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2F96477" w14:textId="77777777" w:rsidR="00276F7B" w:rsidRPr="00EF460E" w:rsidRDefault="00276F7B" w:rsidP="00276F7B">
      <w:pPr>
        <w:pStyle w:val="ou"/>
        <w:spacing w:before="0" w:after="0" w:line="360" w:lineRule="auto"/>
        <w:rPr>
          <w:i w:val="0"/>
          <w:color w:val="auto"/>
          <w:u w:val="none"/>
        </w:rPr>
      </w:pPr>
    </w:p>
    <w:p w14:paraId="1490180D" w14:textId="4002F26C" w:rsidR="00276F7B" w:rsidRDefault="00276F7B" w:rsidP="00276F7B">
      <w:pPr>
        <w:pStyle w:val="ou"/>
        <w:pBdr>
          <w:bottom w:val="single" w:sz="6" w:space="1" w:color="auto"/>
        </w:pBdr>
        <w:spacing w:line="360" w:lineRule="auto"/>
        <w:rPr>
          <w:rFonts w:ascii="Arial Black" w:hAnsi="Arial Black"/>
          <w:i w:val="0"/>
          <w:color w:val="0E2841" w:themeColor="text2"/>
          <w:sz w:val="48"/>
          <w:szCs w:val="48"/>
          <w:u w:val="none"/>
        </w:rPr>
      </w:pPr>
      <w:r w:rsidRPr="00F5065A">
        <w:rPr>
          <w:rFonts w:ascii="Arial Black" w:hAnsi="Arial Black"/>
          <w:i w:val="0"/>
          <w:color w:val="0E2841" w:themeColor="text2"/>
          <w:sz w:val="48"/>
          <w:szCs w:val="48"/>
          <w:u w:val="none"/>
        </w:rPr>
        <w:t xml:space="preserve">EDITAL DE </w:t>
      </w:r>
      <w:r>
        <w:rPr>
          <w:rFonts w:ascii="Arial Black" w:hAnsi="Arial Black"/>
          <w:i w:val="0"/>
          <w:color w:val="0E2841" w:themeColor="text2"/>
          <w:sz w:val="48"/>
          <w:szCs w:val="48"/>
          <w:u w:val="none"/>
        </w:rPr>
        <w:t>PREGÃO ELETRÔNICO</w:t>
      </w:r>
      <w:r w:rsidRPr="00F5065A">
        <w:rPr>
          <w:rFonts w:ascii="Arial Black" w:hAnsi="Arial Black"/>
          <w:i w:val="0"/>
          <w:color w:val="0E2841" w:themeColor="text2"/>
          <w:sz w:val="48"/>
          <w:szCs w:val="48"/>
          <w:u w:val="none"/>
        </w:rPr>
        <w:t xml:space="preserve"> Nº </w:t>
      </w:r>
      <w:r>
        <w:rPr>
          <w:rFonts w:ascii="Arial Black" w:hAnsi="Arial Black"/>
          <w:i w:val="0"/>
          <w:color w:val="0E2841" w:themeColor="text2"/>
          <w:sz w:val="48"/>
          <w:szCs w:val="48"/>
          <w:u w:val="none"/>
        </w:rPr>
        <w:t>900</w:t>
      </w:r>
      <w:r w:rsidR="00CC4ECF">
        <w:rPr>
          <w:rFonts w:ascii="Arial Black" w:hAnsi="Arial Black"/>
          <w:i w:val="0"/>
          <w:color w:val="0E2841" w:themeColor="text2"/>
          <w:sz w:val="48"/>
          <w:szCs w:val="48"/>
          <w:u w:val="none"/>
        </w:rPr>
        <w:t>29</w:t>
      </w:r>
      <w:r w:rsidRPr="00F5065A">
        <w:rPr>
          <w:rFonts w:ascii="Arial Black" w:hAnsi="Arial Black"/>
          <w:i w:val="0"/>
          <w:color w:val="0E2841" w:themeColor="text2"/>
          <w:sz w:val="48"/>
          <w:szCs w:val="48"/>
          <w:u w:val="none"/>
        </w:rPr>
        <w:t>/202</w:t>
      </w:r>
      <w:r>
        <w:rPr>
          <w:rFonts w:ascii="Arial Black" w:hAnsi="Arial Black"/>
          <w:i w:val="0"/>
          <w:color w:val="0E2841" w:themeColor="text2"/>
          <w:sz w:val="48"/>
          <w:szCs w:val="48"/>
          <w:u w:val="none"/>
        </w:rPr>
        <w:t>6</w:t>
      </w:r>
    </w:p>
    <w:p w14:paraId="7E0F2166" w14:textId="22238E21" w:rsidR="001E7339" w:rsidRPr="001E7339" w:rsidRDefault="001E7339" w:rsidP="001E7339">
      <w:pPr>
        <w:pStyle w:val="ou"/>
        <w:pBdr>
          <w:bottom w:val="single" w:sz="6" w:space="1" w:color="auto"/>
        </w:pBdr>
        <w:spacing w:line="360" w:lineRule="auto"/>
        <w:rPr>
          <w:rFonts w:ascii="Arial Black" w:hAnsi="Arial Black"/>
          <w:i w:val="0"/>
          <w:color w:val="0E2841" w:themeColor="text2"/>
          <w:sz w:val="20"/>
          <w:szCs w:val="20"/>
          <w:u w:val="none"/>
        </w:rPr>
      </w:pPr>
      <w:r w:rsidRPr="001E7339">
        <w:rPr>
          <w:rFonts w:ascii="Arial Black" w:hAnsi="Arial Black"/>
          <w:i w:val="0"/>
          <w:color w:val="0E2841" w:themeColor="text2"/>
          <w:sz w:val="20"/>
          <w:szCs w:val="20"/>
          <w:u w:val="none"/>
        </w:rPr>
        <w:t>UASG 987851</w:t>
      </w:r>
    </w:p>
    <w:p w14:paraId="76F776FF" w14:textId="5F654FB0" w:rsidR="00276F7B" w:rsidRPr="001E7339" w:rsidRDefault="00276F7B" w:rsidP="00276F7B">
      <w:pPr>
        <w:pStyle w:val="ou"/>
        <w:spacing w:before="0" w:after="0" w:line="360" w:lineRule="auto"/>
        <w:rPr>
          <w:rFonts w:ascii="Arial Black" w:hAnsi="Arial Black"/>
          <w:i w:val="0"/>
          <w:color w:val="auto"/>
          <w:u w:val="none"/>
        </w:rPr>
      </w:pPr>
      <w:r w:rsidRPr="001E7339">
        <w:rPr>
          <w:rFonts w:ascii="Arial Black" w:hAnsi="Arial Black"/>
          <w:i w:val="0"/>
          <w:color w:val="auto"/>
          <w:u w:val="none"/>
        </w:rPr>
        <w:t xml:space="preserve">PROCESSO LICITATÓRIO Nº </w:t>
      </w:r>
      <w:r w:rsidR="00CC4ECF">
        <w:rPr>
          <w:rFonts w:ascii="Arial Black" w:hAnsi="Arial Black"/>
          <w:i w:val="0"/>
          <w:color w:val="auto"/>
          <w:u w:val="none"/>
        </w:rPr>
        <w:t>60</w:t>
      </w:r>
      <w:r w:rsidRPr="001E7339">
        <w:rPr>
          <w:rFonts w:ascii="Arial Black" w:hAnsi="Arial Black"/>
          <w:i w:val="0"/>
          <w:color w:val="auto"/>
          <w:u w:val="none"/>
        </w:rPr>
        <w:t>/2026</w:t>
      </w:r>
    </w:p>
    <w:p w14:paraId="0E9D1165" w14:textId="77777777" w:rsidR="00276F7B" w:rsidRDefault="00276F7B" w:rsidP="00276F7B">
      <w:pPr>
        <w:pStyle w:val="ou"/>
        <w:spacing w:before="0" w:after="0" w:line="360" w:lineRule="auto"/>
        <w:rPr>
          <w:i w:val="0"/>
          <w:color w:val="auto"/>
          <w:u w:val="none"/>
        </w:rPr>
      </w:pPr>
    </w:p>
    <w:p w14:paraId="3AB113CD" w14:textId="22145DA6" w:rsidR="00276F7B" w:rsidRDefault="00276F7B" w:rsidP="00276F7B">
      <w:pPr>
        <w:pStyle w:val="ou"/>
        <w:spacing w:before="0" w:after="0" w:line="360" w:lineRule="auto"/>
        <w:rPr>
          <w:i w:val="0"/>
          <w:color w:val="auto"/>
          <w:u w:val="none"/>
        </w:rPr>
      </w:pPr>
    </w:p>
    <w:p w14:paraId="3210ADC1" w14:textId="77777777" w:rsidR="002E0E2E" w:rsidRDefault="002E0E2E" w:rsidP="00276F7B">
      <w:pPr>
        <w:pStyle w:val="ou"/>
        <w:spacing w:before="0" w:after="0" w:line="360" w:lineRule="auto"/>
        <w:rPr>
          <w:i w:val="0"/>
          <w:color w:val="auto"/>
          <w:u w:val="none"/>
        </w:rPr>
      </w:pPr>
    </w:p>
    <w:p w14:paraId="51A5DC97" w14:textId="75B9D4C5" w:rsidR="00276F7B" w:rsidRDefault="00276F7B" w:rsidP="00276F7B">
      <w:pPr>
        <w:pStyle w:val="ou"/>
        <w:spacing w:before="0" w:after="0" w:line="360" w:lineRule="auto"/>
        <w:rPr>
          <w:i w:val="0"/>
          <w:color w:val="auto"/>
          <w:u w:val="none"/>
        </w:rPr>
      </w:pPr>
    </w:p>
    <w:p w14:paraId="752487BE" w14:textId="77777777" w:rsidR="001E7339" w:rsidRDefault="001E7339" w:rsidP="00276F7B">
      <w:pPr>
        <w:pStyle w:val="ou"/>
        <w:spacing w:before="0" w:after="0" w:line="360" w:lineRule="auto"/>
        <w:rPr>
          <w:i w:val="0"/>
          <w:color w:val="auto"/>
          <w:u w:val="none"/>
        </w:rPr>
      </w:pPr>
    </w:p>
    <w:p w14:paraId="36517D95" w14:textId="0841932A" w:rsidR="00276F7B" w:rsidRPr="007A2AE5" w:rsidRDefault="00276F7B" w:rsidP="00276F7B">
      <w:pPr>
        <w:pStyle w:val="ou"/>
        <w:spacing w:line="360" w:lineRule="auto"/>
        <w:rPr>
          <w:i w:val="0"/>
          <w:iCs w:val="0"/>
          <w:color w:val="auto"/>
          <w:sz w:val="36"/>
          <w:szCs w:val="36"/>
          <w:u w:val="none"/>
        </w:rPr>
      </w:pPr>
      <w:r w:rsidRPr="007A2AE5">
        <w:rPr>
          <w:i w:val="0"/>
          <w:iCs w:val="0"/>
          <w:color w:val="auto"/>
          <w:sz w:val="36"/>
          <w:szCs w:val="36"/>
          <w:u w:val="none"/>
        </w:rPr>
        <w:t xml:space="preserve">OBJETO: </w:t>
      </w:r>
      <w:r w:rsidR="007A2AE5" w:rsidRPr="007A2AE5">
        <w:rPr>
          <w:i w:val="0"/>
          <w:iCs w:val="0"/>
          <w:color w:val="000000" w:themeColor="text1"/>
          <w:sz w:val="36"/>
          <w:szCs w:val="36"/>
          <w:u w:val="none"/>
        </w:rPr>
        <w:t>Registro de preços para futura e eventual aquisição de materiais, equipamentos e periféricos de informática, destinados à manutenção das atividades das Secretarias Municipais de Santa Izabel do Oeste/PR</w:t>
      </w:r>
    </w:p>
    <w:p w14:paraId="163ED7C7" w14:textId="77777777" w:rsidR="001E7339" w:rsidRDefault="001E7339" w:rsidP="007A2AE5">
      <w:pPr>
        <w:pStyle w:val="Default"/>
        <w:spacing w:line="360" w:lineRule="auto"/>
        <w:rPr>
          <w:color w:val="auto"/>
        </w:rPr>
      </w:pPr>
    </w:p>
    <w:p w14:paraId="76E90D18" w14:textId="77777777" w:rsidR="00276F7B" w:rsidRDefault="00276F7B" w:rsidP="00276F7B">
      <w:pPr>
        <w:pStyle w:val="Default"/>
        <w:spacing w:line="360" w:lineRule="auto"/>
        <w:jc w:val="center"/>
        <w:rPr>
          <w:color w:val="auto"/>
        </w:rPr>
      </w:pPr>
    </w:p>
    <w:p w14:paraId="13C9198B" w14:textId="77777777" w:rsidR="007A2AE5" w:rsidRDefault="007A2AE5" w:rsidP="00276F7B">
      <w:pPr>
        <w:pStyle w:val="Default"/>
        <w:spacing w:line="360" w:lineRule="auto"/>
        <w:jc w:val="center"/>
        <w:rPr>
          <w:color w:val="auto"/>
        </w:rPr>
      </w:pPr>
    </w:p>
    <w:p w14:paraId="1836C8F5" w14:textId="77777777" w:rsidR="007A2AE5" w:rsidRDefault="007A2AE5" w:rsidP="00276F7B">
      <w:pPr>
        <w:pStyle w:val="Default"/>
        <w:spacing w:line="360" w:lineRule="auto"/>
        <w:jc w:val="center"/>
        <w:rPr>
          <w:color w:val="auto"/>
        </w:rPr>
      </w:pPr>
    </w:p>
    <w:p w14:paraId="42BA7074" w14:textId="145214A5" w:rsidR="00276F7B" w:rsidRPr="007A2AE5" w:rsidRDefault="00276F7B" w:rsidP="00276F7B">
      <w:pPr>
        <w:pStyle w:val="Default"/>
        <w:spacing w:line="360" w:lineRule="auto"/>
        <w:jc w:val="center"/>
        <w:rPr>
          <w:color w:val="auto"/>
          <w:sz w:val="20"/>
          <w:szCs w:val="20"/>
        </w:rPr>
      </w:pPr>
      <w:r w:rsidRPr="007A2AE5">
        <w:rPr>
          <w:color w:val="auto"/>
          <w:sz w:val="20"/>
          <w:szCs w:val="20"/>
        </w:rPr>
        <w:t xml:space="preserve">Data: </w:t>
      </w:r>
      <w:r w:rsidR="00CC4ECF">
        <w:rPr>
          <w:color w:val="auto"/>
          <w:sz w:val="20"/>
          <w:szCs w:val="20"/>
        </w:rPr>
        <w:t>18</w:t>
      </w:r>
      <w:r w:rsidRPr="007A2AE5">
        <w:rPr>
          <w:color w:val="auto"/>
          <w:sz w:val="20"/>
          <w:szCs w:val="20"/>
        </w:rPr>
        <w:t>/0</w:t>
      </w:r>
      <w:r w:rsidR="00CC4ECF">
        <w:rPr>
          <w:color w:val="auto"/>
          <w:sz w:val="20"/>
          <w:szCs w:val="20"/>
        </w:rPr>
        <w:t>6</w:t>
      </w:r>
      <w:r w:rsidRPr="007A2AE5">
        <w:rPr>
          <w:color w:val="auto"/>
          <w:sz w:val="20"/>
          <w:szCs w:val="20"/>
        </w:rPr>
        <w:t xml:space="preserve">/2026, às </w:t>
      </w:r>
      <w:r w:rsidR="00CC4ECF">
        <w:rPr>
          <w:color w:val="auto"/>
          <w:sz w:val="20"/>
          <w:szCs w:val="20"/>
        </w:rPr>
        <w:t>08:30</w:t>
      </w:r>
      <w:r w:rsidRPr="007A2AE5">
        <w:rPr>
          <w:color w:val="auto"/>
          <w:sz w:val="20"/>
          <w:szCs w:val="20"/>
        </w:rPr>
        <w:t xml:space="preserve"> (horário de Brasília)</w:t>
      </w:r>
    </w:p>
    <w:p w14:paraId="0578F5E0" w14:textId="713EEC33" w:rsidR="00276F7B" w:rsidRPr="007A2AE5" w:rsidRDefault="007A2AE5" w:rsidP="00276F7B">
      <w:pPr>
        <w:pStyle w:val="Default"/>
        <w:spacing w:line="360" w:lineRule="auto"/>
        <w:jc w:val="center"/>
        <w:rPr>
          <w:color w:val="auto"/>
          <w:sz w:val="20"/>
          <w:szCs w:val="20"/>
        </w:rPr>
      </w:pPr>
      <w:r w:rsidRPr="007A2AE5">
        <w:rPr>
          <w:sz w:val="20"/>
          <w:szCs w:val="20"/>
        </w:rPr>
        <w:t>Ata de Registro de Preços com vigência de 12 meses</w:t>
      </w:r>
    </w:p>
    <w:p w14:paraId="0C7D3CCA" w14:textId="77777777" w:rsidR="00276F7B" w:rsidRPr="007A2AE5" w:rsidRDefault="00276F7B" w:rsidP="00276F7B">
      <w:pPr>
        <w:pStyle w:val="Default"/>
        <w:spacing w:line="360" w:lineRule="auto"/>
        <w:jc w:val="center"/>
        <w:rPr>
          <w:color w:val="auto"/>
          <w:sz w:val="20"/>
          <w:szCs w:val="20"/>
        </w:rPr>
      </w:pPr>
      <w:r w:rsidRPr="007A2AE5">
        <w:rPr>
          <w:color w:val="auto"/>
          <w:sz w:val="20"/>
          <w:szCs w:val="20"/>
        </w:rPr>
        <w:t>Critério de julgamento: Menor preço por Item</w:t>
      </w:r>
    </w:p>
    <w:p w14:paraId="0E32C964" w14:textId="77777777" w:rsidR="00316E7B" w:rsidRPr="007A2AE5" w:rsidRDefault="00276F7B" w:rsidP="00316E7B">
      <w:pPr>
        <w:pStyle w:val="Default"/>
        <w:spacing w:line="360" w:lineRule="auto"/>
        <w:jc w:val="center"/>
        <w:rPr>
          <w:color w:val="auto"/>
          <w:sz w:val="20"/>
          <w:szCs w:val="20"/>
        </w:rPr>
      </w:pPr>
      <w:r w:rsidRPr="007A2AE5">
        <w:rPr>
          <w:color w:val="auto"/>
          <w:sz w:val="20"/>
          <w:szCs w:val="20"/>
        </w:rPr>
        <w:t xml:space="preserve">Valor: R$ </w:t>
      </w:r>
      <w:r w:rsidR="00316E7B" w:rsidRPr="007A2AE5">
        <w:rPr>
          <w:color w:val="auto"/>
          <w:sz w:val="20"/>
          <w:szCs w:val="20"/>
        </w:rPr>
        <w:t>1.009.098,61 (um milhão, nove mil, noventa e oito reais e sessenta</w:t>
      </w:r>
    </w:p>
    <w:p w14:paraId="3B91BD84" w14:textId="35321191" w:rsidR="00276F7B" w:rsidRPr="007A2AE5" w:rsidRDefault="00316E7B" w:rsidP="00316E7B">
      <w:pPr>
        <w:pStyle w:val="Default"/>
        <w:spacing w:line="360" w:lineRule="auto"/>
        <w:jc w:val="center"/>
        <w:rPr>
          <w:color w:val="auto"/>
          <w:sz w:val="20"/>
          <w:szCs w:val="20"/>
        </w:rPr>
      </w:pPr>
      <w:r w:rsidRPr="007A2AE5">
        <w:rPr>
          <w:color w:val="auto"/>
          <w:sz w:val="20"/>
          <w:szCs w:val="20"/>
        </w:rPr>
        <w:t>e um centavo)</w:t>
      </w:r>
      <w:r w:rsidR="00276F7B" w:rsidRPr="007A2AE5">
        <w:rPr>
          <w:color w:val="auto"/>
          <w:sz w:val="20"/>
          <w:szCs w:val="20"/>
        </w:rPr>
        <w:t>.</w:t>
      </w:r>
    </w:p>
    <w:p w14:paraId="61204A44" w14:textId="77777777" w:rsidR="00276F7B" w:rsidRPr="007A2AE5" w:rsidRDefault="00276F7B" w:rsidP="00276F7B">
      <w:pPr>
        <w:pStyle w:val="Default"/>
        <w:spacing w:line="360" w:lineRule="auto"/>
        <w:jc w:val="center"/>
        <w:rPr>
          <w:color w:val="auto"/>
          <w:sz w:val="20"/>
          <w:szCs w:val="20"/>
        </w:rPr>
      </w:pPr>
      <w:r w:rsidRPr="007A2AE5">
        <w:rPr>
          <w:color w:val="auto"/>
          <w:sz w:val="20"/>
          <w:szCs w:val="20"/>
        </w:rPr>
        <w:t>Modelo de disputa: Aberto e fechado</w:t>
      </w:r>
    </w:p>
    <w:p w14:paraId="2ECE0053" w14:textId="77777777" w:rsidR="00276F7B" w:rsidRPr="007A2AE5" w:rsidRDefault="00276F7B" w:rsidP="00276F7B">
      <w:pPr>
        <w:pStyle w:val="Default"/>
        <w:spacing w:line="360" w:lineRule="auto"/>
        <w:jc w:val="center"/>
        <w:rPr>
          <w:color w:val="auto"/>
          <w:sz w:val="20"/>
          <w:szCs w:val="20"/>
        </w:rPr>
      </w:pPr>
      <w:r w:rsidRPr="007A2AE5">
        <w:rPr>
          <w:color w:val="auto"/>
          <w:sz w:val="20"/>
          <w:szCs w:val="20"/>
        </w:rPr>
        <w:t xml:space="preserve">Local: </w:t>
      </w:r>
      <w:hyperlink r:id="rId7" w:history="1">
        <w:r w:rsidRPr="007A2AE5">
          <w:rPr>
            <w:rStyle w:val="Hyperlink"/>
            <w:sz w:val="20"/>
            <w:szCs w:val="20"/>
          </w:rPr>
          <w:t>www.gov.br/compras</w:t>
        </w:r>
      </w:hyperlink>
    </w:p>
    <w:p w14:paraId="4D2D1BA5" w14:textId="4BCB4931" w:rsidR="00315252" w:rsidRPr="00CB18F0" w:rsidRDefault="00315252" w:rsidP="00276F7B">
      <w:pPr>
        <w:jc w:val="both"/>
        <w:rPr>
          <w:rFonts w:ascii="Arial" w:eastAsia="Arial" w:hAnsi="Arial" w:cs="Arial"/>
          <w:b/>
          <w:bCs/>
          <w:color w:val="000000"/>
          <w:sz w:val="22"/>
          <w:szCs w:val="22"/>
        </w:rPr>
      </w:pPr>
      <w:r w:rsidRPr="00CB18F0">
        <w:rPr>
          <w:rFonts w:ascii="Arial" w:hAnsi="Arial" w:cs="Arial"/>
          <w:b/>
          <w:bCs/>
          <w:sz w:val="22"/>
          <w:szCs w:val="22"/>
        </w:rPr>
        <w:lastRenderedPageBreak/>
        <w:t>O MUNICÍPIO DE SANTA IZABEL DO OESTE</w:t>
      </w:r>
      <w:r w:rsidRPr="00CB18F0">
        <w:rPr>
          <w:rFonts w:ascii="Arial" w:hAnsi="Arial" w:cs="Arial"/>
          <w:sz w:val="22"/>
          <w:szCs w:val="22"/>
        </w:rPr>
        <w:t xml:space="preserve">, Estado do Paraná, inscrito no CNPJ sob nº 76.205.715/0001-42, por intermédio da Secretaria Municipal de Administração, com sede na Rua Canela, esquina com a Rua Angico, nº 731, Centro, Santa Izabel do Oeste/PR, torna pública a realização de procedimento licitatório, na modalidade PREGÃO, na forma ELETRÔNICA, do tipo MENOR PREÇO POR ITEM, </w:t>
      </w:r>
      <w:r w:rsidRPr="00CB18F0">
        <w:rPr>
          <w:rFonts w:ascii="Arial" w:hAnsi="Arial" w:cs="Arial"/>
          <w:b/>
          <w:bCs/>
          <w:sz w:val="22"/>
          <w:szCs w:val="22"/>
        </w:rPr>
        <w:t>objetivando o registro de preços para futura e eventual aquisição de materiais, equipamentos e periféricos de informática e comunicação, bem como equipamentos destinados ao Setor de Identificação Civil, para atendimento das necessidades das Secretarias Municipais de Santa Izabel do Oeste/PR, pelo período de 12 (doze) meses, com recursos próprios, estaduais e federais.</w:t>
      </w:r>
    </w:p>
    <w:p w14:paraId="61FA59B9" w14:textId="2EDD06FD" w:rsidR="00276F7B" w:rsidRPr="00CB18F0" w:rsidRDefault="0027604F" w:rsidP="00276F7B">
      <w:pPr>
        <w:ind w:right="-1"/>
        <w:jc w:val="center"/>
        <w:rPr>
          <w:rFonts w:ascii="Arial" w:hAnsi="Arial" w:cs="Arial"/>
          <w:b/>
          <w:sz w:val="22"/>
          <w:szCs w:val="22"/>
        </w:rPr>
      </w:pPr>
      <w:r w:rsidRPr="00CB18F0">
        <w:rPr>
          <w:rStyle w:val="Forte"/>
          <w:rFonts w:ascii="Arial" w:hAnsi="Arial" w:cs="Arial"/>
          <w:sz w:val="22"/>
          <w:szCs w:val="22"/>
          <w:highlight w:val="yellow"/>
          <w:u w:val="single"/>
        </w:rPr>
        <w:t xml:space="preserve">AMPLA CONCORRENCIA </w:t>
      </w:r>
    </w:p>
    <w:p w14:paraId="5C510771" w14:textId="77777777" w:rsidR="00276F7B" w:rsidRPr="00CB18F0" w:rsidRDefault="00276F7B" w:rsidP="00276F7B">
      <w:pPr>
        <w:jc w:val="both"/>
        <w:rPr>
          <w:rFonts w:ascii="Arial" w:eastAsia="Arial" w:hAnsi="Arial" w:cs="Arial"/>
          <w:sz w:val="22"/>
          <w:szCs w:val="22"/>
        </w:rPr>
      </w:pPr>
    </w:p>
    <w:p w14:paraId="2B974FD8" w14:textId="77777777" w:rsidR="00276F7B" w:rsidRPr="00CB18F0" w:rsidRDefault="00276F7B" w:rsidP="00276F7B">
      <w:pPr>
        <w:pBdr>
          <w:top w:val="single" w:sz="4" w:space="1" w:color="000000"/>
          <w:left w:val="single" w:sz="4" w:space="4" w:color="000000"/>
          <w:bottom w:val="single" w:sz="4" w:space="1" w:color="000000"/>
          <w:right w:val="single" w:sz="4" w:space="4" w:color="000000"/>
        </w:pBdr>
        <w:jc w:val="center"/>
        <w:rPr>
          <w:rFonts w:ascii="Arial" w:eastAsia="Arial" w:hAnsi="Arial" w:cs="Arial"/>
          <w:b/>
          <w:sz w:val="22"/>
          <w:szCs w:val="22"/>
        </w:rPr>
      </w:pPr>
      <w:r w:rsidRPr="00CB18F0">
        <w:rPr>
          <w:rFonts w:ascii="Arial" w:eastAsia="Arial" w:hAnsi="Arial" w:cs="Arial"/>
          <w:b/>
          <w:sz w:val="22"/>
          <w:szCs w:val="22"/>
        </w:rPr>
        <w:t>DATA E HORA DA ABERTURA DA SESSÃO PÚBLICA:</w:t>
      </w:r>
    </w:p>
    <w:p w14:paraId="66DEEA7B" w14:textId="77777777" w:rsidR="00276F7B" w:rsidRPr="00CB18F0" w:rsidRDefault="00276F7B" w:rsidP="00276F7B">
      <w:pPr>
        <w:pBdr>
          <w:top w:val="single" w:sz="4" w:space="1" w:color="000000"/>
          <w:left w:val="single" w:sz="4" w:space="4" w:color="000000"/>
          <w:bottom w:val="single" w:sz="4" w:space="1" w:color="000000"/>
          <w:right w:val="single" w:sz="4" w:space="4" w:color="000000"/>
        </w:pBdr>
        <w:jc w:val="center"/>
        <w:rPr>
          <w:rFonts w:ascii="Arial" w:eastAsia="Arial" w:hAnsi="Arial" w:cs="Arial"/>
          <w:b/>
          <w:sz w:val="22"/>
          <w:szCs w:val="22"/>
        </w:rPr>
      </w:pPr>
    </w:p>
    <w:p w14:paraId="10D668CC" w14:textId="2EC4DF06" w:rsidR="00276F7B" w:rsidRPr="00CB18F0" w:rsidRDefault="00CC4ECF" w:rsidP="00276F7B">
      <w:pPr>
        <w:pBdr>
          <w:top w:val="single" w:sz="4" w:space="1" w:color="000000"/>
          <w:left w:val="single" w:sz="4" w:space="4" w:color="000000"/>
          <w:bottom w:val="single" w:sz="4" w:space="1" w:color="000000"/>
          <w:right w:val="single" w:sz="4" w:space="4" w:color="000000"/>
        </w:pBdr>
        <w:jc w:val="center"/>
        <w:rPr>
          <w:rFonts w:ascii="Arial" w:eastAsia="Arial" w:hAnsi="Arial" w:cs="Arial"/>
          <w:b/>
          <w:sz w:val="22"/>
          <w:szCs w:val="22"/>
        </w:rPr>
      </w:pPr>
      <w:r w:rsidRPr="00CB18F0">
        <w:rPr>
          <w:rFonts w:ascii="Arial" w:eastAsia="Arial" w:hAnsi="Arial" w:cs="Arial"/>
          <w:b/>
          <w:sz w:val="22"/>
          <w:szCs w:val="22"/>
        </w:rPr>
        <w:t>18</w:t>
      </w:r>
      <w:r w:rsidR="00276F7B" w:rsidRPr="00CB18F0">
        <w:rPr>
          <w:rFonts w:ascii="Arial" w:eastAsia="Arial" w:hAnsi="Arial" w:cs="Arial"/>
          <w:b/>
          <w:sz w:val="22"/>
          <w:szCs w:val="22"/>
        </w:rPr>
        <w:t xml:space="preserve"> de </w:t>
      </w:r>
      <w:r w:rsidRPr="00CB18F0">
        <w:rPr>
          <w:rFonts w:ascii="Arial" w:eastAsia="Arial" w:hAnsi="Arial" w:cs="Arial"/>
          <w:b/>
          <w:sz w:val="22"/>
          <w:szCs w:val="22"/>
        </w:rPr>
        <w:t>junho</w:t>
      </w:r>
      <w:r w:rsidR="00276F7B" w:rsidRPr="00CB18F0">
        <w:rPr>
          <w:rFonts w:ascii="Arial" w:eastAsia="Arial" w:hAnsi="Arial" w:cs="Arial"/>
          <w:b/>
          <w:sz w:val="22"/>
          <w:szCs w:val="22"/>
        </w:rPr>
        <w:t xml:space="preserve"> de 2026, às </w:t>
      </w:r>
      <w:r w:rsidRPr="00CB18F0">
        <w:rPr>
          <w:rFonts w:ascii="Arial" w:eastAsia="Arial" w:hAnsi="Arial" w:cs="Arial"/>
          <w:b/>
          <w:sz w:val="22"/>
          <w:szCs w:val="22"/>
        </w:rPr>
        <w:t>08:30</w:t>
      </w:r>
      <w:r w:rsidR="00276F7B" w:rsidRPr="00CB18F0">
        <w:rPr>
          <w:rFonts w:ascii="Arial" w:eastAsia="Arial" w:hAnsi="Arial" w:cs="Arial"/>
          <w:b/>
          <w:sz w:val="22"/>
          <w:szCs w:val="22"/>
        </w:rPr>
        <w:t>h</w:t>
      </w:r>
    </w:p>
    <w:p w14:paraId="0C7F141B" w14:textId="77777777" w:rsidR="00276F7B" w:rsidRPr="00CB18F0" w:rsidRDefault="00276F7B" w:rsidP="00276F7B">
      <w:pPr>
        <w:pBdr>
          <w:top w:val="single" w:sz="4" w:space="1" w:color="000000"/>
          <w:left w:val="single" w:sz="4" w:space="4" w:color="000000"/>
          <w:bottom w:val="single" w:sz="4" w:space="1" w:color="000000"/>
          <w:right w:val="single" w:sz="4" w:space="4" w:color="000000"/>
        </w:pBdr>
        <w:jc w:val="center"/>
        <w:rPr>
          <w:rFonts w:ascii="Arial" w:eastAsia="Arial" w:hAnsi="Arial" w:cs="Arial"/>
          <w:b/>
          <w:sz w:val="22"/>
          <w:szCs w:val="22"/>
        </w:rPr>
      </w:pPr>
    </w:p>
    <w:p w14:paraId="023319EB" w14:textId="77777777" w:rsidR="00276F7B" w:rsidRPr="00CB18F0" w:rsidRDefault="00276F7B" w:rsidP="00276F7B">
      <w:pPr>
        <w:pBdr>
          <w:top w:val="single" w:sz="4" w:space="1" w:color="000000"/>
          <w:left w:val="single" w:sz="4" w:space="4" w:color="000000"/>
          <w:bottom w:val="single" w:sz="4" w:space="1" w:color="000000"/>
          <w:right w:val="single" w:sz="4" w:space="4" w:color="000000"/>
        </w:pBdr>
        <w:rPr>
          <w:rFonts w:ascii="Arial" w:eastAsia="Arial" w:hAnsi="Arial" w:cs="Arial"/>
          <w:b/>
          <w:sz w:val="22"/>
          <w:szCs w:val="22"/>
        </w:rPr>
      </w:pPr>
      <w:r w:rsidRPr="00CB18F0">
        <w:rPr>
          <w:rFonts w:ascii="Arial" w:eastAsia="Arial" w:hAnsi="Arial" w:cs="Arial"/>
          <w:b/>
          <w:sz w:val="22"/>
          <w:szCs w:val="22"/>
        </w:rPr>
        <w:t>UASG: 987851 – PREFEITURA MUNICIPAL DE SANTA IZABEL DO OESTE</w:t>
      </w:r>
      <w:r w:rsidRPr="00CB18F0">
        <w:rPr>
          <w:rFonts w:ascii="Arial" w:eastAsia="Arial" w:hAnsi="Arial" w:cs="Arial"/>
          <w:sz w:val="22"/>
          <w:szCs w:val="22"/>
        </w:rPr>
        <w:t xml:space="preserve"> </w:t>
      </w:r>
      <w:r w:rsidRPr="00CB18F0">
        <w:rPr>
          <w:rFonts w:ascii="Arial" w:eastAsia="Arial" w:hAnsi="Arial" w:cs="Arial"/>
          <w:b/>
          <w:sz w:val="22"/>
          <w:szCs w:val="22"/>
        </w:rPr>
        <w:t>/PR</w:t>
      </w:r>
    </w:p>
    <w:p w14:paraId="30D6F12D" w14:textId="08C17D49" w:rsidR="00276F7B" w:rsidRPr="00CB18F0" w:rsidRDefault="00276F7B" w:rsidP="00A26B58">
      <w:pPr>
        <w:pBdr>
          <w:top w:val="single" w:sz="4" w:space="1" w:color="000000"/>
          <w:left w:val="single" w:sz="4" w:space="4" w:color="000000"/>
          <w:bottom w:val="single" w:sz="4" w:space="1" w:color="000000"/>
          <w:right w:val="single" w:sz="4" w:space="4" w:color="000000"/>
        </w:pBdr>
        <w:jc w:val="both"/>
        <w:rPr>
          <w:rFonts w:ascii="Arial" w:eastAsia="Arial" w:hAnsi="Arial" w:cs="Arial"/>
          <w:b/>
          <w:color w:val="000000"/>
          <w:sz w:val="22"/>
          <w:szCs w:val="22"/>
        </w:rPr>
      </w:pPr>
      <w:r w:rsidRPr="00CB18F0">
        <w:rPr>
          <w:rFonts w:ascii="Arial" w:eastAsia="Arial" w:hAnsi="Arial" w:cs="Arial"/>
          <w:b/>
          <w:sz w:val="22"/>
          <w:szCs w:val="22"/>
        </w:rPr>
        <w:t xml:space="preserve">Local da Sessão Pública: </w:t>
      </w:r>
      <w:r w:rsidRPr="00CB18F0">
        <w:rPr>
          <w:rFonts w:ascii="Arial" w:eastAsia="Arial" w:hAnsi="Arial" w:cs="Arial"/>
          <w:color w:val="000080"/>
          <w:sz w:val="22"/>
          <w:szCs w:val="22"/>
          <w:u w:val="single"/>
        </w:rPr>
        <w:t>https://cnetmobile.estaleiro.serpro.gov.br/comprasnet-area-trabalho-web/seguro/governo/area-trabalho</w:t>
      </w:r>
      <w:r w:rsidRPr="00CB18F0">
        <w:rPr>
          <w:rFonts w:ascii="Arial" w:eastAsia="Arial" w:hAnsi="Arial" w:cs="Arial"/>
          <w:sz w:val="22"/>
          <w:szCs w:val="22"/>
        </w:rPr>
        <w:t xml:space="preserve">  </w:t>
      </w:r>
      <w:r w:rsidRPr="00CB18F0">
        <w:rPr>
          <w:rFonts w:ascii="Arial" w:eastAsia="Arial" w:hAnsi="Arial" w:cs="Arial"/>
          <w:b/>
          <w:color w:val="000000"/>
          <w:sz w:val="22"/>
          <w:szCs w:val="22"/>
        </w:rPr>
        <w:t>“Acesso Identificado”</w:t>
      </w:r>
    </w:p>
    <w:p w14:paraId="40EF0844" w14:textId="77777777" w:rsidR="00276F7B" w:rsidRPr="00CB18F0" w:rsidRDefault="00276F7B" w:rsidP="00A26B58">
      <w:pPr>
        <w:pStyle w:val="A-ConteudoNumerado"/>
        <w:numPr>
          <w:ilvl w:val="0"/>
          <w:numId w:val="0"/>
        </w:numPr>
        <w:rPr>
          <w:rFonts w:eastAsia="Arial"/>
          <w:sz w:val="22"/>
          <w:szCs w:val="22"/>
        </w:rPr>
      </w:pPr>
      <w:r w:rsidRPr="00CB18F0">
        <w:rPr>
          <w:rFonts w:eastAsia="Arial"/>
          <w:sz w:val="22"/>
          <w:szCs w:val="22"/>
        </w:rPr>
        <w:t>O certame deverá ser processado e julgado em conformidade com as disposições deste Edital e seus Anexos, e nos termos da Lei Federal nº 14.133, de 01 de abril de 2021 e do Decreto nº 11.462, de 31 de março de 2023.</w:t>
      </w:r>
    </w:p>
    <w:p w14:paraId="48B185C4" w14:textId="347160AB" w:rsidR="00276F7B" w:rsidRPr="00CB18F0" w:rsidRDefault="00276F7B" w:rsidP="00A26B58">
      <w:pPr>
        <w:pStyle w:val="A-ConteudoNumerado"/>
        <w:numPr>
          <w:ilvl w:val="0"/>
          <w:numId w:val="0"/>
        </w:numPr>
        <w:rPr>
          <w:rFonts w:eastAsia="Arial"/>
          <w:sz w:val="22"/>
          <w:szCs w:val="22"/>
        </w:rPr>
      </w:pPr>
      <w:r w:rsidRPr="00CB18F0">
        <w:rPr>
          <w:rFonts w:eastAsia="Arial"/>
          <w:sz w:val="22"/>
          <w:szCs w:val="22"/>
        </w:rPr>
        <w:t>Este procedimento será conduzido pela servidora Clenir Teixeira ou, em sua eventual ausência devidamente justificada, por algum membro da equipe de apoio, conforme designação da Portaria nº 1</w:t>
      </w:r>
      <w:r w:rsidR="0081345B">
        <w:rPr>
          <w:rFonts w:eastAsia="Arial"/>
          <w:sz w:val="22"/>
          <w:szCs w:val="22"/>
        </w:rPr>
        <w:t>5.885</w:t>
      </w:r>
      <w:r w:rsidRPr="00CB18F0">
        <w:rPr>
          <w:rFonts w:eastAsia="Arial"/>
          <w:sz w:val="22"/>
          <w:szCs w:val="22"/>
        </w:rPr>
        <w:t>/202</w:t>
      </w:r>
      <w:r w:rsidR="0081345B">
        <w:rPr>
          <w:rFonts w:eastAsia="Arial"/>
          <w:sz w:val="22"/>
          <w:szCs w:val="22"/>
        </w:rPr>
        <w:t>6</w:t>
      </w:r>
      <w:r w:rsidRPr="00CB18F0">
        <w:rPr>
          <w:rFonts w:eastAsia="Arial"/>
          <w:sz w:val="22"/>
          <w:szCs w:val="22"/>
        </w:rPr>
        <w:t>, publicada no Diário Oficial dos Municípios do Paraná Edição.</w:t>
      </w:r>
    </w:p>
    <w:p w14:paraId="4AC8FE94" w14:textId="77777777" w:rsidR="001E7339" w:rsidRPr="00CB18F0" w:rsidRDefault="001E7339" w:rsidP="00276F7B">
      <w:pPr>
        <w:jc w:val="both"/>
        <w:rPr>
          <w:rFonts w:ascii="Arial" w:eastAsia="Arial" w:hAnsi="Arial" w:cs="Arial"/>
          <w:sz w:val="22"/>
          <w:szCs w:val="22"/>
        </w:rPr>
      </w:pPr>
    </w:p>
    <w:p w14:paraId="1B033E75" w14:textId="77777777" w:rsidR="00276F7B" w:rsidRPr="00CB18F0" w:rsidRDefault="00276F7B" w:rsidP="00A26B58">
      <w:pPr>
        <w:pStyle w:val="A-TituloNumerado"/>
        <w:rPr>
          <w:rFonts w:eastAsia="Arial"/>
          <w:sz w:val="22"/>
          <w:szCs w:val="22"/>
        </w:rPr>
      </w:pPr>
      <w:bookmarkStart w:id="0" w:name="_heading=h.1fob9te" w:colFirst="0" w:colLast="0"/>
      <w:bookmarkEnd w:id="0"/>
      <w:r w:rsidRPr="00CB18F0">
        <w:rPr>
          <w:rFonts w:eastAsia="Arial"/>
          <w:sz w:val="22"/>
          <w:szCs w:val="22"/>
        </w:rPr>
        <w:t>DO OBJETO</w:t>
      </w:r>
    </w:p>
    <w:p w14:paraId="4E0AEE50" w14:textId="7A6C71B4" w:rsidR="00276F7B" w:rsidRPr="00CB18F0" w:rsidRDefault="00276F7B" w:rsidP="00A26B58">
      <w:pPr>
        <w:pStyle w:val="A-ConteudoNumerado"/>
        <w:rPr>
          <w:rFonts w:eastAsia="Arial"/>
          <w:sz w:val="22"/>
          <w:szCs w:val="22"/>
        </w:rPr>
      </w:pPr>
      <w:r w:rsidRPr="00CB18F0">
        <w:rPr>
          <w:rFonts w:eastAsia="Arial"/>
          <w:sz w:val="22"/>
          <w:szCs w:val="22"/>
        </w:rPr>
        <w:t xml:space="preserve">Constitui objeto deste PREGÃO o </w:t>
      </w:r>
      <w:r w:rsidRPr="00CB18F0">
        <w:rPr>
          <w:rFonts w:eastAsia="Arial"/>
          <w:b/>
          <w:bCs/>
          <w:sz w:val="22"/>
          <w:szCs w:val="22"/>
        </w:rPr>
        <w:t>“</w:t>
      </w:r>
      <w:r w:rsidR="009F7621" w:rsidRPr="00CB18F0">
        <w:rPr>
          <w:rFonts w:eastAsia="Arial"/>
          <w:b/>
          <w:bCs/>
          <w:sz w:val="22"/>
          <w:szCs w:val="22"/>
        </w:rPr>
        <w:t>Registro de preços para futura e eventual aquisição de materiais e equipamentos de informática, comunicação, bem como fornecimento de equipamentos destinados ao setor de identificação civil</w:t>
      </w:r>
      <w:r w:rsidRPr="00CB18F0">
        <w:rPr>
          <w:rFonts w:eastAsia="Arial"/>
          <w:b/>
          <w:bCs/>
          <w:sz w:val="22"/>
          <w:szCs w:val="22"/>
        </w:rPr>
        <w:t>, para atender às necessidades de todas as Secretarias Municipais de Santa Izabel do Oeste/PR, pelo período de 12 (doze) meses, com Recursos Próprios, Estaduais e Federais</w:t>
      </w:r>
      <w:r w:rsidRPr="00CB18F0">
        <w:rPr>
          <w:rFonts w:eastAsia="Arial"/>
          <w:sz w:val="22"/>
          <w:szCs w:val="22"/>
        </w:rPr>
        <w:t>”.</w:t>
      </w:r>
    </w:p>
    <w:p w14:paraId="7C9DAD9A" w14:textId="30588C22" w:rsidR="00276F7B" w:rsidRPr="00CB18F0" w:rsidRDefault="00276F7B" w:rsidP="00A26B58">
      <w:pPr>
        <w:pStyle w:val="A-ConteudoNumerado"/>
        <w:rPr>
          <w:rFonts w:eastAsia="Arial"/>
          <w:sz w:val="22"/>
          <w:szCs w:val="22"/>
        </w:rPr>
      </w:pPr>
      <w:r w:rsidRPr="00CB18F0">
        <w:rPr>
          <w:rFonts w:eastAsia="Arial"/>
          <w:sz w:val="22"/>
          <w:szCs w:val="22"/>
        </w:rPr>
        <w:t xml:space="preserve">A abertura da sessão pública do PREGÃO ELETRÔNICO ocorrerá no dia </w:t>
      </w:r>
      <w:r w:rsidR="00931320" w:rsidRPr="00CB18F0">
        <w:rPr>
          <w:rFonts w:eastAsia="Arial"/>
          <w:b/>
          <w:sz w:val="22"/>
          <w:szCs w:val="22"/>
        </w:rPr>
        <w:t>18</w:t>
      </w:r>
      <w:r w:rsidRPr="00CB18F0">
        <w:rPr>
          <w:rFonts w:eastAsia="Arial"/>
          <w:b/>
          <w:sz w:val="22"/>
          <w:szCs w:val="22"/>
        </w:rPr>
        <w:t xml:space="preserve"> de </w:t>
      </w:r>
      <w:r w:rsidR="00931320" w:rsidRPr="00CB18F0">
        <w:rPr>
          <w:rFonts w:eastAsia="Arial"/>
          <w:b/>
          <w:sz w:val="22"/>
          <w:szCs w:val="22"/>
        </w:rPr>
        <w:t>junho</w:t>
      </w:r>
      <w:r w:rsidRPr="00CB18F0">
        <w:rPr>
          <w:rFonts w:eastAsia="Arial"/>
          <w:b/>
          <w:sz w:val="22"/>
          <w:szCs w:val="22"/>
        </w:rPr>
        <w:t xml:space="preserve"> de 2026, às </w:t>
      </w:r>
      <w:r w:rsidR="00931320" w:rsidRPr="00CB18F0">
        <w:rPr>
          <w:rFonts w:eastAsia="Arial"/>
          <w:b/>
          <w:sz w:val="22"/>
          <w:szCs w:val="22"/>
        </w:rPr>
        <w:t>08:30</w:t>
      </w:r>
      <w:r w:rsidRPr="00CB18F0">
        <w:rPr>
          <w:rFonts w:eastAsia="Arial"/>
          <w:b/>
          <w:sz w:val="22"/>
          <w:szCs w:val="22"/>
        </w:rPr>
        <w:t>h</w:t>
      </w:r>
      <w:r w:rsidRPr="00CB18F0">
        <w:rPr>
          <w:rFonts w:eastAsia="Arial"/>
          <w:sz w:val="22"/>
          <w:szCs w:val="22"/>
        </w:rPr>
        <w:t xml:space="preserve">, no site </w:t>
      </w:r>
      <w:hyperlink r:id="rId8">
        <w:r w:rsidRPr="00CB18F0">
          <w:rPr>
            <w:rFonts w:eastAsia="Arial"/>
            <w:b/>
            <w:sz w:val="22"/>
            <w:szCs w:val="22"/>
            <w:u w:val="single"/>
          </w:rPr>
          <w:t>www.comprasgovernamentais.gov.br</w:t>
        </w:r>
      </w:hyperlink>
      <w:r w:rsidRPr="00CB18F0">
        <w:rPr>
          <w:rFonts w:eastAsia="Arial"/>
          <w:sz w:val="22"/>
          <w:szCs w:val="22"/>
        </w:rPr>
        <w:t>, nos termos das condições descritas neste Edital.</w:t>
      </w:r>
    </w:p>
    <w:p w14:paraId="24C5A6E6" w14:textId="687841F0" w:rsidR="00276F7B" w:rsidRPr="00CB18F0" w:rsidRDefault="00276F7B" w:rsidP="00A26B58">
      <w:pPr>
        <w:pStyle w:val="A-ConteudoNumerado"/>
        <w:rPr>
          <w:rFonts w:eastAsia="Arial"/>
          <w:sz w:val="22"/>
          <w:szCs w:val="22"/>
        </w:rPr>
      </w:pPr>
      <w:r w:rsidRPr="00CB18F0">
        <w:rPr>
          <w:rFonts w:eastAsia="Arial"/>
          <w:sz w:val="22"/>
          <w:szCs w:val="22"/>
        </w:rPr>
        <w:lastRenderedPageBreak/>
        <w:t>A licitação será dividida em itens, conforme tabela constante do Termo de Referência, facultando-se ao licitante a participação em quantos itens forem de seu interesse.</w:t>
      </w:r>
    </w:p>
    <w:p w14:paraId="4DA09654" w14:textId="77777777" w:rsidR="00276F7B" w:rsidRPr="00CB18F0" w:rsidRDefault="00276F7B" w:rsidP="00A26B58">
      <w:pPr>
        <w:pStyle w:val="A-ConteudoNumerado"/>
        <w:rPr>
          <w:rFonts w:eastAsia="Arial"/>
          <w:color w:val="FF0000"/>
          <w:sz w:val="22"/>
          <w:szCs w:val="22"/>
        </w:rPr>
      </w:pPr>
      <w:r w:rsidRPr="00CB18F0">
        <w:rPr>
          <w:rFonts w:eastAsia="Arial"/>
          <w:sz w:val="22"/>
          <w:szCs w:val="22"/>
        </w:rPr>
        <w:t xml:space="preserve">Edital e seus Anexos poderão ser obtidos através da Internet pelos endereços eletrônicos: </w:t>
      </w:r>
      <w:hyperlink r:id="rId9">
        <w:r w:rsidRPr="00CB18F0">
          <w:rPr>
            <w:rFonts w:eastAsia="Arial"/>
            <w:b/>
            <w:color w:val="000080"/>
            <w:sz w:val="22"/>
            <w:szCs w:val="22"/>
            <w:u w:val="single"/>
          </w:rPr>
          <w:t>www.comprasgovernamentais.gov.br</w:t>
        </w:r>
      </w:hyperlink>
      <w:r w:rsidRPr="00CB18F0">
        <w:rPr>
          <w:rFonts w:eastAsia="Arial"/>
          <w:sz w:val="22"/>
          <w:szCs w:val="22"/>
        </w:rPr>
        <w:t xml:space="preserve"> e </w:t>
      </w:r>
      <w:hyperlink r:id="rId10">
        <w:r w:rsidRPr="00CB18F0">
          <w:rPr>
            <w:rFonts w:eastAsia="Arial"/>
            <w:b/>
            <w:color w:val="000080"/>
            <w:sz w:val="22"/>
            <w:szCs w:val="22"/>
            <w:u w:val="single"/>
          </w:rPr>
          <w:t>https://santaizabeldooeste.atende.net/cidadao</w:t>
        </w:r>
      </w:hyperlink>
      <w:r w:rsidRPr="00CB18F0">
        <w:rPr>
          <w:rFonts w:eastAsia="Arial"/>
          <w:sz w:val="22"/>
          <w:szCs w:val="22"/>
        </w:rPr>
        <w:t>.</w:t>
      </w:r>
    </w:p>
    <w:p w14:paraId="0BB8AA3C" w14:textId="123F6629" w:rsidR="00276F7B" w:rsidRPr="00CB18F0" w:rsidRDefault="00276F7B" w:rsidP="00A26B58">
      <w:pPr>
        <w:pStyle w:val="A-ConteudoNumerado"/>
        <w:rPr>
          <w:rFonts w:eastAsia="Arial"/>
          <w:b/>
          <w:sz w:val="22"/>
          <w:szCs w:val="22"/>
          <w:highlight w:val="yellow"/>
          <w:u w:val="single"/>
        </w:rPr>
      </w:pPr>
      <w:r w:rsidRPr="00CB18F0">
        <w:rPr>
          <w:rFonts w:eastAsia="Arial"/>
          <w:b/>
          <w:sz w:val="22"/>
          <w:szCs w:val="22"/>
          <w:highlight w:val="yellow"/>
          <w:u w:val="single"/>
        </w:rPr>
        <w:t xml:space="preserve">Em caso de discordância existente entre as especificações deste objeto descrito no Compras Governamentais e as especificações constantes deste Edital, prevalecerão as </w:t>
      </w:r>
      <w:r w:rsidR="00BE54EC" w:rsidRPr="00CB18F0">
        <w:rPr>
          <w:rFonts w:eastAsia="Arial"/>
          <w:b/>
          <w:sz w:val="22"/>
          <w:szCs w:val="22"/>
          <w:highlight w:val="yellow"/>
          <w:u w:val="single"/>
        </w:rPr>
        <w:t>descrições do Edital</w:t>
      </w:r>
      <w:r w:rsidR="001A4775" w:rsidRPr="00CB18F0">
        <w:rPr>
          <w:rFonts w:eastAsia="Arial"/>
          <w:b/>
          <w:sz w:val="22"/>
          <w:szCs w:val="22"/>
          <w:highlight w:val="yellow"/>
          <w:u w:val="single"/>
        </w:rPr>
        <w:t>/Termo de Referencia</w:t>
      </w:r>
      <w:r w:rsidRPr="00CB18F0">
        <w:rPr>
          <w:rFonts w:eastAsia="Arial"/>
          <w:b/>
          <w:sz w:val="22"/>
          <w:szCs w:val="22"/>
          <w:highlight w:val="yellow"/>
          <w:u w:val="single"/>
        </w:rPr>
        <w:t>.</w:t>
      </w:r>
    </w:p>
    <w:p w14:paraId="079BEEAD" w14:textId="2B88C09B" w:rsidR="00276F7B" w:rsidRPr="00CB18F0" w:rsidRDefault="00276F7B" w:rsidP="00A26B58">
      <w:pPr>
        <w:pStyle w:val="A-ConteudoNumerado"/>
        <w:rPr>
          <w:rFonts w:eastAsia="Arial"/>
          <w:b/>
          <w:sz w:val="22"/>
          <w:szCs w:val="22"/>
          <w:highlight w:val="yellow"/>
          <w:u w:val="single"/>
        </w:rPr>
      </w:pPr>
      <w:r w:rsidRPr="00CB18F0">
        <w:rPr>
          <w:rFonts w:eastAsia="Arial"/>
          <w:b/>
          <w:sz w:val="22"/>
          <w:szCs w:val="22"/>
          <w:highlight w:val="yellow"/>
          <w:u w:val="single"/>
        </w:rPr>
        <w:t>Em virtude de questões operacionais, o presente procedimento será cadastrado no Sistema ComprasGov com o número</w:t>
      </w:r>
      <w:r w:rsidR="00F0141E">
        <w:rPr>
          <w:rFonts w:eastAsia="Arial"/>
          <w:b/>
          <w:sz w:val="22"/>
          <w:szCs w:val="22"/>
          <w:highlight w:val="yellow"/>
          <w:u w:val="single"/>
        </w:rPr>
        <w:t xml:space="preserve"> 90029/2026</w:t>
      </w:r>
      <w:r w:rsidRPr="00CB18F0">
        <w:rPr>
          <w:rFonts w:eastAsia="Arial"/>
          <w:b/>
          <w:sz w:val="22"/>
          <w:szCs w:val="22"/>
          <w:highlight w:val="yellow"/>
          <w:u w:val="single"/>
        </w:rPr>
        <w:t>.</w:t>
      </w:r>
    </w:p>
    <w:p w14:paraId="604FA571" w14:textId="16536EA7" w:rsidR="00276F7B" w:rsidRPr="00CB18F0" w:rsidRDefault="00276F7B" w:rsidP="00A26B58">
      <w:pPr>
        <w:pStyle w:val="A-ConteudoNumerado"/>
        <w:rPr>
          <w:rFonts w:eastAsia="Arial"/>
          <w:sz w:val="22"/>
          <w:szCs w:val="22"/>
        </w:rPr>
      </w:pPr>
      <w:r w:rsidRPr="00CB18F0">
        <w:rPr>
          <w:rFonts w:eastAsia="Arial"/>
          <w:sz w:val="22"/>
          <w:szCs w:val="22"/>
        </w:rPr>
        <w:t xml:space="preserve">As questões estritamente técnicas referentes ao objeto licitado serão prestadas pela Secretaria Municipal de Administração, telefone nº (46) </w:t>
      </w:r>
      <w:r w:rsidR="00CF0E5F" w:rsidRPr="00CB18F0">
        <w:rPr>
          <w:rFonts w:eastAsia="Arial"/>
          <w:sz w:val="22"/>
          <w:szCs w:val="22"/>
        </w:rPr>
        <w:t>98832-6417</w:t>
      </w:r>
      <w:r w:rsidRPr="00CB18F0">
        <w:rPr>
          <w:rFonts w:eastAsia="Arial"/>
          <w:sz w:val="22"/>
          <w:szCs w:val="22"/>
        </w:rPr>
        <w:t>.</w:t>
      </w:r>
    </w:p>
    <w:p w14:paraId="6A8ABCBC" w14:textId="77777777" w:rsidR="00276F7B" w:rsidRPr="00CB18F0" w:rsidRDefault="00276F7B" w:rsidP="00A26B58">
      <w:pPr>
        <w:pStyle w:val="A-TituloNumerado"/>
        <w:rPr>
          <w:rFonts w:eastAsia="Arial"/>
          <w:sz w:val="22"/>
          <w:szCs w:val="22"/>
        </w:rPr>
      </w:pPr>
      <w:r w:rsidRPr="00CB18F0">
        <w:rPr>
          <w:rFonts w:eastAsia="Arial"/>
          <w:sz w:val="22"/>
          <w:szCs w:val="22"/>
        </w:rPr>
        <w:t>DO REGISTRO DE PREÇOS</w:t>
      </w:r>
    </w:p>
    <w:p w14:paraId="305CE4C2" w14:textId="3590D72B" w:rsidR="00276F7B" w:rsidRPr="00CB18F0" w:rsidRDefault="00276F7B" w:rsidP="00A26B58">
      <w:pPr>
        <w:pStyle w:val="A-ConteudoNumerado"/>
        <w:rPr>
          <w:rFonts w:eastAsia="Arial"/>
          <w:sz w:val="22"/>
          <w:szCs w:val="22"/>
        </w:rPr>
      </w:pPr>
      <w:r w:rsidRPr="00CB18F0">
        <w:rPr>
          <w:rFonts w:eastAsia="Arial"/>
          <w:sz w:val="22"/>
          <w:szCs w:val="22"/>
        </w:rPr>
        <w:t>As regras referentes aos órgãos gerenciador e participantes, bem como a eventuais adesões, são as que constam da minuta de Ata de Registro de Preços.</w:t>
      </w:r>
    </w:p>
    <w:p w14:paraId="76C0C602" w14:textId="77777777" w:rsidR="00276F7B" w:rsidRPr="00CB18F0" w:rsidRDefault="00276F7B" w:rsidP="00A26B58">
      <w:pPr>
        <w:pStyle w:val="A-TituloNumerado"/>
        <w:rPr>
          <w:rFonts w:eastAsia="Arial"/>
          <w:sz w:val="22"/>
          <w:szCs w:val="22"/>
        </w:rPr>
      </w:pPr>
      <w:r w:rsidRPr="00CB18F0">
        <w:rPr>
          <w:rFonts w:eastAsia="Arial"/>
          <w:sz w:val="22"/>
          <w:szCs w:val="22"/>
        </w:rPr>
        <w:t>DO CRITÉRIO DE JULGAMENTO E MODO DE DISPUTA</w:t>
      </w:r>
    </w:p>
    <w:p w14:paraId="07A0D456" w14:textId="7434034C" w:rsidR="00276F7B" w:rsidRPr="00CB18F0" w:rsidRDefault="00276F7B" w:rsidP="00A26B58">
      <w:pPr>
        <w:pStyle w:val="A-ConteudoNumerado"/>
        <w:rPr>
          <w:rFonts w:eastAsia="Arial"/>
          <w:sz w:val="22"/>
          <w:szCs w:val="22"/>
        </w:rPr>
      </w:pPr>
      <w:r w:rsidRPr="00CB18F0">
        <w:rPr>
          <w:rFonts w:eastAsia="Arial"/>
          <w:sz w:val="22"/>
          <w:szCs w:val="22"/>
        </w:rPr>
        <w:t xml:space="preserve">O critério de julgamento será o de </w:t>
      </w:r>
      <w:r w:rsidRPr="00CB18F0">
        <w:rPr>
          <w:rFonts w:eastAsia="Arial"/>
          <w:b/>
          <w:sz w:val="22"/>
          <w:szCs w:val="22"/>
        </w:rPr>
        <w:t>MENOR PREÇO POR ITEM</w:t>
      </w:r>
      <w:r w:rsidRPr="00CB18F0">
        <w:rPr>
          <w:rFonts w:eastAsia="Arial"/>
          <w:sz w:val="22"/>
          <w:szCs w:val="22"/>
        </w:rPr>
        <w:t xml:space="preserve">, observadas as especificações técnicas constantes do </w:t>
      </w:r>
      <w:r w:rsidRPr="00CB18F0">
        <w:rPr>
          <w:rFonts w:eastAsia="Arial"/>
          <w:b/>
          <w:sz w:val="22"/>
          <w:szCs w:val="22"/>
        </w:rPr>
        <w:t>Anexo I</w:t>
      </w:r>
      <w:r w:rsidRPr="00CB18F0">
        <w:rPr>
          <w:rFonts w:eastAsia="Arial"/>
          <w:sz w:val="22"/>
          <w:szCs w:val="22"/>
        </w:rPr>
        <w:t xml:space="preserve"> e demais condições definidas neste Edital.</w:t>
      </w:r>
    </w:p>
    <w:p w14:paraId="280BF94A" w14:textId="1EE9E181" w:rsidR="00276F7B" w:rsidRPr="00CB18F0" w:rsidRDefault="00276F7B" w:rsidP="00A26B58">
      <w:pPr>
        <w:pStyle w:val="A-ConteudoNumerado"/>
        <w:rPr>
          <w:rFonts w:eastAsia="Arial"/>
          <w:sz w:val="22"/>
          <w:szCs w:val="22"/>
        </w:rPr>
      </w:pPr>
      <w:r w:rsidRPr="00CB18F0">
        <w:rPr>
          <w:rFonts w:eastAsia="Arial"/>
          <w:sz w:val="22"/>
          <w:szCs w:val="22"/>
        </w:rPr>
        <w:t>Será utilizado o modo de disputa</w:t>
      </w:r>
      <w:r w:rsidRPr="00CB18F0">
        <w:rPr>
          <w:rFonts w:eastAsia="Arial"/>
          <w:b/>
          <w:sz w:val="22"/>
          <w:szCs w:val="22"/>
        </w:rPr>
        <w:t xml:space="preserve"> “ABERTO E FECHADO”</w:t>
      </w:r>
      <w:r w:rsidRPr="00CB18F0">
        <w:rPr>
          <w:rFonts w:eastAsia="Arial"/>
          <w:sz w:val="22"/>
          <w:szCs w:val="22"/>
        </w:rPr>
        <w:t>, em que os licitantes apresentarão lances públicos e sucessivos, com lance final e fechado.</w:t>
      </w:r>
    </w:p>
    <w:p w14:paraId="0E0CCF06" w14:textId="683577CE" w:rsidR="00276F7B" w:rsidRPr="00CB18F0" w:rsidRDefault="00276F7B" w:rsidP="00A26B58">
      <w:pPr>
        <w:pStyle w:val="A-TituloNumerado"/>
        <w:rPr>
          <w:rFonts w:eastAsia="Arial"/>
          <w:sz w:val="22"/>
          <w:szCs w:val="22"/>
        </w:rPr>
      </w:pPr>
      <w:r w:rsidRPr="00CB18F0">
        <w:rPr>
          <w:rFonts w:eastAsia="Arial"/>
          <w:sz w:val="22"/>
          <w:szCs w:val="22"/>
        </w:rPr>
        <w:t>DA IMPUGNAÇÃO AO EDITAL E DO PEDIDO DE ESCLARECIMENTO</w:t>
      </w:r>
    </w:p>
    <w:p w14:paraId="1C6EC876" w14:textId="77777777" w:rsidR="00276F7B" w:rsidRPr="00CB18F0" w:rsidRDefault="00276F7B" w:rsidP="00A26B58">
      <w:pPr>
        <w:pStyle w:val="A-ConteudoNumerado"/>
        <w:rPr>
          <w:rFonts w:eastAsia="Arial"/>
          <w:sz w:val="22"/>
          <w:szCs w:val="22"/>
        </w:rPr>
      </w:pPr>
      <w:r w:rsidRPr="00CB18F0">
        <w:rPr>
          <w:rFonts w:eastAsia="Arial"/>
          <w:sz w:val="22"/>
          <w:szCs w:val="22"/>
        </w:rPr>
        <w:t xml:space="preserve">Qualquer pessoa é parte legítima para impugnar este Edital por irregularidade na aplicação da </w:t>
      </w:r>
      <w:hyperlink r:id="rId11">
        <w:r w:rsidRPr="00CB18F0">
          <w:rPr>
            <w:rFonts w:eastAsia="Arial"/>
            <w:color w:val="000080"/>
            <w:sz w:val="22"/>
            <w:szCs w:val="22"/>
            <w:u w:val="single"/>
          </w:rPr>
          <w:t>Lei nº 14.133, de 2021</w:t>
        </w:r>
      </w:hyperlink>
      <w:r w:rsidRPr="00CB18F0">
        <w:rPr>
          <w:rFonts w:eastAsia="Arial"/>
          <w:sz w:val="22"/>
          <w:szCs w:val="22"/>
        </w:rPr>
        <w:t>, devendo protocolar o pedido até 3 (três) dias úteis antes da data da abertura do certame.</w:t>
      </w:r>
    </w:p>
    <w:p w14:paraId="610D21F2" w14:textId="77777777" w:rsidR="00276F7B" w:rsidRPr="00CB18F0" w:rsidRDefault="00276F7B" w:rsidP="00276F7B">
      <w:pPr>
        <w:pBdr>
          <w:top w:val="nil"/>
          <w:left w:val="nil"/>
          <w:bottom w:val="nil"/>
          <w:right w:val="nil"/>
          <w:between w:val="nil"/>
        </w:pBdr>
        <w:spacing w:line="276" w:lineRule="auto"/>
        <w:ind w:left="2417" w:hanging="431"/>
        <w:jc w:val="both"/>
        <w:rPr>
          <w:rFonts w:ascii="Arial" w:eastAsia="Arial" w:hAnsi="Arial" w:cs="Arial"/>
          <w:color w:val="000000"/>
          <w:sz w:val="22"/>
          <w:szCs w:val="22"/>
        </w:rPr>
      </w:pPr>
    </w:p>
    <w:p w14:paraId="5808CA44" w14:textId="095F76F6" w:rsidR="00230AEF" w:rsidRPr="00CB18F0" w:rsidRDefault="00276F7B" w:rsidP="00A26B58">
      <w:pPr>
        <w:pStyle w:val="A-ConteudoNumerado"/>
        <w:rPr>
          <w:rFonts w:eastAsia="Arial"/>
          <w:sz w:val="22"/>
          <w:szCs w:val="22"/>
        </w:rPr>
      </w:pPr>
      <w:r w:rsidRPr="00CB18F0">
        <w:rPr>
          <w:rFonts w:eastAsia="Arial"/>
          <w:sz w:val="22"/>
          <w:szCs w:val="22"/>
        </w:rPr>
        <w:t>A resposta à impugnação ou ao pedido de esclarecimento será divulgado em sítio eletrônico oficial no prazo de até 3 (três) dias úteis, limitado ao último dia útil anterior à data da abertura do certame.</w:t>
      </w:r>
    </w:p>
    <w:p w14:paraId="7A0C29C6" w14:textId="2F6FB50B" w:rsidR="00276F7B" w:rsidRPr="00CB18F0" w:rsidRDefault="00276F7B" w:rsidP="00A26B58">
      <w:pPr>
        <w:pStyle w:val="A-ConteudoNumerado"/>
        <w:rPr>
          <w:rFonts w:eastAsia="Arial"/>
          <w:sz w:val="22"/>
          <w:szCs w:val="22"/>
        </w:rPr>
      </w:pPr>
      <w:r w:rsidRPr="00CB18F0">
        <w:rPr>
          <w:rFonts w:eastAsia="Arial"/>
          <w:sz w:val="22"/>
          <w:szCs w:val="22"/>
        </w:rPr>
        <w:t xml:space="preserve">As impugnações ao Edital deverão ser dirigidas ao pregoeiro e protocolizadas em dias úteis, das 08h00 às 17h00, na Rua Canela esquina com a Rua Angico, nº 731, Setor de Protocolo, Centro, Santa Izabel do Oeste, ou encaminhadas através de e-mail no endereço eletrônico: </w:t>
      </w:r>
      <w:r w:rsidR="00230AEF" w:rsidRPr="00CB18F0">
        <w:rPr>
          <w:sz w:val="22"/>
          <w:szCs w:val="22"/>
        </w:rPr>
        <w:t>licitacao@sio.pr.gov.br.</w:t>
      </w:r>
    </w:p>
    <w:p w14:paraId="30C0FB92" w14:textId="1B8F564B" w:rsidR="00276F7B" w:rsidRPr="00CB18F0" w:rsidRDefault="00276F7B" w:rsidP="00A26B58">
      <w:pPr>
        <w:pStyle w:val="A-ConteudoNumerado"/>
        <w:rPr>
          <w:rFonts w:eastAsia="Arial"/>
          <w:sz w:val="22"/>
          <w:szCs w:val="22"/>
        </w:rPr>
      </w:pPr>
      <w:r w:rsidRPr="00CB18F0">
        <w:rPr>
          <w:rFonts w:eastAsia="Arial"/>
          <w:sz w:val="22"/>
          <w:szCs w:val="22"/>
        </w:rPr>
        <w:t>Caberá ao Pregoeiro, auxiliado pelos responsáveis pela elaboração deste Edital e seus anexos, decidir sobre a impugnação no prazo de até 02 (dois) dias úteis contados da data de recebimento da impugnação.</w:t>
      </w:r>
    </w:p>
    <w:p w14:paraId="2125B1FA" w14:textId="2CEA7F9F" w:rsidR="00276F7B" w:rsidRPr="00CB18F0" w:rsidRDefault="00276F7B" w:rsidP="00A26B58">
      <w:pPr>
        <w:pStyle w:val="A-ConteudoNumerado"/>
        <w:rPr>
          <w:rFonts w:eastAsia="Arial"/>
          <w:sz w:val="22"/>
          <w:szCs w:val="22"/>
        </w:rPr>
      </w:pPr>
      <w:r w:rsidRPr="00CB18F0">
        <w:rPr>
          <w:rFonts w:eastAsia="Arial"/>
          <w:sz w:val="22"/>
          <w:szCs w:val="22"/>
        </w:rPr>
        <w:lastRenderedPageBreak/>
        <w:t>O pregoeiro deverá decidir sobre a impugnação antes da abertura do certame.</w:t>
      </w:r>
    </w:p>
    <w:p w14:paraId="5AE04D1A" w14:textId="756E5A27" w:rsidR="00276F7B" w:rsidRPr="00CB18F0" w:rsidRDefault="00276F7B" w:rsidP="00A26B58">
      <w:pPr>
        <w:pStyle w:val="A-ConteudoNumerado"/>
        <w:numPr>
          <w:ilvl w:val="2"/>
          <w:numId w:val="17"/>
        </w:numPr>
        <w:rPr>
          <w:rFonts w:eastAsia="Arial"/>
          <w:sz w:val="22"/>
          <w:szCs w:val="22"/>
        </w:rPr>
      </w:pPr>
      <w:r w:rsidRPr="00CB18F0">
        <w:rPr>
          <w:rFonts w:eastAsia="Arial"/>
          <w:sz w:val="22"/>
          <w:szCs w:val="22"/>
        </w:rPr>
        <w:t xml:space="preserve">Quando o acolhimento da impugnação implicar alteração do Edital capaz de afetar a formulação das propostas, será designada nova data para a realização deste PREGÃO. </w:t>
      </w:r>
    </w:p>
    <w:p w14:paraId="56E9273C" w14:textId="4B0826D8" w:rsidR="00276F7B" w:rsidRPr="00CB18F0" w:rsidRDefault="00276F7B" w:rsidP="00A26B58">
      <w:pPr>
        <w:pStyle w:val="A-ConteudoNumerado"/>
        <w:rPr>
          <w:rFonts w:eastAsia="Arial"/>
          <w:sz w:val="22"/>
          <w:szCs w:val="22"/>
        </w:rPr>
      </w:pPr>
      <w:r w:rsidRPr="00CB18F0">
        <w:rPr>
          <w:rFonts w:eastAsia="Arial"/>
          <w:sz w:val="22"/>
          <w:szCs w:val="22"/>
        </w:rPr>
        <w:t>A impugnação deverá, obrigatoriamente, estar acompanhada de CPF ou RG, em se tratando de pessoa física, e de CNPJ, em se tratando de pessoa jurídica (por documento original ou cópia autenticada), bem como do respectivo ato constitutivo e procuração, na hipótese de procurador, que comprove que o signatário, efetivamente, representa e possui poderes de representação da impugnante.</w:t>
      </w:r>
    </w:p>
    <w:p w14:paraId="2BAA4CEB" w14:textId="26041791" w:rsidR="00276F7B" w:rsidRPr="00CB18F0" w:rsidRDefault="00276F7B" w:rsidP="00A26B58">
      <w:pPr>
        <w:pStyle w:val="A-ConteudoNumerado"/>
        <w:rPr>
          <w:rFonts w:eastAsia="Arial"/>
          <w:sz w:val="22"/>
          <w:szCs w:val="22"/>
        </w:rPr>
      </w:pPr>
      <w:r w:rsidRPr="00CB18F0">
        <w:rPr>
          <w:rFonts w:eastAsia="Arial"/>
          <w:sz w:val="22"/>
          <w:szCs w:val="22"/>
        </w:rPr>
        <w:t xml:space="preserve">Os pedidos de </w:t>
      </w:r>
      <w:r w:rsidRPr="00CB18F0">
        <w:rPr>
          <w:rFonts w:eastAsia="Arial"/>
          <w:b/>
          <w:sz w:val="22"/>
          <w:szCs w:val="22"/>
        </w:rPr>
        <w:t>esclarecimentos</w:t>
      </w:r>
      <w:r w:rsidRPr="00CB18F0">
        <w:rPr>
          <w:rFonts w:eastAsia="Arial"/>
          <w:sz w:val="22"/>
          <w:szCs w:val="22"/>
        </w:rPr>
        <w:t xml:space="preserve"> referentes a este processo licitatório deverão ser enviados ao Pregoeiro, </w:t>
      </w:r>
      <w:r w:rsidRPr="00CB18F0">
        <w:rPr>
          <w:rFonts w:eastAsia="Arial"/>
          <w:b/>
          <w:sz w:val="22"/>
          <w:szCs w:val="22"/>
        </w:rPr>
        <w:t>até 03 (três) dias úteis anteriores</w:t>
      </w:r>
      <w:r w:rsidRPr="00CB18F0">
        <w:rPr>
          <w:rFonts w:eastAsia="Arial"/>
          <w:sz w:val="22"/>
          <w:szCs w:val="22"/>
        </w:rPr>
        <w:t xml:space="preserve"> à data designada para abertura da sessão pública, exclusivamente por meio eletrônico via internet, endereçados exclusivamente ao e-mail</w:t>
      </w:r>
      <w:r w:rsidR="00230AEF" w:rsidRPr="00CB18F0">
        <w:rPr>
          <w:rFonts w:eastAsia="Arial"/>
          <w:sz w:val="22"/>
          <w:szCs w:val="22"/>
        </w:rPr>
        <w:t xml:space="preserve"> </w:t>
      </w:r>
      <w:bookmarkStart w:id="1" w:name="_Hlk229403482"/>
      <w:r w:rsidR="00230AEF" w:rsidRPr="00CB18F0">
        <w:rPr>
          <w:rFonts w:eastAsia="Arial"/>
          <w:b/>
          <w:bCs/>
          <w:sz w:val="22"/>
          <w:szCs w:val="22"/>
        </w:rPr>
        <w:t>licitacao@sio.pr.gov.br</w:t>
      </w:r>
      <w:r w:rsidRPr="00CB18F0">
        <w:rPr>
          <w:rFonts w:eastAsia="Arial"/>
          <w:sz w:val="22"/>
          <w:szCs w:val="22"/>
        </w:rPr>
        <w:t xml:space="preserve">. </w:t>
      </w:r>
      <w:bookmarkEnd w:id="1"/>
    </w:p>
    <w:p w14:paraId="51CF25B9" w14:textId="1F751453" w:rsidR="00276F7B" w:rsidRPr="00CB18F0" w:rsidRDefault="00276F7B" w:rsidP="00A26B58">
      <w:pPr>
        <w:pStyle w:val="A-ConteudoNumerado"/>
        <w:numPr>
          <w:ilvl w:val="2"/>
          <w:numId w:val="17"/>
        </w:numPr>
        <w:rPr>
          <w:rFonts w:eastAsia="Arial"/>
          <w:sz w:val="22"/>
          <w:szCs w:val="22"/>
        </w:rPr>
      </w:pPr>
      <w:r w:rsidRPr="00CB18F0">
        <w:rPr>
          <w:rFonts w:eastAsia="Arial"/>
          <w:sz w:val="22"/>
          <w:szCs w:val="22"/>
        </w:rPr>
        <w:t>O pregoeiro responderá aos pedidos de esclarecimentos no prazo de dois dias úteis, contado da data de recebimento do pedido, e poderá requisitar subsídios formais aos responsáveis pela elaboração do edital e dos anexos.</w:t>
      </w:r>
    </w:p>
    <w:p w14:paraId="12E7143C" w14:textId="77777777" w:rsidR="00276F7B" w:rsidRPr="00CB18F0" w:rsidRDefault="00276F7B" w:rsidP="00A26B58">
      <w:pPr>
        <w:pStyle w:val="A-ConteudoNumerado"/>
        <w:rPr>
          <w:rFonts w:eastAsia="Arial"/>
          <w:sz w:val="22"/>
          <w:szCs w:val="22"/>
        </w:rPr>
      </w:pPr>
      <w:r w:rsidRPr="00CB18F0">
        <w:rPr>
          <w:rFonts w:eastAsia="Arial"/>
          <w:sz w:val="22"/>
          <w:szCs w:val="22"/>
        </w:rPr>
        <w:t>As impugnações e pedidos de esclarecimentos não suspendem os prazos previstos no certame.</w:t>
      </w:r>
    </w:p>
    <w:p w14:paraId="5E215BA1" w14:textId="4B956D32" w:rsidR="00276F7B" w:rsidRPr="00CB18F0" w:rsidRDefault="00276F7B" w:rsidP="00A26B58">
      <w:pPr>
        <w:pStyle w:val="A-ConteudoNumerado"/>
        <w:numPr>
          <w:ilvl w:val="2"/>
          <w:numId w:val="17"/>
        </w:numPr>
        <w:rPr>
          <w:rFonts w:eastAsia="Arial"/>
          <w:sz w:val="22"/>
          <w:szCs w:val="22"/>
        </w:rPr>
      </w:pPr>
      <w:r w:rsidRPr="00CB18F0">
        <w:rPr>
          <w:rFonts w:eastAsia="Arial"/>
          <w:sz w:val="22"/>
          <w:szCs w:val="22"/>
        </w:rPr>
        <w:t>A concessão de efeito suspensivo à impugnação é medida excepcional e deverá ser motivada pelo agente de contratação, nos autos do processo de licitação.</w:t>
      </w:r>
    </w:p>
    <w:p w14:paraId="40C52833" w14:textId="77777777" w:rsidR="00276F7B" w:rsidRPr="00CB18F0" w:rsidRDefault="00276F7B" w:rsidP="00A26B58">
      <w:pPr>
        <w:pStyle w:val="A-ConteudoNumerado"/>
        <w:rPr>
          <w:rFonts w:eastAsia="Arial"/>
          <w:sz w:val="22"/>
          <w:szCs w:val="22"/>
        </w:rPr>
      </w:pPr>
      <w:r w:rsidRPr="00CB18F0">
        <w:rPr>
          <w:rFonts w:eastAsia="Arial"/>
          <w:sz w:val="22"/>
          <w:szCs w:val="22"/>
        </w:rPr>
        <w:t>Acolhida a impugnação, será definida e publicada nova data para a realização do certame, quando for o caso de alteração da proposta do edital.</w:t>
      </w:r>
    </w:p>
    <w:p w14:paraId="66A3F7E7" w14:textId="77777777" w:rsidR="00276F7B" w:rsidRPr="00CB18F0" w:rsidRDefault="00276F7B" w:rsidP="00276F7B">
      <w:pPr>
        <w:pBdr>
          <w:top w:val="nil"/>
          <w:left w:val="nil"/>
          <w:bottom w:val="nil"/>
          <w:right w:val="nil"/>
          <w:between w:val="nil"/>
        </w:pBdr>
        <w:spacing w:line="276" w:lineRule="auto"/>
        <w:ind w:left="2417" w:hanging="431"/>
        <w:jc w:val="both"/>
        <w:rPr>
          <w:rFonts w:ascii="Arial" w:eastAsia="Arial" w:hAnsi="Arial" w:cs="Arial"/>
          <w:color w:val="000000"/>
          <w:sz w:val="22"/>
          <w:szCs w:val="22"/>
        </w:rPr>
      </w:pPr>
    </w:p>
    <w:p w14:paraId="19F1973B" w14:textId="77777777" w:rsidR="00A26B58" w:rsidRPr="00CB18F0" w:rsidRDefault="00A26B58" w:rsidP="00276F7B">
      <w:pPr>
        <w:pBdr>
          <w:top w:val="nil"/>
          <w:left w:val="nil"/>
          <w:bottom w:val="nil"/>
          <w:right w:val="nil"/>
          <w:between w:val="nil"/>
        </w:pBdr>
        <w:spacing w:line="276" w:lineRule="auto"/>
        <w:ind w:left="2417" w:hanging="431"/>
        <w:jc w:val="both"/>
        <w:rPr>
          <w:rFonts w:ascii="Arial" w:eastAsia="Arial" w:hAnsi="Arial" w:cs="Arial"/>
          <w:color w:val="000000"/>
          <w:sz w:val="22"/>
          <w:szCs w:val="22"/>
        </w:rPr>
      </w:pPr>
    </w:p>
    <w:p w14:paraId="3B6A4EC8" w14:textId="77777777" w:rsidR="00276F7B" w:rsidRPr="00CB18F0" w:rsidRDefault="00276F7B" w:rsidP="00A26B58">
      <w:pPr>
        <w:pStyle w:val="A-TituloNumerado"/>
        <w:rPr>
          <w:rFonts w:eastAsia="Arial"/>
          <w:sz w:val="22"/>
          <w:szCs w:val="22"/>
        </w:rPr>
      </w:pPr>
      <w:bookmarkStart w:id="2" w:name="_heading=h.3znysh7" w:colFirst="0" w:colLast="0"/>
      <w:bookmarkEnd w:id="2"/>
      <w:r w:rsidRPr="00CB18F0">
        <w:rPr>
          <w:rFonts w:eastAsia="Arial"/>
          <w:sz w:val="22"/>
          <w:szCs w:val="22"/>
        </w:rPr>
        <w:t>DA PARTICIPAÇÃO NA LICITAÇÃO</w:t>
      </w:r>
    </w:p>
    <w:p w14:paraId="364AF54D" w14:textId="5DE31D59" w:rsidR="00276F7B" w:rsidRPr="00CB18F0" w:rsidRDefault="00276F7B" w:rsidP="00A26B58">
      <w:pPr>
        <w:pStyle w:val="A-ConteudoNumerado"/>
        <w:rPr>
          <w:rFonts w:eastAsia="Arial"/>
          <w:sz w:val="22"/>
          <w:szCs w:val="22"/>
        </w:rPr>
      </w:pPr>
      <w:r w:rsidRPr="00CB18F0">
        <w:rPr>
          <w:rFonts w:eastAsia="Arial"/>
          <w:sz w:val="22"/>
          <w:szCs w:val="22"/>
        </w:rPr>
        <w:t>Poderão participar deste Pregão os interessados que estiverem previamente credenciados no Sistema de Cadastramento Unificado de Fornecedores - SICAF e no Sistema de Compras do Governo Federal (</w:t>
      </w:r>
      <w:hyperlink r:id="rId12">
        <w:r w:rsidRPr="00CB18F0">
          <w:rPr>
            <w:rFonts w:eastAsia="Arial"/>
            <w:color w:val="000080"/>
            <w:sz w:val="22"/>
            <w:szCs w:val="22"/>
            <w:u w:val="single"/>
          </w:rPr>
          <w:t>www.gov.br/compras</w:t>
        </w:r>
      </w:hyperlink>
      <w:r w:rsidRPr="00CB18F0">
        <w:rPr>
          <w:rFonts w:eastAsia="Arial"/>
          <w:sz w:val="22"/>
          <w:szCs w:val="22"/>
        </w:rPr>
        <w:t>), por meio de Certificado Digital conferido pela Infraestrutura de Chaves Públicas Brasileira – ICP – Brasil.</w:t>
      </w:r>
    </w:p>
    <w:p w14:paraId="74B150F4" w14:textId="77777777" w:rsidR="00276F7B" w:rsidRPr="00CB18F0" w:rsidRDefault="00276F7B" w:rsidP="00A26B58">
      <w:pPr>
        <w:pStyle w:val="A-ConteudoNumerado"/>
        <w:rPr>
          <w:rFonts w:eastAsia="Arial"/>
          <w:sz w:val="22"/>
          <w:szCs w:val="22"/>
        </w:rPr>
      </w:pPr>
      <w:r w:rsidRPr="00CB18F0">
        <w:rPr>
          <w:rFonts w:eastAsia="Arial"/>
          <w:sz w:val="22"/>
          <w:szCs w:val="22"/>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517B9381" w14:textId="77777777" w:rsidR="00276F7B" w:rsidRPr="00CB18F0" w:rsidRDefault="00276F7B" w:rsidP="00A26B58">
      <w:pPr>
        <w:pStyle w:val="A-ConteudoNumerado"/>
        <w:rPr>
          <w:rFonts w:eastAsia="Arial"/>
          <w:sz w:val="22"/>
          <w:szCs w:val="22"/>
        </w:rPr>
      </w:pPr>
      <w:r w:rsidRPr="00CB18F0">
        <w:rPr>
          <w:rFonts w:eastAsia="Arial"/>
          <w:sz w:val="22"/>
          <w:szCs w:val="22"/>
        </w:rPr>
        <w:t xml:space="preserve">É de responsabilidade do cadastrado conferir a exatidão dos seus dados cadastrais nos Sistemas relacionados no item anterior e mantê-los atualizados junto aos órgãos responsáveis pela informação, devendo </w:t>
      </w:r>
      <w:r w:rsidRPr="00CB18F0">
        <w:rPr>
          <w:rFonts w:eastAsia="Arial"/>
          <w:sz w:val="22"/>
          <w:szCs w:val="22"/>
        </w:rPr>
        <w:lastRenderedPageBreak/>
        <w:t>proceder, imediatamente, à correção ou à alteração dos registros tão logo identifique incorreção ou aqueles se tornem desatualizados.</w:t>
      </w:r>
    </w:p>
    <w:p w14:paraId="4422F99E" w14:textId="7A2288BA" w:rsidR="00276F7B" w:rsidRPr="00CB18F0" w:rsidRDefault="00276F7B" w:rsidP="00A26B58">
      <w:pPr>
        <w:pStyle w:val="A-ConteudoNumerado"/>
        <w:rPr>
          <w:rFonts w:eastAsia="Arial"/>
          <w:sz w:val="22"/>
          <w:szCs w:val="22"/>
        </w:rPr>
      </w:pPr>
      <w:r w:rsidRPr="00CB18F0">
        <w:rPr>
          <w:rFonts w:eastAsia="Arial"/>
          <w:sz w:val="22"/>
          <w:szCs w:val="22"/>
        </w:rPr>
        <w:t>A não observância do disposto no item anterior poderá ensejar desclassificação no momento da habilitação.</w:t>
      </w:r>
    </w:p>
    <w:p w14:paraId="0CCF059C" w14:textId="77777777" w:rsidR="00276F7B" w:rsidRPr="00CB18F0" w:rsidRDefault="00276F7B" w:rsidP="00A26B58">
      <w:pPr>
        <w:pStyle w:val="A-ConteudoNumerado"/>
        <w:rPr>
          <w:rFonts w:eastAsia="Arial"/>
          <w:sz w:val="22"/>
          <w:szCs w:val="22"/>
        </w:rPr>
      </w:pPr>
      <w:r w:rsidRPr="00CB18F0">
        <w:rPr>
          <w:rFonts w:eastAsia="Arial"/>
          <w:sz w:val="22"/>
          <w:szCs w:val="22"/>
        </w:rPr>
        <w:t xml:space="preserve">Será concedido tratamento favorecido para as microempresas e empresas de pequeno porte, para as sociedades cooperativas mencionadas no </w:t>
      </w:r>
      <w:hyperlink r:id="rId13" w:anchor="art16">
        <w:r w:rsidRPr="00CB18F0">
          <w:rPr>
            <w:rFonts w:eastAsia="Arial"/>
            <w:sz w:val="22"/>
            <w:szCs w:val="22"/>
            <w:u w:val="single"/>
          </w:rPr>
          <w:t>artigo 16 da Lei nº 14.133, de 2021</w:t>
        </w:r>
      </w:hyperlink>
      <w:r w:rsidRPr="00CB18F0">
        <w:rPr>
          <w:rFonts w:eastAsia="Arial"/>
          <w:sz w:val="22"/>
          <w:szCs w:val="22"/>
        </w:rPr>
        <w:t xml:space="preserve">, para o agricultor familiar, o produtor rural pessoa física e para o microempreendedor individual - MEI, nos limites previstos da </w:t>
      </w:r>
      <w:hyperlink r:id="rId14">
        <w:r w:rsidRPr="00CB18F0">
          <w:rPr>
            <w:rFonts w:eastAsia="Arial"/>
            <w:sz w:val="22"/>
            <w:szCs w:val="22"/>
            <w:u w:val="single"/>
          </w:rPr>
          <w:t>Lei Complementar nº 123, de 2006</w:t>
        </w:r>
      </w:hyperlink>
      <w:r w:rsidRPr="00CB18F0">
        <w:rPr>
          <w:rFonts w:eastAsia="Arial"/>
          <w:sz w:val="22"/>
          <w:szCs w:val="22"/>
        </w:rPr>
        <w:t xml:space="preserve"> e do Decreto n.º 8.538, de 2015.</w:t>
      </w:r>
    </w:p>
    <w:p w14:paraId="72E8CE65" w14:textId="4EFC7B5D" w:rsidR="00276F7B" w:rsidRPr="00CB18F0" w:rsidRDefault="00276F7B" w:rsidP="00A26B58">
      <w:pPr>
        <w:pStyle w:val="A-ConteudoNumerado"/>
        <w:numPr>
          <w:ilvl w:val="2"/>
          <w:numId w:val="17"/>
        </w:numPr>
        <w:rPr>
          <w:rFonts w:eastAsia="Arial"/>
          <w:sz w:val="22"/>
          <w:szCs w:val="22"/>
        </w:rPr>
      </w:pPr>
      <w:r w:rsidRPr="00CB18F0">
        <w:rPr>
          <w:rFonts w:eastAsia="Arial"/>
          <w:sz w:val="22"/>
          <w:szCs w:val="22"/>
        </w:rPr>
        <w:t>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14:paraId="6BFCFED1" w14:textId="7F644F18" w:rsidR="00276F7B" w:rsidRPr="00CB18F0" w:rsidRDefault="00276F7B" w:rsidP="00A26B58">
      <w:pPr>
        <w:pStyle w:val="A-ConteudoNumerado"/>
        <w:rPr>
          <w:rFonts w:eastAsia="Arial"/>
          <w:sz w:val="22"/>
          <w:szCs w:val="22"/>
        </w:rPr>
      </w:pPr>
      <w:bookmarkStart w:id="3" w:name="_heading=h.2et92p0" w:colFirst="0" w:colLast="0"/>
      <w:bookmarkEnd w:id="3"/>
      <w:r w:rsidRPr="00CB18F0">
        <w:rPr>
          <w:rFonts w:eastAsia="Arial"/>
          <w:sz w:val="22"/>
          <w:szCs w:val="22"/>
        </w:rPr>
        <w:t>Os itens foram distribuídos conforme Lei complementar nº 123/2006, alterada pela Lei Complementar n° 147/2014, art. 48, nas cotas conforme nomenclatura seguinte:</w:t>
      </w:r>
    </w:p>
    <w:p w14:paraId="63C880D3" w14:textId="77777777" w:rsidR="00276F7B" w:rsidRPr="00CB18F0" w:rsidRDefault="00276F7B" w:rsidP="00A26B58">
      <w:pPr>
        <w:pStyle w:val="A-ConteudoNumerado"/>
        <w:numPr>
          <w:ilvl w:val="2"/>
          <w:numId w:val="17"/>
        </w:numPr>
        <w:rPr>
          <w:rFonts w:eastAsia="Arial"/>
          <w:sz w:val="22"/>
          <w:szCs w:val="22"/>
        </w:rPr>
      </w:pPr>
      <w:r w:rsidRPr="00CB18F0">
        <w:rPr>
          <w:rFonts w:eastAsia="Arial"/>
          <w:b/>
          <w:sz w:val="22"/>
          <w:szCs w:val="22"/>
        </w:rPr>
        <w:t xml:space="preserve">Exclusiva” – </w:t>
      </w:r>
      <w:r w:rsidRPr="00CB18F0">
        <w:rPr>
          <w:rFonts w:eastAsia="Arial"/>
          <w:sz w:val="22"/>
          <w:szCs w:val="22"/>
        </w:rPr>
        <w:t>Lote/itens abertos para a participação EXCLUSIVA de “Microempresa – ME” ou “Empresa de Pequeno Porte – EPP”, e que atuem no ramo de atividade referente ao objeto licitado, conforme determina o artigo 48 da Lei Complementar n° 147/2014.</w:t>
      </w:r>
    </w:p>
    <w:p w14:paraId="1E0303E2" w14:textId="77777777" w:rsidR="00276F7B" w:rsidRPr="00CB18F0" w:rsidRDefault="00276F7B" w:rsidP="00A26B58">
      <w:pPr>
        <w:pStyle w:val="A-ConteudoNumerado"/>
        <w:numPr>
          <w:ilvl w:val="2"/>
          <w:numId w:val="17"/>
        </w:numPr>
        <w:rPr>
          <w:rFonts w:eastAsia="Arial"/>
          <w:sz w:val="22"/>
          <w:szCs w:val="22"/>
        </w:rPr>
      </w:pPr>
      <w:r w:rsidRPr="00CB18F0">
        <w:rPr>
          <w:rFonts w:eastAsia="Arial"/>
          <w:b/>
          <w:sz w:val="22"/>
          <w:szCs w:val="22"/>
        </w:rPr>
        <w:t xml:space="preserve">Cota Principal” (Ampla concorrência) </w:t>
      </w:r>
      <w:r w:rsidRPr="00CB18F0">
        <w:rPr>
          <w:rFonts w:eastAsia="Arial"/>
          <w:sz w:val="22"/>
          <w:szCs w:val="22"/>
        </w:rPr>
        <w:t>– Lote/itens abertos para a participação de todos os interessados, inclusive os que se enquadrem na condição de “Microempresa – ME” ou “Empresa de Pequeno Porte – EPP” e que atuem no ramo de atividade referente ao objeto licitado.</w:t>
      </w:r>
    </w:p>
    <w:p w14:paraId="74B8B7C9" w14:textId="77777777" w:rsidR="00276F7B" w:rsidRPr="00CB18F0" w:rsidRDefault="00276F7B" w:rsidP="00A26B58">
      <w:pPr>
        <w:pStyle w:val="A-ConteudoNumerado"/>
        <w:numPr>
          <w:ilvl w:val="2"/>
          <w:numId w:val="17"/>
        </w:numPr>
        <w:rPr>
          <w:rFonts w:eastAsia="Arial"/>
          <w:sz w:val="22"/>
          <w:szCs w:val="22"/>
        </w:rPr>
      </w:pPr>
      <w:r w:rsidRPr="00CB18F0">
        <w:rPr>
          <w:rFonts w:eastAsia="Arial"/>
          <w:b/>
          <w:sz w:val="22"/>
          <w:szCs w:val="22"/>
        </w:rPr>
        <w:t xml:space="preserve">Cota Reservada” </w:t>
      </w:r>
      <w:r w:rsidRPr="00CB18F0">
        <w:rPr>
          <w:rFonts w:eastAsia="Arial"/>
          <w:sz w:val="22"/>
          <w:szCs w:val="22"/>
        </w:rPr>
        <w:t>– Lote/itens constituídos por até 25% (vinte e cinco por cento) do quantitativo do respectivo objeto, estão abertos para a participação exclusiva de “Microempresa – ME” ou “Empresa de Pequeno Porte – EPP”, sem prejuízo de sua participação nos lotes da cota principal, e que atuem no ramo de atividade referente ao objeto licitado, conforme determina o artigo 48 da Lei Complementar n° 147/2014.</w:t>
      </w:r>
    </w:p>
    <w:p w14:paraId="6D6F8D2F" w14:textId="77777777" w:rsidR="00276F7B" w:rsidRPr="00CB18F0" w:rsidRDefault="00276F7B" w:rsidP="00A26B58">
      <w:pPr>
        <w:pStyle w:val="A-ConteudoNumerado"/>
        <w:numPr>
          <w:ilvl w:val="2"/>
          <w:numId w:val="17"/>
        </w:numPr>
        <w:rPr>
          <w:rFonts w:eastAsia="Arial"/>
          <w:sz w:val="22"/>
          <w:szCs w:val="22"/>
        </w:rPr>
      </w:pPr>
      <w:bookmarkStart w:id="4" w:name="_heading=h.tyjcwt" w:colFirst="0" w:colLast="0"/>
      <w:bookmarkEnd w:id="4"/>
      <w:r w:rsidRPr="00CB18F0">
        <w:rPr>
          <w:rFonts w:eastAsia="Arial"/>
          <w:sz w:val="22"/>
          <w:szCs w:val="22"/>
        </w:rPr>
        <w:t>Na hipótese de uma Microempresa (ME) ou Empresa de Pequeno Porte (EPP) sagrar-se vencedora da Cota Principal e da Cota Reservada para o mesmo item, será registrado para ambas as cotas apenas o preço menor, ou seja, é expressamente vedado que o fornecedor pratique preços distintos para o mesmo item</w:t>
      </w:r>
      <w:r w:rsidRPr="00CB18F0">
        <w:rPr>
          <w:rFonts w:eastAsia="Arial"/>
          <w:b/>
          <w:sz w:val="22"/>
          <w:szCs w:val="22"/>
        </w:rPr>
        <w:t xml:space="preserve"> (Aplica-se caso o edital possua Cota Principal e Cota Reservada).</w:t>
      </w:r>
    </w:p>
    <w:p w14:paraId="6B8824F4" w14:textId="77777777" w:rsidR="00276F7B" w:rsidRPr="00CB18F0" w:rsidRDefault="00276F7B" w:rsidP="00A26B58">
      <w:pPr>
        <w:pStyle w:val="A-ConteudoNumerado"/>
        <w:numPr>
          <w:ilvl w:val="2"/>
          <w:numId w:val="17"/>
        </w:numPr>
        <w:rPr>
          <w:rFonts w:eastAsia="Arial"/>
          <w:sz w:val="22"/>
          <w:szCs w:val="22"/>
        </w:rPr>
      </w:pPr>
      <w:r w:rsidRPr="00CB18F0">
        <w:rPr>
          <w:rFonts w:eastAsia="Arial"/>
          <w:sz w:val="22"/>
          <w:szCs w:val="22"/>
        </w:rPr>
        <w:t xml:space="preserve">Caso não haja licitantes interessados no lote reservado para ME/EPP, o licitante vencedor da cota principal fica obrigado a fornecer/executar os itens referentes a cota reservada pelo mesmo valor oferecido na cota principal </w:t>
      </w:r>
      <w:r w:rsidRPr="00CB18F0">
        <w:rPr>
          <w:rFonts w:eastAsia="Arial"/>
          <w:b/>
          <w:sz w:val="22"/>
          <w:szCs w:val="22"/>
        </w:rPr>
        <w:t>(Aplica-se caso o edital possua Cota Principal e Cota Reservada).</w:t>
      </w:r>
    </w:p>
    <w:p w14:paraId="233D8D45" w14:textId="3B5559E1" w:rsidR="00276F7B" w:rsidRPr="00CB18F0" w:rsidRDefault="00276F7B" w:rsidP="00A26B58">
      <w:pPr>
        <w:pStyle w:val="A-ConteudoNumerado"/>
        <w:rPr>
          <w:rFonts w:eastAsia="Arial"/>
          <w:sz w:val="22"/>
          <w:szCs w:val="22"/>
        </w:rPr>
      </w:pPr>
      <w:r w:rsidRPr="00CB18F0">
        <w:rPr>
          <w:rFonts w:eastAsia="Arial"/>
          <w:sz w:val="22"/>
          <w:szCs w:val="22"/>
        </w:rPr>
        <w:lastRenderedPageBreak/>
        <w:t>Não poderão disputar esta licitação:</w:t>
      </w:r>
    </w:p>
    <w:p w14:paraId="0B615DFF" w14:textId="77777777" w:rsidR="00276F7B" w:rsidRPr="00CB18F0" w:rsidRDefault="00276F7B" w:rsidP="00A26B58">
      <w:pPr>
        <w:pStyle w:val="A-ConteudoNumerado"/>
        <w:numPr>
          <w:ilvl w:val="2"/>
          <w:numId w:val="17"/>
        </w:numPr>
        <w:rPr>
          <w:rFonts w:eastAsia="Arial"/>
          <w:sz w:val="22"/>
          <w:szCs w:val="22"/>
        </w:rPr>
      </w:pPr>
      <w:bookmarkStart w:id="5" w:name="_heading=h.3dy6vkm" w:colFirst="0" w:colLast="0"/>
      <w:bookmarkEnd w:id="5"/>
      <w:r w:rsidRPr="00CB18F0">
        <w:rPr>
          <w:rFonts w:eastAsia="Arial"/>
          <w:sz w:val="22"/>
          <w:szCs w:val="22"/>
        </w:rPr>
        <w:t>aquele que não atenda às condições deste Edital e seu(s) anexo(s);</w:t>
      </w:r>
    </w:p>
    <w:p w14:paraId="315FAF84" w14:textId="05DD9BF3" w:rsidR="00276F7B" w:rsidRPr="00CB18F0" w:rsidRDefault="00276F7B" w:rsidP="00A26B58">
      <w:pPr>
        <w:pStyle w:val="A-ConteudoNumerado"/>
        <w:numPr>
          <w:ilvl w:val="2"/>
          <w:numId w:val="17"/>
        </w:numPr>
        <w:rPr>
          <w:rFonts w:eastAsia="Arial"/>
          <w:sz w:val="22"/>
          <w:szCs w:val="22"/>
        </w:rPr>
      </w:pPr>
      <w:bookmarkStart w:id="6" w:name="_heading=h.1t3h5sf" w:colFirst="0" w:colLast="0"/>
      <w:bookmarkEnd w:id="6"/>
      <w:r w:rsidRPr="00CB18F0">
        <w:rPr>
          <w:rFonts w:eastAsia="Arial"/>
          <w:sz w:val="22"/>
          <w:szCs w:val="22"/>
        </w:rPr>
        <w:t>autor do anteprojeto, do projeto básico ou do projeto executivo, pessoa física ou jurídica, quando a licitação versar sobre fornecimento de bens a ele relacionados;</w:t>
      </w:r>
    </w:p>
    <w:p w14:paraId="3EDD376A" w14:textId="1F13B870" w:rsidR="00276F7B" w:rsidRPr="00CB18F0" w:rsidRDefault="00276F7B" w:rsidP="00A26B58">
      <w:pPr>
        <w:pStyle w:val="A-ConteudoNumerado"/>
        <w:numPr>
          <w:ilvl w:val="2"/>
          <w:numId w:val="17"/>
        </w:numPr>
        <w:rPr>
          <w:rFonts w:eastAsia="Arial"/>
          <w:sz w:val="22"/>
          <w:szCs w:val="22"/>
        </w:rPr>
      </w:pPr>
      <w:bookmarkStart w:id="7" w:name="_heading=h.4d34og8" w:colFirst="0" w:colLast="0"/>
      <w:bookmarkEnd w:id="7"/>
      <w:r w:rsidRPr="00CB18F0">
        <w:rPr>
          <w:rFonts w:eastAsia="Arial"/>
          <w:sz w:val="22"/>
          <w:szCs w:val="22"/>
        </w:rPr>
        <w:t xml:space="preserve">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fornecimento de bens a ela necessários; </w:t>
      </w:r>
    </w:p>
    <w:p w14:paraId="47A3BCE4" w14:textId="77777777" w:rsidR="00276F7B" w:rsidRPr="00CB18F0" w:rsidRDefault="00276F7B" w:rsidP="00A26B58">
      <w:pPr>
        <w:pStyle w:val="A-ConteudoNumerado"/>
        <w:numPr>
          <w:ilvl w:val="2"/>
          <w:numId w:val="17"/>
        </w:numPr>
        <w:rPr>
          <w:rFonts w:eastAsia="Arial"/>
          <w:sz w:val="22"/>
          <w:szCs w:val="22"/>
        </w:rPr>
      </w:pPr>
      <w:bookmarkStart w:id="8" w:name="_heading=h.2s8eyo1" w:colFirst="0" w:colLast="0"/>
      <w:bookmarkEnd w:id="8"/>
      <w:r w:rsidRPr="00CB18F0">
        <w:rPr>
          <w:rFonts w:eastAsia="Arial"/>
          <w:sz w:val="22"/>
          <w:szCs w:val="22"/>
        </w:rPr>
        <w:t>pessoa física ou jurídica que se encontre, ao tempo da licitação, impossibilitada de participar da licitação em decorrência de sanção que lhe foi imposta;</w:t>
      </w:r>
    </w:p>
    <w:p w14:paraId="6F92596E" w14:textId="77777777" w:rsidR="00276F7B" w:rsidRPr="00CB18F0" w:rsidRDefault="00276F7B" w:rsidP="00A26B58">
      <w:pPr>
        <w:pStyle w:val="A-ConteudoNumerado"/>
        <w:numPr>
          <w:ilvl w:val="2"/>
          <w:numId w:val="17"/>
        </w:numPr>
        <w:rPr>
          <w:rFonts w:eastAsia="Arial"/>
          <w:sz w:val="22"/>
          <w:szCs w:val="22"/>
        </w:rPr>
      </w:pPr>
      <w:r w:rsidRPr="00CB18F0">
        <w:rPr>
          <w:rFonts w:eastAsia="Arial"/>
          <w:sz w:val="22"/>
          <w:szCs w:val="22"/>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5C7DD2A9" w14:textId="77777777" w:rsidR="00276F7B" w:rsidRPr="00CB18F0" w:rsidRDefault="00276F7B" w:rsidP="00A26B58">
      <w:pPr>
        <w:pStyle w:val="A-ConteudoNumerado"/>
        <w:numPr>
          <w:ilvl w:val="2"/>
          <w:numId w:val="17"/>
        </w:numPr>
        <w:rPr>
          <w:rFonts w:eastAsia="Arial"/>
          <w:sz w:val="22"/>
          <w:szCs w:val="22"/>
        </w:rPr>
      </w:pPr>
      <w:bookmarkStart w:id="9" w:name="_heading=h.17dp8vu" w:colFirst="0" w:colLast="0"/>
      <w:bookmarkEnd w:id="9"/>
      <w:r w:rsidRPr="00CB18F0">
        <w:rPr>
          <w:rFonts w:eastAsia="Arial"/>
          <w:sz w:val="22"/>
          <w:szCs w:val="22"/>
        </w:rPr>
        <w:t>empresas controladoras, controladas ou coligadas, nos termos da Lei nº 6.404, de 15 de dezembro de 1976, concorrendo entre si;</w:t>
      </w:r>
    </w:p>
    <w:p w14:paraId="6207876B" w14:textId="77777777" w:rsidR="00276F7B" w:rsidRPr="00CB18F0" w:rsidRDefault="00276F7B" w:rsidP="00A26B58">
      <w:pPr>
        <w:pStyle w:val="A-ConteudoNumerado"/>
        <w:numPr>
          <w:ilvl w:val="2"/>
          <w:numId w:val="17"/>
        </w:numPr>
        <w:rPr>
          <w:rFonts w:eastAsia="Arial"/>
          <w:sz w:val="22"/>
          <w:szCs w:val="22"/>
        </w:rPr>
      </w:pPr>
      <w:r w:rsidRPr="00CB18F0">
        <w:rPr>
          <w:rFonts w:eastAsia="Arial"/>
          <w:sz w:val="22"/>
          <w:szCs w:val="22"/>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55E2EE89" w14:textId="77777777" w:rsidR="00276F7B" w:rsidRPr="00CB18F0" w:rsidRDefault="00276F7B" w:rsidP="00A26B58">
      <w:pPr>
        <w:pStyle w:val="A-ConteudoNumerado"/>
        <w:numPr>
          <w:ilvl w:val="2"/>
          <w:numId w:val="17"/>
        </w:numPr>
        <w:rPr>
          <w:rFonts w:eastAsia="Arial"/>
          <w:sz w:val="22"/>
          <w:szCs w:val="22"/>
        </w:rPr>
      </w:pPr>
      <w:bookmarkStart w:id="10" w:name="_heading=h.3rdcrjn" w:colFirst="0" w:colLast="0"/>
      <w:bookmarkEnd w:id="10"/>
      <w:r w:rsidRPr="00CB18F0">
        <w:rPr>
          <w:rFonts w:eastAsia="Arial"/>
          <w:sz w:val="22"/>
          <w:szCs w:val="22"/>
        </w:rPr>
        <w:t>agente público do órgão ou entidade licitante;</w:t>
      </w:r>
    </w:p>
    <w:p w14:paraId="7DE5CF5D" w14:textId="77777777" w:rsidR="00276F7B" w:rsidRPr="00CB18F0" w:rsidRDefault="00276F7B" w:rsidP="00A26B58">
      <w:pPr>
        <w:pStyle w:val="A-ConteudoNumerado"/>
        <w:numPr>
          <w:ilvl w:val="2"/>
          <w:numId w:val="17"/>
        </w:numPr>
        <w:rPr>
          <w:rFonts w:eastAsia="Arial"/>
          <w:sz w:val="22"/>
          <w:szCs w:val="22"/>
        </w:rPr>
      </w:pPr>
      <w:r w:rsidRPr="00CB18F0">
        <w:rPr>
          <w:rFonts w:eastAsia="Arial"/>
          <w:sz w:val="22"/>
          <w:szCs w:val="22"/>
        </w:rPr>
        <w:t>pessoas jurídicas reunidas em consórcio;</w:t>
      </w:r>
    </w:p>
    <w:p w14:paraId="74511B91" w14:textId="77777777" w:rsidR="00276F7B" w:rsidRPr="00CB18F0" w:rsidRDefault="00276F7B" w:rsidP="00A26B58">
      <w:pPr>
        <w:pStyle w:val="A-ConteudoNumerado"/>
        <w:numPr>
          <w:ilvl w:val="2"/>
          <w:numId w:val="17"/>
        </w:numPr>
        <w:rPr>
          <w:rFonts w:eastAsia="Arial"/>
          <w:sz w:val="22"/>
          <w:szCs w:val="22"/>
        </w:rPr>
      </w:pPr>
      <w:r w:rsidRPr="00CB18F0">
        <w:rPr>
          <w:rFonts w:eastAsia="Arial"/>
          <w:sz w:val="22"/>
          <w:szCs w:val="22"/>
        </w:rPr>
        <w:t>Organizações da Sociedade Civil de Interesse Público - OSCIP, atuando nessa condição;</w:t>
      </w:r>
    </w:p>
    <w:p w14:paraId="76E5DB6A" w14:textId="0087B938" w:rsidR="00276F7B" w:rsidRPr="00CB18F0" w:rsidRDefault="00276F7B" w:rsidP="00A26B58">
      <w:pPr>
        <w:pStyle w:val="A-ConteudoNumerado"/>
        <w:numPr>
          <w:ilvl w:val="2"/>
          <w:numId w:val="17"/>
        </w:numPr>
        <w:rPr>
          <w:rFonts w:eastAsia="Arial"/>
          <w:sz w:val="22"/>
          <w:szCs w:val="22"/>
        </w:rPr>
      </w:pPr>
      <w:r w:rsidRPr="00CB18F0">
        <w:rPr>
          <w:rFonts w:eastAsia="Arial"/>
          <w:sz w:val="22"/>
          <w:szCs w:val="22"/>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5" w:anchor="art9%C2%A71">
        <w:r w:rsidRPr="00CB18F0">
          <w:rPr>
            <w:rFonts w:eastAsia="Arial"/>
            <w:color w:val="000080"/>
            <w:sz w:val="22"/>
            <w:szCs w:val="22"/>
            <w:u w:val="single"/>
          </w:rPr>
          <w:t>§ 1º do art. 9º da Lei nº 14.133, de 2021</w:t>
        </w:r>
      </w:hyperlink>
      <w:r w:rsidRPr="00CB18F0">
        <w:rPr>
          <w:rFonts w:eastAsia="Arial"/>
          <w:sz w:val="22"/>
          <w:szCs w:val="22"/>
        </w:rPr>
        <w:t>.</w:t>
      </w:r>
    </w:p>
    <w:p w14:paraId="2FD8CAC3" w14:textId="5EA57B7E" w:rsidR="00276F7B" w:rsidRPr="00CB18F0" w:rsidRDefault="00276F7B" w:rsidP="00A26B58">
      <w:pPr>
        <w:pStyle w:val="A-ConteudoNumerado"/>
        <w:rPr>
          <w:rFonts w:eastAsia="Arial"/>
          <w:sz w:val="22"/>
          <w:szCs w:val="22"/>
        </w:rPr>
      </w:pPr>
      <w:r w:rsidRPr="00CB18F0">
        <w:rPr>
          <w:rFonts w:eastAsia="Arial"/>
          <w:sz w:val="22"/>
          <w:szCs w:val="22"/>
        </w:rPr>
        <w:t>O impedimento de que trata o item 5.7.4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07C83EB0" w14:textId="06E77D30" w:rsidR="00276F7B" w:rsidRPr="00CB18F0" w:rsidRDefault="00276F7B" w:rsidP="00A26B58">
      <w:pPr>
        <w:pStyle w:val="A-ConteudoNumerado"/>
        <w:rPr>
          <w:rFonts w:eastAsia="Arial"/>
          <w:sz w:val="22"/>
          <w:szCs w:val="22"/>
        </w:rPr>
      </w:pPr>
      <w:bookmarkStart w:id="11" w:name="bookmark=id.26in1rg" w:colFirst="0" w:colLast="0"/>
      <w:bookmarkEnd w:id="11"/>
      <w:r w:rsidRPr="00CB18F0">
        <w:rPr>
          <w:rFonts w:eastAsia="Arial"/>
          <w:sz w:val="22"/>
          <w:szCs w:val="22"/>
        </w:rPr>
        <w:lastRenderedPageBreak/>
        <w:t>A critério da Administração e exclusivamente a seu, o autor dos projetos e a empresa a que se referem os itens 5.7.2 e 5.7.3 poderão participar no apoio das atividades de planejamento da contratação, de execução da licitação ou de gestão do contrato, desde que sob supervisão exclusiva de agentes públicos do órgão ou entidade.</w:t>
      </w:r>
    </w:p>
    <w:p w14:paraId="77421EA5" w14:textId="3FA6A614" w:rsidR="00276F7B" w:rsidRPr="00CB18F0" w:rsidRDefault="00276F7B" w:rsidP="00A26B58">
      <w:pPr>
        <w:pStyle w:val="A-ConteudoNumerado"/>
        <w:rPr>
          <w:rFonts w:eastAsia="Arial"/>
          <w:sz w:val="22"/>
          <w:szCs w:val="22"/>
        </w:rPr>
      </w:pPr>
      <w:bookmarkStart w:id="12" w:name="bookmark=id.lnxbz9" w:colFirst="0" w:colLast="0"/>
      <w:bookmarkEnd w:id="12"/>
      <w:r w:rsidRPr="00CB18F0">
        <w:rPr>
          <w:rFonts w:eastAsia="Arial"/>
          <w:sz w:val="22"/>
          <w:szCs w:val="22"/>
        </w:rPr>
        <w:t>Equiparam-se aos autores do projeto as empresas integrantes do mesmo grupo econômico.</w:t>
      </w:r>
    </w:p>
    <w:p w14:paraId="3E9E9940" w14:textId="2A1B5CD0" w:rsidR="00276F7B" w:rsidRPr="00CB18F0" w:rsidRDefault="00276F7B" w:rsidP="00A26B58">
      <w:pPr>
        <w:pStyle w:val="A-ConteudoNumerado"/>
        <w:rPr>
          <w:rFonts w:eastAsia="Arial"/>
          <w:sz w:val="22"/>
          <w:szCs w:val="22"/>
        </w:rPr>
      </w:pPr>
      <w:bookmarkStart w:id="13" w:name="bookmark=id.35nkun2" w:colFirst="0" w:colLast="0"/>
      <w:bookmarkEnd w:id="13"/>
      <w:r w:rsidRPr="00CB18F0">
        <w:rPr>
          <w:rFonts w:eastAsia="Arial"/>
          <w:sz w:val="22"/>
          <w:szCs w:val="22"/>
        </w:rPr>
        <w:t>O disposto nos itens 5.7.2 e 5.7.3 não impede a licitação que inclua como encargo do contratado a elaboração do projeto básico e do projeto executivo, nas contratações integradas, e do projeto executivo, nos demais regimes de execução.</w:t>
      </w:r>
    </w:p>
    <w:p w14:paraId="656A0916" w14:textId="77777777" w:rsidR="00276F7B" w:rsidRPr="00CB18F0" w:rsidRDefault="00276F7B" w:rsidP="00276F7B">
      <w:pPr>
        <w:pBdr>
          <w:top w:val="nil"/>
          <w:left w:val="nil"/>
          <w:bottom w:val="nil"/>
          <w:right w:val="nil"/>
          <w:between w:val="nil"/>
        </w:pBdr>
        <w:spacing w:line="276" w:lineRule="auto"/>
        <w:ind w:left="2417" w:hanging="431"/>
        <w:jc w:val="both"/>
        <w:rPr>
          <w:rFonts w:ascii="Arial" w:eastAsia="Arial" w:hAnsi="Arial" w:cs="Arial"/>
          <w:color w:val="000000"/>
          <w:sz w:val="22"/>
          <w:szCs w:val="22"/>
        </w:rPr>
      </w:pPr>
    </w:p>
    <w:p w14:paraId="2FEB6CDB" w14:textId="77777777" w:rsidR="00276F7B" w:rsidRPr="00CB18F0" w:rsidRDefault="00276F7B" w:rsidP="00A26B58">
      <w:pPr>
        <w:pStyle w:val="A-ConteudoNumerado"/>
        <w:rPr>
          <w:rFonts w:eastAsia="Arial"/>
          <w:sz w:val="22"/>
          <w:szCs w:val="22"/>
        </w:rPr>
      </w:pPr>
      <w:bookmarkStart w:id="14" w:name="bookmark=id.1ksv4uv" w:colFirst="0" w:colLast="0"/>
      <w:bookmarkEnd w:id="14"/>
      <w:r w:rsidRPr="00CB18F0">
        <w:rPr>
          <w:rFonts w:eastAsia="Arial"/>
          <w:sz w:val="22"/>
          <w:szCs w:val="22"/>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6">
        <w:r w:rsidRPr="00CB18F0">
          <w:rPr>
            <w:rFonts w:eastAsia="Arial"/>
            <w:color w:val="000080"/>
            <w:sz w:val="22"/>
            <w:szCs w:val="22"/>
            <w:u w:val="single"/>
          </w:rPr>
          <w:t>Lei nº 14.133/2021</w:t>
        </w:r>
      </w:hyperlink>
      <w:r w:rsidRPr="00CB18F0">
        <w:rPr>
          <w:rFonts w:eastAsia="Arial"/>
          <w:sz w:val="22"/>
          <w:szCs w:val="22"/>
        </w:rPr>
        <w:t>.</w:t>
      </w:r>
    </w:p>
    <w:p w14:paraId="13D82F3D" w14:textId="418BA61A" w:rsidR="00276F7B" w:rsidRPr="00CB18F0" w:rsidRDefault="00276F7B" w:rsidP="00A26B58">
      <w:pPr>
        <w:pStyle w:val="A-ConteudoNumerado"/>
        <w:rPr>
          <w:rFonts w:eastAsia="Arial"/>
          <w:sz w:val="22"/>
          <w:szCs w:val="22"/>
        </w:rPr>
      </w:pPr>
      <w:r w:rsidRPr="00CB18F0">
        <w:rPr>
          <w:rFonts w:eastAsia="Arial"/>
          <w:sz w:val="22"/>
          <w:szCs w:val="22"/>
        </w:rPr>
        <w:t>A vedação de que trata o item 5.7.8 estende-se a terceiro que auxilie a condução da contratação na qualidade de integrante de equipe de apoio, profissional especializado ou funcionário ou representante de empresa que preste assessoria técnica.</w:t>
      </w:r>
    </w:p>
    <w:p w14:paraId="6798F08E" w14:textId="77777777" w:rsidR="00276F7B" w:rsidRPr="00CB18F0" w:rsidRDefault="00276F7B" w:rsidP="00A26B58">
      <w:pPr>
        <w:pStyle w:val="A-TituloNumerado"/>
        <w:rPr>
          <w:rFonts w:eastAsia="Arial"/>
          <w:sz w:val="22"/>
          <w:szCs w:val="22"/>
        </w:rPr>
      </w:pPr>
      <w:r w:rsidRPr="00CB18F0">
        <w:rPr>
          <w:rFonts w:eastAsia="Arial"/>
          <w:sz w:val="22"/>
          <w:szCs w:val="22"/>
        </w:rPr>
        <w:t>DO CREDENCIAMENTO NO SICAF</w:t>
      </w:r>
    </w:p>
    <w:p w14:paraId="605EE8CD" w14:textId="4264BC75" w:rsidR="00276F7B" w:rsidRPr="00CB18F0" w:rsidRDefault="00276F7B" w:rsidP="00A26B58">
      <w:pPr>
        <w:pStyle w:val="A-ConteudoNumerado"/>
        <w:rPr>
          <w:rFonts w:eastAsia="Arial"/>
          <w:sz w:val="22"/>
          <w:szCs w:val="22"/>
        </w:rPr>
      </w:pPr>
      <w:bookmarkStart w:id="15" w:name="_heading=h.44sinio" w:colFirst="0" w:colLast="0"/>
      <w:bookmarkEnd w:id="15"/>
      <w:r w:rsidRPr="00CB18F0">
        <w:rPr>
          <w:rFonts w:eastAsia="Arial"/>
          <w:sz w:val="22"/>
          <w:szCs w:val="22"/>
        </w:rPr>
        <w:t xml:space="preserve">O Credenciamento é o nível básico do registro cadastral no SICAF, que permite a participação dos interessados na modalidade licitatória Pregão, em sua forma eletrônica.  O cadastro no SICAF deverá ser feito no Portal de Compras do Governo Federal, no sítio </w:t>
      </w:r>
      <w:hyperlink r:id="rId17">
        <w:r w:rsidRPr="00CB18F0">
          <w:rPr>
            <w:rFonts w:eastAsia="Arial"/>
            <w:color w:val="000080"/>
            <w:sz w:val="22"/>
            <w:szCs w:val="22"/>
            <w:u w:val="single"/>
          </w:rPr>
          <w:t>www.comprasgovernamentais.gov.br</w:t>
        </w:r>
      </w:hyperlink>
      <w:r w:rsidRPr="00CB18F0">
        <w:rPr>
          <w:rFonts w:eastAsia="Arial"/>
          <w:sz w:val="22"/>
          <w:szCs w:val="22"/>
        </w:rPr>
        <w:t xml:space="preserve">, por meio de certificado digital conferido pela Infraestrutura de Chaves Públicas Brasileira – ICP - Brasil. </w:t>
      </w:r>
    </w:p>
    <w:p w14:paraId="47958784" w14:textId="25AADFCE" w:rsidR="00276F7B" w:rsidRPr="00CB18F0" w:rsidRDefault="00276F7B" w:rsidP="00A26B58">
      <w:pPr>
        <w:pStyle w:val="A-ConteudoNumerado"/>
        <w:rPr>
          <w:rFonts w:eastAsia="Arial"/>
          <w:sz w:val="22"/>
          <w:szCs w:val="22"/>
        </w:rPr>
      </w:pPr>
      <w:r w:rsidRPr="00CB18F0">
        <w:rPr>
          <w:rFonts w:eastAsia="Arial"/>
          <w:sz w:val="22"/>
          <w:szCs w:val="22"/>
        </w:rPr>
        <w:t xml:space="preserve">O credenciamento junto ao provedor do sistema implica a responsabilidade do licitante ou de seu representante legal e a presunção de sua capacidade técnica para realização das transações inerentes a este Pregão. </w:t>
      </w:r>
    </w:p>
    <w:p w14:paraId="203A16B4" w14:textId="026176FD" w:rsidR="00276F7B" w:rsidRPr="00CB18F0" w:rsidRDefault="00276F7B" w:rsidP="00A26B58">
      <w:pPr>
        <w:pStyle w:val="A-ConteudoNumerado"/>
        <w:rPr>
          <w:rFonts w:eastAsia="Arial"/>
          <w:sz w:val="22"/>
          <w:szCs w:val="22"/>
        </w:rPr>
      </w:pPr>
      <w:r w:rsidRPr="00CB18F0">
        <w:rPr>
          <w:rFonts w:eastAsia="Arial"/>
          <w:sz w:val="22"/>
          <w:szCs w:val="22"/>
        </w:rPr>
        <w:t xml:space="preserve">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 </w:t>
      </w:r>
    </w:p>
    <w:p w14:paraId="7A2EC7D2" w14:textId="5F3FDDAF" w:rsidR="00276F7B" w:rsidRPr="00CB18F0" w:rsidRDefault="00276F7B" w:rsidP="00A26B58">
      <w:pPr>
        <w:pStyle w:val="A-ConteudoNumerado"/>
        <w:rPr>
          <w:rFonts w:eastAsia="Arial"/>
          <w:sz w:val="22"/>
          <w:szCs w:val="22"/>
        </w:rPr>
      </w:pPr>
      <w:r w:rsidRPr="00CB18F0">
        <w:rPr>
          <w:rFonts w:eastAsia="Arial"/>
          <w:sz w:val="22"/>
          <w:szCs w:val="22"/>
        </w:rPr>
        <w:t xml:space="preserve"> É de responsabilidade do cadastrado conferir a exatidão dos seus dados cadastrais no SICAF e mantê-los atualizados junto aos órgãos responsáveis pela informação, devendo proceder, imediatamente, à correção ou à alteração dos registros tão logo identifique incorreção ou aqueles se tornem desatualizados. </w:t>
      </w:r>
    </w:p>
    <w:p w14:paraId="030D5DEC" w14:textId="3B9F157D" w:rsidR="00276F7B" w:rsidRPr="00CB18F0" w:rsidRDefault="00276F7B" w:rsidP="00276F7B">
      <w:pPr>
        <w:pStyle w:val="A-ConteudoNumerado"/>
        <w:numPr>
          <w:ilvl w:val="2"/>
          <w:numId w:val="17"/>
        </w:numPr>
        <w:rPr>
          <w:rFonts w:eastAsia="Arial"/>
          <w:sz w:val="22"/>
          <w:szCs w:val="22"/>
        </w:rPr>
      </w:pPr>
      <w:r w:rsidRPr="00CB18F0">
        <w:rPr>
          <w:rFonts w:eastAsia="Arial"/>
          <w:sz w:val="22"/>
          <w:szCs w:val="22"/>
        </w:rPr>
        <w:t>A não observância do disposto no subitem anterior poderá ensejar desclassificação no momento da habilitação.</w:t>
      </w:r>
    </w:p>
    <w:p w14:paraId="32D8E527" w14:textId="77777777" w:rsidR="00276F7B" w:rsidRPr="00CB18F0" w:rsidRDefault="00276F7B" w:rsidP="00A26B58">
      <w:pPr>
        <w:pStyle w:val="A-TituloNumerado"/>
        <w:rPr>
          <w:rFonts w:eastAsia="Arial"/>
          <w:sz w:val="22"/>
          <w:szCs w:val="22"/>
        </w:rPr>
      </w:pPr>
      <w:bookmarkStart w:id="16" w:name="_heading=h.2jxsxqh" w:colFirst="0" w:colLast="0"/>
      <w:bookmarkEnd w:id="16"/>
      <w:r w:rsidRPr="00CB18F0">
        <w:rPr>
          <w:rFonts w:eastAsia="Arial"/>
          <w:sz w:val="22"/>
          <w:szCs w:val="22"/>
        </w:rPr>
        <w:lastRenderedPageBreak/>
        <w:t>DA APRESENTAÇÃO DA PROPOSTA E DOS DOCUMENTOS DE HABILITAÇÃO</w:t>
      </w:r>
    </w:p>
    <w:p w14:paraId="1BA43A51" w14:textId="77777777" w:rsidR="00276F7B" w:rsidRPr="00CB18F0" w:rsidRDefault="00276F7B" w:rsidP="00A26B58">
      <w:pPr>
        <w:pStyle w:val="A-ConteudoNumerado"/>
        <w:rPr>
          <w:rFonts w:eastAsia="Arial"/>
          <w:sz w:val="22"/>
          <w:szCs w:val="22"/>
        </w:rPr>
      </w:pPr>
      <w:r w:rsidRPr="00CB18F0">
        <w:rPr>
          <w:rFonts w:eastAsia="Arial"/>
          <w:sz w:val="22"/>
          <w:szCs w:val="22"/>
        </w:rPr>
        <w:t xml:space="preserve">Na presente licitação, a fase de habilitação </w:t>
      </w:r>
      <w:r w:rsidRPr="00CB18F0">
        <w:rPr>
          <w:rFonts w:eastAsia="Arial"/>
          <w:b/>
          <w:sz w:val="22"/>
          <w:szCs w:val="22"/>
          <w:u w:val="single"/>
        </w:rPr>
        <w:t>sucederá</w:t>
      </w:r>
      <w:r w:rsidRPr="00CB18F0">
        <w:rPr>
          <w:rFonts w:eastAsia="Arial"/>
          <w:sz w:val="22"/>
          <w:szCs w:val="22"/>
        </w:rPr>
        <w:t xml:space="preserve"> as fases de apresentação de propostas e lances e de julgamento.</w:t>
      </w:r>
    </w:p>
    <w:p w14:paraId="065DE48F" w14:textId="77777777" w:rsidR="00276F7B" w:rsidRPr="00CB18F0" w:rsidRDefault="00276F7B" w:rsidP="00276F7B">
      <w:pPr>
        <w:pBdr>
          <w:top w:val="nil"/>
          <w:left w:val="nil"/>
          <w:bottom w:val="nil"/>
          <w:right w:val="nil"/>
          <w:between w:val="nil"/>
        </w:pBdr>
        <w:spacing w:line="276" w:lineRule="auto"/>
        <w:ind w:left="2417" w:hanging="431"/>
        <w:jc w:val="both"/>
        <w:rPr>
          <w:rFonts w:ascii="Arial" w:eastAsia="Arial" w:hAnsi="Arial" w:cs="Arial"/>
          <w:color w:val="000000"/>
          <w:sz w:val="22"/>
          <w:szCs w:val="22"/>
        </w:rPr>
      </w:pPr>
    </w:p>
    <w:p w14:paraId="75E7F795" w14:textId="34758659" w:rsidR="00276F7B" w:rsidRPr="00CB18F0" w:rsidRDefault="00276F7B" w:rsidP="00A26B58">
      <w:pPr>
        <w:pStyle w:val="A-ConteudoNumerado"/>
        <w:rPr>
          <w:rFonts w:eastAsia="Arial"/>
          <w:sz w:val="22"/>
          <w:szCs w:val="22"/>
          <w:highlight w:val="yellow"/>
        </w:rPr>
      </w:pPr>
      <w:bookmarkStart w:id="17" w:name="_heading=h.z337ya" w:colFirst="0" w:colLast="0"/>
      <w:bookmarkEnd w:id="17"/>
      <w:r w:rsidRPr="00CB18F0">
        <w:rPr>
          <w:rFonts w:eastAsia="Arial"/>
          <w:sz w:val="22"/>
          <w:szCs w:val="22"/>
          <w:highlight w:val="yellow"/>
        </w:rPr>
        <w:t>Os licitantes encaminharão, exclusivamente por meio do sistema eletrônico, a proposta com o preço, conforme o critério de julgamento adotado neste Edital, até a data e o horário estabelecidos para abertura da sessão pública.</w:t>
      </w:r>
    </w:p>
    <w:p w14:paraId="53A39909" w14:textId="4F69A901" w:rsidR="00276F7B" w:rsidRPr="00CB18F0" w:rsidRDefault="00276F7B" w:rsidP="00A26B58">
      <w:pPr>
        <w:pStyle w:val="A-ConteudoNumerado"/>
        <w:rPr>
          <w:rFonts w:eastAsia="Arial"/>
          <w:sz w:val="22"/>
          <w:szCs w:val="22"/>
        </w:rPr>
      </w:pPr>
      <w:bookmarkStart w:id="18" w:name="_heading=h.3j2qqm3" w:colFirst="0" w:colLast="0"/>
      <w:bookmarkEnd w:id="18"/>
      <w:r w:rsidRPr="00CB18F0">
        <w:rPr>
          <w:rFonts w:eastAsia="Arial"/>
          <w:sz w:val="22"/>
          <w:szCs w:val="22"/>
        </w:rPr>
        <w:t>No cadastramento da proposta inicial, o licitante declarará, em campo próprio do sistema, que:</w:t>
      </w:r>
    </w:p>
    <w:p w14:paraId="4632CE07" w14:textId="77777777" w:rsidR="00276F7B" w:rsidRPr="00CB18F0" w:rsidRDefault="00276F7B" w:rsidP="00A26B58">
      <w:pPr>
        <w:pStyle w:val="A-ConteudoNumerado"/>
        <w:numPr>
          <w:ilvl w:val="2"/>
          <w:numId w:val="17"/>
        </w:numPr>
        <w:rPr>
          <w:rFonts w:eastAsia="Arial"/>
          <w:sz w:val="22"/>
          <w:szCs w:val="22"/>
        </w:rPr>
      </w:pPr>
      <w:r w:rsidRPr="00CB18F0">
        <w:rPr>
          <w:rFonts w:eastAsia="Arial"/>
          <w:sz w:val="22"/>
          <w:szCs w:val="22"/>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2616C1A1" w14:textId="77777777" w:rsidR="00276F7B" w:rsidRPr="00CB18F0" w:rsidRDefault="00276F7B" w:rsidP="00A26B58">
      <w:pPr>
        <w:pStyle w:val="A-ConteudoNumerado"/>
        <w:numPr>
          <w:ilvl w:val="2"/>
          <w:numId w:val="17"/>
        </w:numPr>
        <w:rPr>
          <w:rFonts w:eastAsia="Arial"/>
          <w:sz w:val="22"/>
          <w:szCs w:val="22"/>
        </w:rPr>
      </w:pPr>
      <w:r w:rsidRPr="00CB18F0">
        <w:rPr>
          <w:rFonts w:eastAsia="Arial"/>
          <w:sz w:val="22"/>
          <w:szCs w:val="22"/>
        </w:rPr>
        <w:t xml:space="preserve">não emprega menor de 18 anos em trabalho noturno, perigoso ou insalubre e não emprega menor de 16 anos, salvo menor, a partir de 14 anos, na condição de aprendiz, nos termos do </w:t>
      </w:r>
      <w:hyperlink r:id="rId18" w:anchor="art7">
        <w:r w:rsidRPr="00CB18F0">
          <w:rPr>
            <w:rFonts w:eastAsia="Arial"/>
            <w:color w:val="000080"/>
            <w:sz w:val="22"/>
            <w:szCs w:val="22"/>
            <w:u w:val="single"/>
          </w:rPr>
          <w:t>artigo 7°, XXXIII, da Constituição</w:t>
        </w:r>
      </w:hyperlink>
      <w:r w:rsidRPr="00CB18F0">
        <w:rPr>
          <w:rFonts w:eastAsia="Arial"/>
          <w:sz w:val="22"/>
          <w:szCs w:val="22"/>
        </w:rPr>
        <w:t>;</w:t>
      </w:r>
    </w:p>
    <w:p w14:paraId="520F0438" w14:textId="77777777" w:rsidR="00276F7B" w:rsidRPr="00CB18F0" w:rsidRDefault="00276F7B" w:rsidP="00A26B58">
      <w:pPr>
        <w:pStyle w:val="A-ConteudoNumerado"/>
        <w:numPr>
          <w:ilvl w:val="2"/>
          <w:numId w:val="17"/>
        </w:numPr>
        <w:rPr>
          <w:sz w:val="22"/>
          <w:szCs w:val="22"/>
        </w:rPr>
      </w:pPr>
      <w:r w:rsidRPr="00CB18F0">
        <w:rPr>
          <w:sz w:val="22"/>
          <w:szCs w:val="22"/>
        </w:rPr>
        <w:t xml:space="preserve">não possui empregados executando trabalho degradante ou forçado, observando o disposto nos </w:t>
      </w:r>
      <w:hyperlink r:id="rId19">
        <w:r w:rsidRPr="00CB18F0">
          <w:rPr>
            <w:sz w:val="22"/>
            <w:szCs w:val="22"/>
          </w:rPr>
          <w:t>incisos III e IV do art. 1º e no inciso III do art. 5º da Constituição Federal</w:t>
        </w:r>
      </w:hyperlink>
      <w:r w:rsidRPr="00CB18F0">
        <w:rPr>
          <w:sz w:val="22"/>
          <w:szCs w:val="22"/>
        </w:rPr>
        <w:t>;</w:t>
      </w:r>
    </w:p>
    <w:p w14:paraId="2521C42B" w14:textId="77777777" w:rsidR="00276F7B" w:rsidRPr="00CB18F0" w:rsidRDefault="00276F7B" w:rsidP="00A26B58">
      <w:pPr>
        <w:pStyle w:val="A-ConteudoNumerado"/>
        <w:numPr>
          <w:ilvl w:val="2"/>
          <w:numId w:val="17"/>
        </w:numPr>
        <w:rPr>
          <w:rFonts w:eastAsia="Arial"/>
          <w:sz w:val="22"/>
          <w:szCs w:val="22"/>
        </w:rPr>
      </w:pPr>
      <w:r w:rsidRPr="00CB18F0">
        <w:rPr>
          <w:sz w:val="22"/>
          <w:szCs w:val="22"/>
        </w:rPr>
        <w:t>cumpre as exigências de reserva de cargos para pessoa com deficiência e para reabilitado</w:t>
      </w:r>
      <w:r w:rsidRPr="00CB18F0">
        <w:rPr>
          <w:rFonts w:eastAsia="Arial"/>
          <w:sz w:val="22"/>
          <w:szCs w:val="22"/>
        </w:rPr>
        <w:t xml:space="preserve"> da Previdência Social, previstas em lei e em outras normas específicas.</w:t>
      </w:r>
    </w:p>
    <w:p w14:paraId="57927032" w14:textId="69884A84" w:rsidR="00276F7B" w:rsidRPr="00CB18F0" w:rsidRDefault="00276F7B" w:rsidP="00A26B58">
      <w:pPr>
        <w:pStyle w:val="A-ConteudoNumerado"/>
        <w:rPr>
          <w:rFonts w:eastAsia="Arial"/>
          <w:sz w:val="22"/>
          <w:szCs w:val="22"/>
        </w:rPr>
      </w:pPr>
      <w:r w:rsidRPr="00CB18F0">
        <w:rPr>
          <w:rFonts w:eastAsia="Arial"/>
          <w:sz w:val="22"/>
          <w:szCs w:val="22"/>
        </w:rPr>
        <w:t xml:space="preserve">O licitante organizado em cooperativa deverá declarar, ainda, em campo próprio do sistema eletrônico, que cumpre os requisitos estabelecidos no </w:t>
      </w:r>
      <w:hyperlink r:id="rId20" w:anchor="art16">
        <w:r w:rsidRPr="00CB18F0">
          <w:rPr>
            <w:rFonts w:eastAsia="Arial"/>
            <w:color w:val="000080"/>
            <w:sz w:val="22"/>
            <w:szCs w:val="22"/>
            <w:u w:val="single"/>
          </w:rPr>
          <w:t>artigo 16 da Lei nº 14.133, de 2021</w:t>
        </w:r>
      </w:hyperlink>
      <w:r w:rsidRPr="00CB18F0">
        <w:rPr>
          <w:rFonts w:eastAsia="Arial"/>
          <w:sz w:val="22"/>
          <w:szCs w:val="22"/>
        </w:rPr>
        <w:t>.</w:t>
      </w:r>
    </w:p>
    <w:p w14:paraId="660B15F2" w14:textId="71CC1086" w:rsidR="00276F7B" w:rsidRPr="00CB18F0" w:rsidRDefault="00276F7B" w:rsidP="00A26B58">
      <w:pPr>
        <w:pStyle w:val="A-ConteudoNumerado"/>
        <w:rPr>
          <w:rFonts w:eastAsia="Arial"/>
          <w:sz w:val="22"/>
          <w:szCs w:val="22"/>
        </w:rPr>
      </w:pPr>
      <w:bookmarkStart w:id="19" w:name="_heading=h.1y810tw" w:colFirst="0" w:colLast="0"/>
      <w:bookmarkEnd w:id="19"/>
      <w:r w:rsidRPr="00CB18F0">
        <w:rPr>
          <w:rFonts w:eastAsia="Arial"/>
          <w:sz w:val="22"/>
          <w:szCs w:val="22"/>
        </w:rPr>
        <w:t xml:space="preserve">O fornecedor enquadrado como microempresa, empresa de pequeno porte ou sociedade cooperativa deverá declarar, ainda, em campo próprio do sistema eletrônico, que cumpre os requisitos estabelecidos no </w:t>
      </w:r>
      <w:hyperlink r:id="rId21" w:anchor="art3">
        <w:r w:rsidRPr="00CB18F0">
          <w:rPr>
            <w:rFonts w:eastAsia="Arial"/>
            <w:color w:val="000080"/>
            <w:sz w:val="22"/>
            <w:szCs w:val="22"/>
            <w:u w:val="single"/>
          </w:rPr>
          <w:t>artigo 3° da Lei Complementar nº 123, de 2006</w:t>
        </w:r>
      </w:hyperlink>
      <w:r w:rsidRPr="00CB18F0">
        <w:rPr>
          <w:rFonts w:eastAsia="Arial"/>
          <w:sz w:val="22"/>
          <w:szCs w:val="22"/>
        </w:rPr>
        <w:t xml:space="preserve">, estando apto a usufruir do tratamento favorecido estabelecido em seus </w:t>
      </w:r>
      <w:hyperlink r:id="rId22" w:anchor="art42">
        <w:r w:rsidRPr="00CB18F0">
          <w:rPr>
            <w:rFonts w:eastAsia="Arial"/>
            <w:color w:val="000080"/>
            <w:sz w:val="22"/>
            <w:szCs w:val="22"/>
            <w:u w:val="single"/>
          </w:rPr>
          <w:t>arts. 42 a 49</w:t>
        </w:r>
      </w:hyperlink>
      <w:r w:rsidRPr="00CB18F0">
        <w:rPr>
          <w:rFonts w:eastAsia="Arial"/>
          <w:sz w:val="22"/>
          <w:szCs w:val="22"/>
        </w:rPr>
        <w:t xml:space="preserve">, observado o disposto nos </w:t>
      </w:r>
      <w:hyperlink r:id="rId23" w:anchor="art4%C2%A71">
        <w:r w:rsidRPr="00CB18F0">
          <w:rPr>
            <w:rFonts w:eastAsia="Arial"/>
            <w:color w:val="000080"/>
            <w:sz w:val="22"/>
            <w:szCs w:val="22"/>
            <w:u w:val="single"/>
          </w:rPr>
          <w:t>§§ 1º ao 3º do art. 4º, da Lei n.º 14.133, de 2021.</w:t>
        </w:r>
      </w:hyperlink>
    </w:p>
    <w:p w14:paraId="42049B70" w14:textId="49C0F7AA" w:rsidR="00276F7B" w:rsidRPr="00CB18F0" w:rsidRDefault="00276F7B" w:rsidP="00A26B58">
      <w:pPr>
        <w:pStyle w:val="A-ConteudoNumerado"/>
        <w:rPr>
          <w:rFonts w:eastAsia="Arial"/>
          <w:sz w:val="22"/>
          <w:szCs w:val="22"/>
        </w:rPr>
      </w:pPr>
      <w:r w:rsidRPr="00CB18F0">
        <w:rPr>
          <w:rFonts w:eastAsia="Arial"/>
          <w:sz w:val="22"/>
          <w:szCs w:val="22"/>
        </w:rPr>
        <w:t xml:space="preserve">A falsidade da declaração de que trata os itens 7.3 ou 7.5 sujeitará o licitante às sanções previstas na </w:t>
      </w:r>
      <w:hyperlink r:id="rId24">
        <w:r w:rsidRPr="00CB18F0">
          <w:rPr>
            <w:rFonts w:eastAsia="Arial"/>
            <w:color w:val="000080"/>
            <w:sz w:val="22"/>
            <w:szCs w:val="22"/>
            <w:u w:val="single"/>
          </w:rPr>
          <w:t>Lei nº 14.133, de 2021</w:t>
        </w:r>
      </w:hyperlink>
      <w:r w:rsidRPr="00CB18F0">
        <w:rPr>
          <w:rFonts w:eastAsia="Arial"/>
          <w:sz w:val="22"/>
          <w:szCs w:val="22"/>
        </w:rPr>
        <w:t>, e neste Edital.</w:t>
      </w:r>
    </w:p>
    <w:p w14:paraId="38F57CA2" w14:textId="4D111A1C" w:rsidR="00276F7B" w:rsidRPr="00CB18F0" w:rsidRDefault="00276F7B" w:rsidP="00A26B58">
      <w:pPr>
        <w:pStyle w:val="A-ConteudoNumerado"/>
        <w:rPr>
          <w:rFonts w:eastAsia="Arial"/>
          <w:sz w:val="22"/>
          <w:szCs w:val="22"/>
        </w:rPr>
      </w:pPr>
      <w:r w:rsidRPr="00CB18F0">
        <w:rPr>
          <w:rFonts w:eastAsia="Arial"/>
          <w:sz w:val="22"/>
          <w:szCs w:val="22"/>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73A2D47D" w14:textId="66D86842" w:rsidR="00276F7B" w:rsidRPr="00CB18F0" w:rsidRDefault="00276F7B" w:rsidP="00764BEA">
      <w:pPr>
        <w:pStyle w:val="A-ConteudoNumerado"/>
        <w:rPr>
          <w:rFonts w:eastAsia="Arial"/>
          <w:sz w:val="22"/>
          <w:szCs w:val="22"/>
        </w:rPr>
      </w:pPr>
      <w:r w:rsidRPr="00CB18F0">
        <w:rPr>
          <w:rFonts w:eastAsia="Arial"/>
          <w:sz w:val="22"/>
          <w:szCs w:val="22"/>
        </w:rPr>
        <w:lastRenderedPageBreak/>
        <w:t>Não haverá ordem de classificação na etapa de apresentação da proposta e dos documentos de habilitação pelo licitante, o que ocorrerá somente após os procedimentos de abertura da sessão pública e da fase de envio de lances.</w:t>
      </w:r>
    </w:p>
    <w:p w14:paraId="55712252" w14:textId="2495B3A0" w:rsidR="00276F7B" w:rsidRPr="00CB18F0" w:rsidRDefault="00276F7B" w:rsidP="00A26B58">
      <w:pPr>
        <w:pStyle w:val="A-ConteudoNumerado"/>
        <w:rPr>
          <w:rFonts w:eastAsia="Arial"/>
          <w:sz w:val="22"/>
          <w:szCs w:val="22"/>
        </w:rPr>
      </w:pPr>
      <w:r w:rsidRPr="00CB18F0">
        <w:rPr>
          <w:rFonts w:eastAsia="Arial"/>
          <w:sz w:val="22"/>
          <w:szCs w:val="22"/>
        </w:rPr>
        <w:t>Serão disponibilizados para acesso público os documentos que compõem a proposta dos licitantes convocados para apresentação de propostas, após a fase de envio de lances.</w:t>
      </w:r>
    </w:p>
    <w:p w14:paraId="2971AF22" w14:textId="479E6B1F" w:rsidR="00276F7B" w:rsidRPr="00CB18F0" w:rsidRDefault="00276F7B" w:rsidP="00A26B58">
      <w:pPr>
        <w:pStyle w:val="A-ConteudoNumerado"/>
        <w:rPr>
          <w:rFonts w:eastAsia="Arial"/>
          <w:sz w:val="22"/>
          <w:szCs w:val="22"/>
        </w:rPr>
      </w:pPr>
      <w:bookmarkStart w:id="20" w:name="_heading=h.4i7ojhp" w:colFirst="0" w:colLast="0"/>
      <w:bookmarkEnd w:id="20"/>
      <w:r w:rsidRPr="00CB18F0">
        <w:rPr>
          <w:rFonts w:eastAsia="Arial"/>
          <w:sz w:val="22"/>
          <w:szCs w:val="22"/>
        </w:rPr>
        <w:t>Desde que disponibilizada a funcionalidade no sistema, o licitante poderá parametrizar o seu valor final mínimo ou o seu percentual de desconto máximo quando do cadastramento da proposta e obedecerá às seguintes regras:</w:t>
      </w:r>
    </w:p>
    <w:p w14:paraId="09588532" w14:textId="77777777" w:rsidR="00276F7B" w:rsidRPr="00CB18F0" w:rsidRDefault="00276F7B" w:rsidP="00A26B58">
      <w:pPr>
        <w:pStyle w:val="A-ConteudoNumerado"/>
        <w:numPr>
          <w:ilvl w:val="2"/>
          <w:numId w:val="17"/>
        </w:numPr>
        <w:rPr>
          <w:rFonts w:eastAsia="Arial"/>
          <w:sz w:val="22"/>
          <w:szCs w:val="22"/>
        </w:rPr>
      </w:pPr>
      <w:r w:rsidRPr="00CB18F0">
        <w:rPr>
          <w:rFonts w:eastAsia="Arial"/>
          <w:sz w:val="22"/>
          <w:szCs w:val="22"/>
        </w:rPr>
        <w:t>a aplicação do intervalo mínimo de diferença de valores ou de percentuais entre os lances, que incidirá tanto em relação aos lances intermediários quanto em relação ao lance que cobrir a melhor oferta; e</w:t>
      </w:r>
    </w:p>
    <w:p w14:paraId="5B394D58" w14:textId="549575ED" w:rsidR="00276F7B" w:rsidRPr="00CB18F0" w:rsidRDefault="00276F7B" w:rsidP="00A26B58">
      <w:pPr>
        <w:pStyle w:val="A-ConteudoNumerado"/>
        <w:numPr>
          <w:ilvl w:val="2"/>
          <w:numId w:val="17"/>
        </w:numPr>
        <w:rPr>
          <w:rFonts w:eastAsia="Arial"/>
          <w:sz w:val="22"/>
          <w:szCs w:val="22"/>
        </w:rPr>
      </w:pPr>
      <w:r w:rsidRPr="00CB18F0">
        <w:rPr>
          <w:rFonts w:eastAsia="Arial"/>
          <w:sz w:val="22"/>
          <w:szCs w:val="22"/>
        </w:rPr>
        <w:t>os lances serão de envio automático pelo sistema, respeitado o valor final mínimo, caso estabelecido, e o intervalo de que trata o subitem acima.</w:t>
      </w:r>
    </w:p>
    <w:p w14:paraId="35CFC2B4" w14:textId="67E484BD" w:rsidR="00276F7B" w:rsidRPr="00CB18F0" w:rsidRDefault="00276F7B" w:rsidP="00A26B58">
      <w:pPr>
        <w:pStyle w:val="A-ConteudoNumerado"/>
        <w:rPr>
          <w:rFonts w:eastAsia="Arial"/>
          <w:sz w:val="22"/>
          <w:szCs w:val="22"/>
        </w:rPr>
      </w:pPr>
      <w:r w:rsidRPr="00CB18F0">
        <w:rPr>
          <w:rFonts w:eastAsia="Arial"/>
          <w:sz w:val="22"/>
          <w:szCs w:val="22"/>
        </w:rPr>
        <w:t>O valor final mínimo parametrizado no sistema poderá ser alterado pelo fornecedor durante a fase de disputa, sendo vedado:</w:t>
      </w:r>
    </w:p>
    <w:p w14:paraId="7E6D3F5D" w14:textId="77777777" w:rsidR="00276F7B" w:rsidRPr="00CB18F0" w:rsidRDefault="00276F7B" w:rsidP="00A26B58">
      <w:pPr>
        <w:pStyle w:val="A-ConteudoNumerado"/>
        <w:numPr>
          <w:ilvl w:val="2"/>
          <w:numId w:val="17"/>
        </w:numPr>
        <w:rPr>
          <w:rFonts w:eastAsia="Arial"/>
          <w:sz w:val="22"/>
          <w:szCs w:val="22"/>
        </w:rPr>
      </w:pPr>
      <w:r w:rsidRPr="00CB18F0">
        <w:rPr>
          <w:rFonts w:eastAsia="Arial"/>
          <w:sz w:val="22"/>
          <w:szCs w:val="22"/>
        </w:rPr>
        <w:t>valor superior a lance já registrado pelo fornecedor no sistema, quando adotado o critério de julgamento por menor preço; e</w:t>
      </w:r>
    </w:p>
    <w:p w14:paraId="60CD3980" w14:textId="79519033" w:rsidR="00276F7B" w:rsidRPr="00CB18F0" w:rsidRDefault="00276F7B" w:rsidP="00A26B58">
      <w:pPr>
        <w:pStyle w:val="A-ConteudoNumerado"/>
        <w:numPr>
          <w:ilvl w:val="2"/>
          <w:numId w:val="17"/>
        </w:numPr>
        <w:rPr>
          <w:rFonts w:eastAsia="Arial"/>
          <w:sz w:val="22"/>
          <w:szCs w:val="22"/>
        </w:rPr>
      </w:pPr>
      <w:r w:rsidRPr="00CB18F0">
        <w:rPr>
          <w:rFonts w:eastAsia="Arial"/>
          <w:sz w:val="22"/>
          <w:szCs w:val="22"/>
        </w:rPr>
        <w:t>percentual de desconto inferior a lance já registrado pelo fornecedor no sistema, quando adotado o critério de julgamento por maior desconto.</w:t>
      </w:r>
    </w:p>
    <w:p w14:paraId="428DDF7E" w14:textId="301E27D8" w:rsidR="00276F7B" w:rsidRPr="00CB18F0" w:rsidRDefault="00276F7B" w:rsidP="00A26B58">
      <w:pPr>
        <w:pStyle w:val="A-ConteudoNumerado"/>
        <w:rPr>
          <w:rFonts w:eastAsia="Arial"/>
          <w:sz w:val="22"/>
          <w:szCs w:val="22"/>
        </w:rPr>
      </w:pPr>
      <w:r w:rsidRPr="00CB18F0">
        <w:rPr>
          <w:rFonts w:eastAsia="Arial"/>
          <w:sz w:val="22"/>
          <w:szCs w:val="22"/>
        </w:rPr>
        <w:t>O valor final mínimo parametrizado na forma do item 7.11 possuirá caráter sigiloso para os demais fornecedores e para o órgão ou entidade promotora da licitação, podendo ser disponibilizado estrita e permanentemente aos órgãos de controle externo e interno.</w:t>
      </w:r>
    </w:p>
    <w:p w14:paraId="0B887DCE" w14:textId="637D323A" w:rsidR="00276F7B" w:rsidRPr="00CB18F0" w:rsidRDefault="00276F7B" w:rsidP="00A26B58">
      <w:pPr>
        <w:pStyle w:val="A-ConteudoNumerado"/>
        <w:rPr>
          <w:rFonts w:eastAsia="Arial"/>
          <w:sz w:val="22"/>
          <w:szCs w:val="22"/>
        </w:rPr>
      </w:pPr>
      <w:r w:rsidRPr="00CB18F0">
        <w:rPr>
          <w:rFonts w:eastAsia="Arial"/>
          <w:sz w:val="22"/>
          <w:szCs w:val="22"/>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0867CE17" w14:textId="31838BF6" w:rsidR="00276F7B" w:rsidRPr="00CB18F0" w:rsidRDefault="00276F7B" w:rsidP="00A26B58">
      <w:pPr>
        <w:pStyle w:val="A-ConteudoNumerado"/>
        <w:rPr>
          <w:rFonts w:eastAsia="Arial"/>
          <w:sz w:val="22"/>
          <w:szCs w:val="22"/>
        </w:rPr>
      </w:pPr>
      <w:r w:rsidRPr="00CB18F0">
        <w:rPr>
          <w:rFonts w:eastAsia="Arial"/>
          <w:sz w:val="22"/>
          <w:szCs w:val="22"/>
        </w:rPr>
        <w:t>O licitante deverá comunicar imediatamente ao provedor do sistema qualquer acontecimento que possa comprometer o sigilo ou a segurança, para imediato bloqueio de acesso.</w:t>
      </w:r>
    </w:p>
    <w:p w14:paraId="1159FB76" w14:textId="77777777" w:rsidR="00276F7B" w:rsidRPr="00CB18F0" w:rsidRDefault="00276F7B" w:rsidP="00A26B58">
      <w:pPr>
        <w:pStyle w:val="A-TituloNumerado"/>
        <w:rPr>
          <w:rFonts w:eastAsia="Arial"/>
          <w:sz w:val="22"/>
          <w:szCs w:val="22"/>
        </w:rPr>
      </w:pPr>
      <w:bookmarkStart w:id="21" w:name="_heading=h.2xcytpi" w:colFirst="0" w:colLast="0"/>
      <w:bookmarkEnd w:id="21"/>
      <w:r w:rsidRPr="00CB18F0">
        <w:rPr>
          <w:rFonts w:eastAsia="Arial"/>
          <w:sz w:val="22"/>
          <w:szCs w:val="22"/>
        </w:rPr>
        <w:t>DO PREENCHIMENTO DA PROPOSTA</w:t>
      </w:r>
    </w:p>
    <w:p w14:paraId="49F276A9" w14:textId="77777777" w:rsidR="00276F7B" w:rsidRPr="00CB18F0" w:rsidRDefault="00276F7B" w:rsidP="00A26B58">
      <w:pPr>
        <w:pStyle w:val="A-ConteudoNumerado"/>
        <w:rPr>
          <w:rFonts w:eastAsia="Arial"/>
          <w:sz w:val="22"/>
          <w:szCs w:val="22"/>
        </w:rPr>
      </w:pPr>
      <w:r w:rsidRPr="00CB18F0">
        <w:rPr>
          <w:rFonts w:eastAsia="Arial"/>
          <w:sz w:val="22"/>
          <w:szCs w:val="22"/>
        </w:rPr>
        <w:t>O licitante deverá enviar sua proposta mediante o preenchimento, no sistema eletrônico, dos seguintes campos:</w:t>
      </w:r>
    </w:p>
    <w:p w14:paraId="75BEFDBE" w14:textId="77777777" w:rsidR="00276F7B" w:rsidRPr="00CB18F0" w:rsidRDefault="00276F7B" w:rsidP="00276F7B">
      <w:pPr>
        <w:pBdr>
          <w:top w:val="nil"/>
          <w:left w:val="nil"/>
          <w:bottom w:val="nil"/>
          <w:right w:val="nil"/>
          <w:between w:val="nil"/>
        </w:pBdr>
        <w:spacing w:line="276" w:lineRule="auto"/>
        <w:ind w:left="2417" w:hanging="431"/>
        <w:jc w:val="both"/>
        <w:rPr>
          <w:rFonts w:ascii="Arial" w:eastAsia="Arial" w:hAnsi="Arial" w:cs="Arial"/>
          <w:color w:val="000000"/>
          <w:sz w:val="22"/>
          <w:szCs w:val="22"/>
        </w:rPr>
      </w:pPr>
    </w:p>
    <w:p w14:paraId="3B1965BF" w14:textId="77777777" w:rsidR="00276F7B" w:rsidRPr="00CB18F0" w:rsidRDefault="00276F7B" w:rsidP="00A26B58">
      <w:pPr>
        <w:pStyle w:val="A-ConteudoNumerado"/>
        <w:numPr>
          <w:ilvl w:val="2"/>
          <w:numId w:val="17"/>
        </w:numPr>
        <w:rPr>
          <w:rFonts w:eastAsia="Arial"/>
          <w:sz w:val="22"/>
          <w:szCs w:val="22"/>
        </w:rPr>
      </w:pPr>
      <w:r w:rsidRPr="00CB18F0">
        <w:rPr>
          <w:rFonts w:eastAsia="Arial"/>
          <w:sz w:val="22"/>
          <w:szCs w:val="22"/>
        </w:rPr>
        <w:t>Preços unitários e totais, em moeda corrente nacional, em algarismos e por extenso, sem inclusão de qualquer encargo financeiro ou previsão inflacionária;</w:t>
      </w:r>
    </w:p>
    <w:p w14:paraId="586136D0" w14:textId="77777777" w:rsidR="00276F7B" w:rsidRPr="00CB18F0" w:rsidRDefault="00276F7B" w:rsidP="00A26B58">
      <w:pPr>
        <w:pStyle w:val="A-ConteudoNumerado"/>
        <w:numPr>
          <w:ilvl w:val="2"/>
          <w:numId w:val="17"/>
        </w:numPr>
        <w:rPr>
          <w:rFonts w:eastAsia="Arial"/>
          <w:sz w:val="22"/>
          <w:szCs w:val="22"/>
        </w:rPr>
      </w:pPr>
      <w:r w:rsidRPr="00CB18F0">
        <w:rPr>
          <w:rFonts w:eastAsia="Arial"/>
          <w:sz w:val="22"/>
          <w:szCs w:val="22"/>
        </w:rPr>
        <w:lastRenderedPageBreak/>
        <w:t>Indicação/especificação do item e marca;</w:t>
      </w:r>
    </w:p>
    <w:p w14:paraId="2480AF04" w14:textId="77777777" w:rsidR="00276F7B" w:rsidRPr="00CB18F0" w:rsidRDefault="00276F7B" w:rsidP="00A26B58">
      <w:pPr>
        <w:pStyle w:val="A-ConteudoNumerado"/>
        <w:numPr>
          <w:ilvl w:val="2"/>
          <w:numId w:val="17"/>
        </w:numPr>
        <w:rPr>
          <w:rFonts w:eastAsia="Arial"/>
          <w:sz w:val="22"/>
          <w:szCs w:val="22"/>
        </w:rPr>
      </w:pPr>
      <w:r w:rsidRPr="00CB18F0">
        <w:rPr>
          <w:rFonts w:eastAsia="Arial"/>
          <w:sz w:val="22"/>
          <w:szCs w:val="22"/>
        </w:rPr>
        <w:t xml:space="preserve">Fabricante; </w:t>
      </w:r>
    </w:p>
    <w:p w14:paraId="77C7040B" w14:textId="77777777" w:rsidR="00276F7B" w:rsidRPr="00CB18F0" w:rsidRDefault="00276F7B" w:rsidP="00A26B58">
      <w:pPr>
        <w:pStyle w:val="A-ConteudoNumerado"/>
        <w:numPr>
          <w:ilvl w:val="2"/>
          <w:numId w:val="17"/>
        </w:numPr>
        <w:rPr>
          <w:rFonts w:eastAsia="Arial"/>
          <w:sz w:val="22"/>
          <w:szCs w:val="22"/>
        </w:rPr>
      </w:pPr>
      <w:r w:rsidRPr="00CB18F0">
        <w:rPr>
          <w:rFonts w:eastAsia="Arial"/>
          <w:sz w:val="22"/>
          <w:szCs w:val="22"/>
        </w:rPr>
        <w:t>Descrição do objeto, contendo as informações similares à especificação do Termo de Referência</w:t>
      </w:r>
      <w:r w:rsidRPr="00CB18F0">
        <w:rPr>
          <w:rFonts w:eastAsia="Arial"/>
          <w:i/>
          <w:sz w:val="22"/>
          <w:szCs w:val="22"/>
        </w:rPr>
        <w:t xml:space="preserve">; </w:t>
      </w:r>
    </w:p>
    <w:p w14:paraId="0D72740B" w14:textId="3162C30A" w:rsidR="00276F7B" w:rsidRPr="00CB18F0" w:rsidRDefault="00276F7B" w:rsidP="00A26B58">
      <w:pPr>
        <w:pStyle w:val="A-ConteudoNumerado"/>
        <w:rPr>
          <w:rFonts w:eastAsia="Arial"/>
          <w:sz w:val="22"/>
          <w:szCs w:val="22"/>
        </w:rPr>
      </w:pPr>
      <w:r w:rsidRPr="00CB18F0">
        <w:rPr>
          <w:rFonts w:eastAsia="Arial"/>
          <w:sz w:val="22"/>
          <w:szCs w:val="22"/>
        </w:rPr>
        <w:t>Todas as especificações do objeto contidas na proposta vinculam o licitante.</w:t>
      </w:r>
    </w:p>
    <w:p w14:paraId="2D5F61DC" w14:textId="341E3A38" w:rsidR="00276F7B" w:rsidRPr="00CB18F0" w:rsidRDefault="00276F7B" w:rsidP="00A26B58">
      <w:pPr>
        <w:pStyle w:val="A-ConteudoNumerado"/>
        <w:rPr>
          <w:rFonts w:eastAsia="Arial"/>
          <w:sz w:val="22"/>
          <w:szCs w:val="22"/>
        </w:rPr>
      </w:pPr>
      <w:r w:rsidRPr="00CB18F0">
        <w:rPr>
          <w:rFonts w:eastAsia="Arial"/>
          <w:sz w:val="22"/>
          <w:szCs w:val="22"/>
        </w:rPr>
        <w:t>Nos valores propostos estarão inclusos todos os custos operacionais, encargos previdenciários, trabalhistas, tributários, comerciais e quaisquer outros que incidam direta ou indiretamente na execução do objeto.</w:t>
      </w:r>
    </w:p>
    <w:p w14:paraId="2FEAF0CF" w14:textId="38EEA71D" w:rsidR="00276F7B" w:rsidRPr="00CB18F0" w:rsidRDefault="00276F7B" w:rsidP="00950F11">
      <w:pPr>
        <w:pStyle w:val="A-ConteudoNumerado"/>
        <w:rPr>
          <w:rFonts w:eastAsia="Arial"/>
          <w:sz w:val="22"/>
          <w:szCs w:val="22"/>
        </w:rPr>
      </w:pPr>
      <w:r w:rsidRPr="00CB18F0">
        <w:rPr>
          <w:rFonts w:eastAsia="Arial"/>
          <w:sz w:val="22"/>
          <w:szCs w:val="22"/>
          <w:u w:val="single"/>
        </w:rPr>
        <w:t>Os preços ofertados, tanto na proposta inicial, quanto na etapa de lances, serão de exclusiva responsabilidade do licitante, não lhe assistindo o direito de pleitear qualquer alteração, sob alegação de erro, omissão ou qualquer outro pretexto</w:t>
      </w:r>
      <w:r w:rsidRPr="00CB18F0">
        <w:rPr>
          <w:rFonts w:eastAsia="Arial"/>
          <w:sz w:val="22"/>
          <w:szCs w:val="22"/>
        </w:rPr>
        <w:t>.</w:t>
      </w:r>
    </w:p>
    <w:p w14:paraId="1D0163DD" w14:textId="0E2B78C4" w:rsidR="00276F7B" w:rsidRPr="00CB18F0" w:rsidRDefault="00276F7B" w:rsidP="00950F11">
      <w:pPr>
        <w:pStyle w:val="A-ConteudoNumerado"/>
        <w:rPr>
          <w:rFonts w:eastAsia="Arial"/>
          <w:color w:val="FF66FF"/>
          <w:sz w:val="22"/>
          <w:szCs w:val="22"/>
        </w:rPr>
      </w:pPr>
      <w:r w:rsidRPr="00CB18F0">
        <w:rPr>
          <w:rFonts w:eastAsia="Arial"/>
          <w:sz w:val="22"/>
          <w:szCs w:val="22"/>
        </w:rPr>
        <w:t xml:space="preserve">Se o regime tributário da empresa implicar o recolhimento de tributos em percentuais variáveis, a cotação adequada será a que corresponde à média dos efetivos recolhimentos da empresa nos últimos doze meses. </w:t>
      </w:r>
    </w:p>
    <w:p w14:paraId="7227E551" w14:textId="204E0727" w:rsidR="00276F7B" w:rsidRPr="00CB18F0" w:rsidRDefault="00276F7B" w:rsidP="00950F11">
      <w:pPr>
        <w:pStyle w:val="A-ConteudoNumerado"/>
        <w:rPr>
          <w:rFonts w:eastAsia="Arial"/>
          <w:sz w:val="22"/>
          <w:szCs w:val="22"/>
        </w:rPr>
      </w:pPr>
      <w:r w:rsidRPr="00CB18F0">
        <w:rPr>
          <w:rFonts w:eastAsia="Arial"/>
          <w:sz w:val="22"/>
          <w:szCs w:val="22"/>
        </w:rPr>
        <w:t>Independentemente do percentual de tributo inserido na planilha, no pagamento serão retidos na fonte os percentuais estabelecidos na legislação vigente.</w:t>
      </w:r>
    </w:p>
    <w:p w14:paraId="6DF6F7BF" w14:textId="0CF13925" w:rsidR="00276F7B" w:rsidRPr="00CB18F0" w:rsidRDefault="00276F7B" w:rsidP="00950F11">
      <w:pPr>
        <w:pStyle w:val="A-ConteudoNumerado"/>
        <w:rPr>
          <w:rFonts w:eastAsia="Arial"/>
          <w:sz w:val="22"/>
          <w:szCs w:val="22"/>
        </w:rPr>
      </w:pPr>
      <w:r w:rsidRPr="00CB18F0">
        <w:rPr>
          <w:rFonts w:eastAsia="Arial"/>
          <w:sz w:val="22"/>
          <w:szCs w:val="22"/>
        </w:rPr>
        <w:t>A apresentação das propostas implica obrigatoriedade do cumprimento das disposições nelas contidas, em conformidade com o que dispõe o presente edital, o Termo de Referência e seus anexos,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1B869FF3" w14:textId="3E9369B3" w:rsidR="00276F7B" w:rsidRPr="00CB18F0" w:rsidRDefault="00276F7B" w:rsidP="00950F11">
      <w:pPr>
        <w:pStyle w:val="A-ConteudoNumerado"/>
        <w:rPr>
          <w:rFonts w:eastAsia="Arial"/>
          <w:sz w:val="22"/>
          <w:szCs w:val="22"/>
        </w:rPr>
      </w:pPr>
      <w:r w:rsidRPr="00CB18F0">
        <w:rPr>
          <w:rFonts w:eastAsia="Arial"/>
          <w:sz w:val="22"/>
          <w:szCs w:val="22"/>
        </w:rPr>
        <w:t xml:space="preserve">O prazo de validade da proposta não será inferior a </w:t>
      </w:r>
      <w:r w:rsidRPr="00CB18F0">
        <w:rPr>
          <w:rFonts w:eastAsia="Arial"/>
          <w:b/>
          <w:sz w:val="22"/>
          <w:szCs w:val="22"/>
        </w:rPr>
        <w:t>120 (cento e vinte)</w:t>
      </w:r>
      <w:r w:rsidRPr="00CB18F0">
        <w:rPr>
          <w:rFonts w:eastAsia="Arial"/>
          <w:sz w:val="22"/>
          <w:szCs w:val="22"/>
        </w:rPr>
        <w:t xml:space="preserve"> </w:t>
      </w:r>
      <w:r w:rsidRPr="00CB18F0">
        <w:rPr>
          <w:rFonts w:eastAsia="Arial"/>
          <w:b/>
          <w:sz w:val="22"/>
          <w:szCs w:val="22"/>
        </w:rPr>
        <w:t>dias,</w:t>
      </w:r>
      <w:r w:rsidRPr="00CB18F0">
        <w:rPr>
          <w:rFonts w:eastAsia="Arial"/>
          <w:sz w:val="22"/>
          <w:szCs w:val="22"/>
        </w:rPr>
        <w:t xml:space="preserve"> a contar da data de sua apresentação.</w:t>
      </w:r>
    </w:p>
    <w:p w14:paraId="6922A9BD" w14:textId="76C46EDA" w:rsidR="00276F7B" w:rsidRPr="00CB18F0" w:rsidRDefault="00276F7B" w:rsidP="00950F11">
      <w:pPr>
        <w:pStyle w:val="A-ConteudoNumerado"/>
        <w:rPr>
          <w:rFonts w:eastAsia="Arial"/>
          <w:sz w:val="22"/>
          <w:szCs w:val="22"/>
        </w:rPr>
      </w:pPr>
      <w:r w:rsidRPr="00CB18F0">
        <w:rPr>
          <w:rFonts w:eastAsia="Arial"/>
          <w:sz w:val="22"/>
          <w:szCs w:val="22"/>
        </w:rPr>
        <w:t>Nos valores propostos deverão estar inclusos todos os custos operacionais, encargos previdenciários, trabalhistas, tributários, comerciais, tributos, fretes e carretos, inclusive ICMS e quaisquer outros que incidam direta ou indiretamente no fornecimento dos bens, de forma que o objeto do certame não tenha ônus para o Município de Santa Izabel do Oeste.</w:t>
      </w:r>
    </w:p>
    <w:p w14:paraId="5189F6CC" w14:textId="1FF7F98E" w:rsidR="00276F7B" w:rsidRPr="00CB18F0" w:rsidRDefault="00276F7B" w:rsidP="00950F11">
      <w:pPr>
        <w:pStyle w:val="A-ConteudoNumerado"/>
        <w:rPr>
          <w:rFonts w:eastAsia="Arial"/>
          <w:sz w:val="22"/>
          <w:szCs w:val="22"/>
        </w:rPr>
      </w:pPr>
      <w:r w:rsidRPr="00CB18F0">
        <w:rPr>
          <w:rFonts w:eastAsia="Arial"/>
          <w:sz w:val="22"/>
          <w:szCs w:val="22"/>
        </w:rPr>
        <w:t>Os licitantes devem respeitar os preços máximos estabelecidos nas normas de regência de contratações públicas federais, quando participarem de licitações públicas;</w:t>
      </w:r>
    </w:p>
    <w:p w14:paraId="581F260C" w14:textId="2A646CCD" w:rsidR="00276F7B" w:rsidRPr="00CB18F0" w:rsidRDefault="00276F7B" w:rsidP="00950F11">
      <w:pPr>
        <w:pStyle w:val="A-ConteudoNumerado"/>
        <w:rPr>
          <w:rFonts w:eastAsia="Arial"/>
          <w:sz w:val="22"/>
          <w:szCs w:val="22"/>
        </w:rPr>
      </w:pPr>
      <w:r w:rsidRPr="00CB18F0">
        <w:rPr>
          <w:rFonts w:eastAsia="Arial"/>
          <w:sz w:val="22"/>
          <w:szCs w:val="22"/>
        </w:rPr>
        <w:t xml:space="preserve">O descumprimento das regras supramencionadas pela Administração por parte dos contratados pode ensejar a responsabilização pelo Tribunal de Contas da União e/ou Tribunal de Constas do Estado, após o devido processo legal, gerar as seguintes consequências: assinatura de prazo para a adoção das medidas necessárias ao exato cumprimento da lei, nos termos do </w:t>
      </w:r>
      <w:hyperlink r:id="rId25">
        <w:r w:rsidRPr="00CB18F0">
          <w:rPr>
            <w:rFonts w:eastAsia="Arial"/>
            <w:color w:val="000080"/>
            <w:sz w:val="22"/>
            <w:szCs w:val="22"/>
            <w:u w:val="single"/>
          </w:rPr>
          <w:t>art. 71, inciso IX, da Constituição</w:t>
        </w:r>
      </w:hyperlink>
      <w:r w:rsidRPr="00CB18F0">
        <w:rPr>
          <w:rFonts w:eastAsia="Arial"/>
          <w:sz w:val="22"/>
          <w:szCs w:val="22"/>
        </w:rPr>
        <w:t>; ou condenação dos agentes públicos responsáveis e da empresa contratada ao pagamento dos prejuízos ao erário, sem prejuízo de outras penalizações cabíveis, caso verificada a ocorrência de superfaturamento por sobrepreço na execução do contrato.</w:t>
      </w:r>
    </w:p>
    <w:p w14:paraId="3E038CED" w14:textId="77777777" w:rsidR="00276F7B" w:rsidRPr="00CB18F0" w:rsidRDefault="00276F7B" w:rsidP="00950F11">
      <w:pPr>
        <w:pStyle w:val="A-TituloNumerado"/>
        <w:rPr>
          <w:rFonts w:eastAsia="Arial"/>
          <w:sz w:val="22"/>
          <w:szCs w:val="22"/>
        </w:rPr>
      </w:pPr>
      <w:bookmarkStart w:id="22" w:name="_heading=h.1ci93xb" w:colFirst="0" w:colLast="0"/>
      <w:bookmarkEnd w:id="22"/>
      <w:r w:rsidRPr="00CB18F0">
        <w:rPr>
          <w:rFonts w:eastAsia="Arial"/>
          <w:sz w:val="22"/>
          <w:szCs w:val="22"/>
        </w:rPr>
        <w:lastRenderedPageBreak/>
        <w:t>DA ABERTURA DA SESSÃO, CLASSIFICAÇÃO DAS PROPOSTAS E FORMULAÇÃO DE LANCES</w:t>
      </w:r>
    </w:p>
    <w:p w14:paraId="296EBB83" w14:textId="18679215" w:rsidR="00276F7B" w:rsidRPr="00CB18F0" w:rsidRDefault="00276F7B" w:rsidP="00950F11">
      <w:pPr>
        <w:pStyle w:val="A-ConteudoNumerado"/>
        <w:rPr>
          <w:rFonts w:eastAsia="Arial"/>
          <w:b/>
          <w:color w:val="auto"/>
          <w:sz w:val="22"/>
          <w:szCs w:val="22"/>
        </w:rPr>
      </w:pPr>
      <w:r w:rsidRPr="00CB18F0">
        <w:rPr>
          <w:rFonts w:eastAsia="Arial"/>
          <w:sz w:val="22"/>
          <w:szCs w:val="22"/>
        </w:rPr>
        <w:t xml:space="preserve">A abertura da presente licitação dar-se-á automaticamente em sessão pública, por meio de sistema eletrônico, na data de </w:t>
      </w:r>
      <w:r w:rsidRPr="00CB18F0">
        <w:rPr>
          <w:rFonts w:eastAsia="Arial"/>
          <w:b/>
          <w:sz w:val="22"/>
          <w:szCs w:val="22"/>
        </w:rPr>
        <w:t>xx de mês de 2026, às Xh.</w:t>
      </w:r>
    </w:p>
    <w:p w14:paraId="1165FB17" w14:textId="6738CA54" w:rsidR="00276F7B" w:rsidRPr="00CB18F0" w:rsidRDefault="00276F7B" w:rsidP="00950F11">
      <w:pPr>
        <w:pStyle w:val="A-ConteudoNumerado"/>
        <w:rPr>
          <w:rFonts w:eastAsia="Arial"/>
          <w:sz w:val="22"/>
          <w:szCs w:val="22"/>
        </w:rPr>
      </w:pPr>
      <w:r w:rsidRPr="00CB18F0">
        <w:rPr>
          <w:rFonts w:eastAsia="Arial"/>
          <w:sz w:val="22"/>
          <w:szCs w:val="22"/>
        </w:rPr>
        <w:t>Os licitantes poderão retirar ou substituir a proposta, quando for o caso, anteriormente inseridos no sistema, até a abertura da sessão pública.</w:t>
      </w:r>
    </w:p>
    <w:p w14:paraId="105E57FB" w14:textId="77777777" w:rsidR="00276F7B" w:rsidRPr="00CB18F0" w:rsidRDefault="00276F7B" w:rsidP="00950F11">
      <w:pPr>
        <w:pStyle w:val="A-ConteudoNumerado"/>
        <w:numPr>
          <w:ilvl w:val="2"/>
          <w:numId w:val="17"/>
        </w:numPr>
        <w:rPr>
          <w:rFonts w:eastAsia="Arial"/>
          <w:sz w:val="22"/>
          <w:szCs w:val="22"/>
        </w:rPr>
      </w:pPr>
      <w:r w:rsidRPr="00CB18F0">
        <w:rPr>
          <w:rFonts w:eastAsia="Arial"/>
          <w:sz w:val="22"/>
          <w:szCs w:val="22"/>
        </w:rPr>
        <w:t>Será desclassificada a proposta que identifique o licitante.</w:t>
      </w:r>
    </w:p>
    <w:p w14:paraId="0E61FB9F" w14:textId="77777777" w:rsidR="00276F7B" w:rsidRPr="00CB18F0" w:rsidRDefault="00276F7B" w:rsidP="00950F11">
      <w:pPr>
        <w:pStyle w:val="A-ConteudoNumerado"/>
        <w:numPr>
          <w:ilvl w:val="2"/>
          <w:numId w:val="17"/>
        </w:numPr>
        <w:rPr>
          <w:rFonts w:eastAsia="Arial"/>
          <w:sz w:val="22"/>
          <w:szCs w:val="22"/>
        </w:rPr>
      </w:pPr>
      <w:r w:rsidRPr="00CB18F0">
        <w:rPr>
          <w:rFonts w:eastAsia="Arial"/>
          <w:sz w:val="22"/>
          <w:szCs w:val="22"/>
        </w:rPr>
        <w:t>A desclassificação será sempre fundamentada e registrada no sistema, com acompanhamento em tempo real por todos os participantes.</w:t>
      </w:r>
    </w:p>
    <w:p w14:paraId="4C5F7447" w14:textId="3C1C1545" w:rsidR="00276F7B" w:rsidRPr="00CB18F0" w:rsidRDefault="00276F7B" w:rsidP="00950F11">
      <w:pPr>
        <w:pStyle w:val="A-ConteudoNumerado"/>
        <w:numPr>
          <w:ilvl w:val="2"/>
          <w:numId w:val="17"/>
        </w:numPr>
        <w:rPr>
          <w:rFonts w:eastAsia="Arial"/>
          <w:sz w:val="22"/>
          <w:szCs w:val="22"/>
        </w:rPr>
      </w:pPr>
      <w:r w:rsidRPr="00CB18F0">
        <w:rPr>
          <w:rFonts w:eastAsia="Arial"/>
          <w:sz w:val="22"/>
          <w:szCs w:val="22"/>
        </w:rPr>
        <w:t>A não desclassificação da proposta não impede o seu julgamento definitivo em sentido contrário, levado a efeito na fase de aceitação.</w:t>
      </w:r>
    </w:p>
    <w:p w14:paraId="6989E444" w14:textId="46AE0E2D" w:rsidR="00276F7B" w:rsidRPr="00CB18F0" w:rsidRDefault="00276F7B" w:rsidP="00950F11">
      <w:pPr>
        <w:pStyle w:val="A-ConteudoNumerado"/>
        <w:rPr>
          <w:rFonts w:eastAsia="Arial"/>
          <w:sz w:val="22"/>
          <w:szCs w:val="22"/>
        </w:rPr>
      </w:pPr>
      <w:r w:rsidRPr="00CB18F0">
        <w:rPr>
          <w:rFonts w:eastAsia="Arial"/>
          <w:sz w:val="22"/>
          <w:szCs w:val="22"/>
        </w:rPr>
        <w:t>O sistema ordenará automaticamente as propostas classificadas, sendo que somente estas participarão da fase de lances.</w:t>
      </w:r>
    </w:p>
    <w:p w14:paraId="6A06E788" w14:textId="77777777" w:rsidR="00276F7B" w:rsidRPr="00CB18F0" w:rsidRDefault="00276F7B" w:rsidP="00950F11">
      <w:pPr>
        <w:pStyle w:val="A-ConteudoNumerado"/>
        <w:rPr>
          <w:rFonts w:eastAsia="Arial"/>
          <w:sz w:val="22"/>
          <w:szCs w:val="22"/>
        </w:rPr>
      </w:pPr>
      <w:r w:rsidRPr="00CB18F0">
        <w:rPr>
          <w:rFonts w:eastAsia="Arial"/>
          <w:sz w:val="22"/>
          <w:szCs w:val="22"/>
        </w:rPr>
        <w:t>O sistema disponibilizará campo próprio para troca de mensagens entre o Pregoeiro e os licitantes.</w:t>
      </w:r>
    </w:p>
    <w:p w14:paraId="4282C4A6" w14:textId="5AA39BC6" w:rsidR="00276F7B" w:rsidRPr="00CB18F0" w:rsidRDefault="00276F7B" w:rsidP="00950F11">
      <w:pPr>
        <w:pStyle w:val="A-ConteudoNumerado"/>
        <w:rPr>
          <w:rFonts w:eastAsia="Arial"/>
          <w:sz w:val="22"/>
          <w:szCs w:val="22"/>
        </w:rPr>
      </w:pPr>
      <w:r w:rsidRPr="00CB18F0">
        <w:rPr>
          <w:rFonts w:eastAsia="Arial"/>
          <w:sz w:val="22"/>
          <w:szCs w:val="22"/>
        </w:rPr>
        <w:t xml:space="preserve">Iniciada a etapa competitiva, os licitantes deverão encaminhar lances exclusivamente por meio de sistema eletrônico, sendo imediatamente informados do seu recebimento e do valor consignado no registro. </w:t>
      </w:r>
    </w:p>
    <w:p w14:paraId="2DBEDF76" w14:textId="77777777" w:rsidR="00276F7B" w:rsidRPr="00CB18F0" w:rsidRDefault="00276F7B" w:rsidP="00950F11">
      <w:pPr>
        <w:pStyle w:val="A-ConteudoNumerado"/>
        <w:rPr>
          <w:rFonts w:eastAsia="Arial"/>
          <w:sz w:val="22"/>
          <w:szCs w:val="22"/>
          <w:u w:val="single"/>
        </w:rPr>
      </w:pPr>
      <w:r w:rsidRPr="00CB18F0">
        <w:rPr>
          <w:rFonts w:eastAsia="Arial"/>
          <w:sz w:val="22"/>
          <w:szCs w:val="22"/>
          <w:highlight w:val="yellow"/>
          <w:u w:val="single"/>
        </w:rPr>
        <w:t>O LANCE DEVERÁ SER OFERTADO PELO VALOR UNITÁRIO DO ITEM</w:t>
      </w:r>
      <w:r w:rsidRPr="00CB18F0">
        <w:rPr>
          <w:rFonts w:eastAsia="Arial"/>
          <w:sz w:val="22"/>
          <w:szCs w:val="22"/>
          <w:u w:val="single"/>
        </w:rPr>
        <w:t>.</w:t>
      </w:r>
    </w:p>
    <w:p w14:paraId="0E8F6C77" w14:textId="77777777" w:rsidR="00276F7B" w:rsidRPr="00CB18F0" w:rsidRDefault="00276F7B" w:rsidP="00276F7B">
      <w:pPr>
        <w:pBdr>
          <w:top w:val="nil"/>
          <w:left w:val="nil"/>
          <w:bottom w:val="nil"/>
          <w:right w:val="nil"/>
          <w:between w:val="nil"/>
        </w:pBdr>
        <w:spacing w:line="276" w:lineRule="auto"/>
        <w:ind w:left="2417" w:hanging="431"/>
        <w:jc w:val="both"/>
        <w:rPr>
          <w:rFonts w:ascii="Arial" w:eastAsia="Arial" w:hAnsi="Arial" w:cs="Arial"/>
          <w:color w:val="000000"/>
          <w:sz w:val="22"/>
          <w:szCs w:val="22"/>
        </w:rPr>
      </w:pPr>
    </w:p>
    <w:p w14:paraId="63066294" w14:textId="5F263F51" w:rsidR="00276F7B" w:rsidRPr="00CB18F0" w:rsidRDefault="00276F7B" w:rsidP="00950F11">
      <w:pPr>
        <w:pStyle w:val="A-ConteudoNumerado"/>
        <w:rPr>
          <w:rFonts w:eastAsia="Arial"/>
          <w:sz w:val="22"/>
          <w:szCs w:val="22"/>
        </w:rPr>
      </w:pPr>
      <w:r w:rsidRPr="00CB18F0">
        <w:rPr>
          <w:rFonts w:eastAsia="Arial"/>
          <w:sz w:val="22"/>
          <w:szCs w:val="22"/>
        </w:rPr>
        <w:t>Os licitantes poderão oferecer lances sucessivos, observando o horário fixado para abertura da sessão e as regras estabelecidas no Edital.</w:t>
      </w:r>
    </w:p>
    <w:p w14:paraId="41DC5F99" w14:textId="1DE4601C" w:rsidR="00276F7B" w:rsidRPr="00CB18F0" w:rsidRDefault="00276F7B" w:rsidP="00950F11">
      <w:pPr>
        <w:pStyle w:val="A-ConteudoNumerado"/>
        <w:rPr>
          <w:rFonts w:eastAsia="Arial"/>
          <w:sz w:val="22"/>
          <w:szCs w:val="22"/>
        </w:rPr>
      </w:pPr>
      <w:r w:rsidRPr="00CB18F0">
        <w:rPr>
          <w:rFonts w:eastAsia="Arial"/>
          <w:sz w:val="22"/>
          <w:szCs w:val="22"/>
        </w:rPr>
        <w:t xml:space="preserve">O licitante somente poderá oferecer lance </w:t>
      </w:r>
      <w:r w:rsidRPr="00CB18F0">
        <w:rPr>
          <w:rFonts w:eastAsia="Arial"/>
          <w:b/>
          <w:sz w:val="22"/>
          <w:szCs w:val="22"/>
        </w:rPr>
        <w:t>de valor inferior</w:t>
      </w:r>
      <w:r w:rsidRPr="00CB18F0">
        <w:rPr>
          <w:rFonts w:eastAsia="Arial"/>
          <w:sz w:val="22"/>
          <w:szCs w:val="22"/>
        </w:rPr>
        <w:t xml:space="preserve"> ao último por ele ofertado e registrado pelo sistema. </w:t>
      </w:r>
    </w:p>
    <w:p w14:paraId="0D96BC84" w14:textId="7CC7922B" w:rsidR="00276F7B" w:rsidRPr="00CB18F0" w:rsidRDefault="00276F7B" w:rsidP="00950F11">
      <w:pPr>
        <w:pStyle w:val="A-ConteudoNumerado"/>
        <w:rPr>
          <w:rFonts w:eastAsia="Arial"/>
          <w:sz w:val="22"/>
          <w:szCs w:val="22"/>
        </w:rPr>
      </w:pPr>
      <w:r w:rsidRPr="00CB18F0">
        <w:rPr>
          <w:rFonts w:eastAsia="Arial"/>
          <w:sz w:val="22"/>
          <w:szCs w:val="22"/>
        </w:rPr>
        <w:t xml:space="preserve">O intervalo </w:t>
      </w:r>
      <w:r w:rsidRPr="00CB18F0">
        <w:rPr>
          <w:rFonts w:eastAsia="Arial"/>
          <w:sz w:val="22"/>
          <w:szCs w:val="22"/>
          <w:u w:val="single"/>
        </w:rPr>
        <w:t>mínimo</w:t>
      </w:r>
      <w:r w:rsidRPr="00CB18F0">
        <w:rPr>
          <w:rFonts w:eastAsia="Arial"/>
          <w:sz w:val="22"/>
          <w:szCs w:val="22"/>
        </w:rPr>
        <w:t xml:space="preserve"> de diferença de valores ou percentuais entre os lances, que incidirá tanto em relação aos lances intermediários quanto em relação à proposta que cobrir a melhor oferta deverá ser</w:t>
      </w:r>
      <w:r w:rsidRPr="00CB18F0">
        <w:rPr>
          <w:rFonts w:eastAsia="Arial"/>
          <w:i/>
          <w:sz w:val="22"/>
          <w:szCs w:val="22"/>
        </w:rPr>
        <w:t xml:space="preserve"> </w:t>
      </w:r>
      <w:r w:rsidRPr="00CB18F0">
        <w:rPr>
          <w:rFonts w:eastAsia="Arial"/>
          <w:b/>
          <w:sz w:val="22"/>
          <w:szCs w:val="22"/>
        </w:rPr>
        <w:t>de R$ 0,01 (um centavo)</w:t>
      </w:r>
      <w:r w:rsidRPr="00CB18F0">
        <w:rPr>
          <w:rFonts w:eastAsia="Arial"/>
          <w:i/>
          <w:sz w:val="22"/>
          <w:szCs w:val="22"/>
        </w:rPr>
        <w:t>.</w:t>
      </w:r>
    </w:p>
    <w:p w14:paraId="01CD0791" w14:textId="172805EE" w:rsidR="00276F7B" w:rsidRPr="00CB18F0" w:rsidRDefault="00276F7B" w:rsidP="00950F11">
      <w:pPr>
        <w:pStyle w:val="A-ConteudoNumerado"/>
        <w:rPr>
          <w:rFonts w:eastAsia="Arial"/>
          <w:sz w:val="22"/>
          <w:szCs w:val="22"/>
        </w:rPr>
      </w:pPr>
      <w:r w:rsidRPr="00CB18F0">
        <w:rPr>
          <w:rFonts w:eastAsia="Arial"/>
          <w:sz w:val="22"/>
          <w:szCs w:val="22"/>
        </w:rPr>
        <w:t>O licitante poderá, uma única vez, excluir seu último lance ofertado, no intervalo de quinze segundos após o registro no sistema, na hipótese de lance inconsistente ou inexequível.</w:t>
      </w:r>
    </w:p>
    <w:p w14:paraId="12FA2B43" w14:textId="1DBFC255" w:rsidR="00276F7B" w:rsidRPr="00CB18F0" w:rsidRDefault="00276F7B" w:rsidP="00950F11">
      <w:pPr>
        <w:pStyle w:val="A-ConteudoNumerado"/>
        <w:rPr>
          <w:rFonts w:eastAsia="Arial"/>
          <w:sz w:val="22"/>
          <w:szCs w:val="22"/>
        </w:rPr>
      </w:pPr>
      <w:r w:rsidRPr="00CB18F0">
        <w:rPr>
          <w:rFonts w:eastAsia="Arial"/>
          <w:sz w:val="22"/>
          <w:szCs w:val="22"/>
        </w:rPr>
        <w:t>O procedimento seguirá de acordo com o modo de disputa adotado.</w:t>
      </w:r>
    </w:p>
    <w:p w14:paraId="225A58FF" w14:textId="77777777" w:rsidR="00276F7B" w:rsidRPr="00CB18F0" w:rsidRDefault="00276F7B" w:rsidP="00950F11">
      <w:pPr>
        <w:pStyle w:val="A-ConteudoNumerado"/>
        <w:rPr>
          <w:rFonts w:eastAsia="Arial"/>
          <w:sz w:val="22"/>
          <w:szCs w:val="22"/>
        </w:rPr>
      </w:pPr>
      <w:bookmarkStart w:id="23" w:name="_heading=h.3whwml4" w:colFirst="0" w:colLast="0"/>
      <w:bookmarkEnd w:id="23"/>
      <w:r w:rsidRPr="00CB18F0">
        <w:rPr>
          <w:rFonts w:eastAsia="Arial"/>
          <w:b/>
          <w:sz w:val="22"/>
          <w:szCs w:val="22"/>
        </w:rPr>
        <w:t>Será adotado para o envio de lances no pregão eletrônico o modo de disputa “aberto e fechado”,</w:t>
      </w:r>
      <w:r w:rsidRPr="00CB18F0">
        <w:rPr>
          <w:rFonts w:eastAsia="Arial"/>
          <w:sz w:val="22"/>
          <w:szCs w:val="22"/>
        </w:rPr>
        <w:t xml:space="preserve"> em que os licitantes apresentarão lances públicos e sucessivos, com lance final e fechado.</w:t>
      </w:r>
    </w:p>
    <w:p w14:paraId="7F14F631" w14:textId="77777777" w:rsidR="00276F7B" w:rsidRPr="00CB18F0" w:rsidRDefault="00276F7B" w:rsidP="00950F11">
      <w:pPr>
        <w:pStyle w:val="A-ConteudoNumerado"/>
        <w:numPr>
          <w:ilvl w:val="2"/>
          <w:numId w:val="17"/>
        </w:numPr>
        <w:rPr>
          <w:rFonts w:eastAsia="Arial"/>
          <w:sz w:val="22"/>
          <w:szCs w:val="22"/>
        </w:rPr>
      </w:pPr>
      <w:bookmarkStart w:id="24" w:name="_heading=h.2bn6wsx" w:colFirst="0" w:colLast="0"/>
      <w:bookmarkEnd w:id="24"/>
      <w:r w:rsidRPr="00CB18F0">
        <w:rPr>
          <w:rFonts w:eastAsia="Arial"/>
          <w:sz w:val="22"/>
          <w:szCs w:val="22"/>
        </w:rPr>
        <w:t xml:space="preserve">A etapa de lances da sessão pública terá duração inicial de quinze minutos. Após esse prazo, o sistema encaminhará aviso de fechamento iminente dos lances, após o que transcorrerá o período de até dez minutos, aleatoriamente </w:t>
      </w:r>
      <w:r w:rsidRPr="00CB18F0">
        <w:rPr>
          <w:rFonts w:eastAsia="Arial"/>
          <w:sz w:val="22"/>
          <w:szCs w:val="22"/>
        </w:rPr>
        <w:lastRenderedPageBreak/>
        <w:t>determinado, findo o qual será automaticamente encerrada a recepção de lances.</w:t>
      </w:r>
    </w:p>
    <w:p w14:paraId="6235A18C" w14:textId="7313E7B8" w:rsidR="00276F7B" w:rsidRPr="00CB18F0" w:rsidRDefault="00276F7B" w:rsidP="00950F11">
      <w:pPr>
        <w:pStyle w:val="A-ConteudoNumerado"/>
        <w:numPr>
          <w:ilvl w:val="2"/>
          <w:numId w:val="17"/>
        </w:numPr>
        <w:rPr>
          <w:rFonts w:eastAsia="Arial"/>
          <w:sz w:val="22"/>
          <w:szCs w:val="22"/>
        </w:rPr>
      </w:pPr>
      <w:r w:rsidRPr="00CB18F0">
        <w:rPr>
          <w:rFonts w:eastAsia="Arial"/>
          <w:sz w:val="22"/>
          <w:szCs w:val="22"/>
        </w:rPr>
        <w:t xml:space="preserve">Encerrado o prazo previsto no subitem anterior, o sistema abrirá oportunidade para que o autor da oferta de valor mais baixo e os das ofertas com preços até 10% (dez por cento) </w:t>
      </w:r>
      <w:r w:rsidR="00764BEA" w:rsidRPr="00CB18F0">
        <w:rPr>
          <w:rFonts w:eastAsia="Arial"/>
          <w:sz w:val="22"/>
          <w:szCs w:val="22"/>
        </w:rPr>
        <w:t>superior</w:t>
      </w:r>
      <w:r w:rsidRPr="00CB18F0">
        <w:rPr>
          <w:rFonts w:eastAsia="Arial"/>
          <w:sz w:val="22"/>
          <w:szCs w:val="22"/>
        </w:rPr>
        <w:t xml:space="preserve"> àquela possam ofertar um lance final e fechado em até cinco minutos, o qual será sigiloso até o encerramento deste prazo.</w:t>
      </w:r>
    </w:p>
    <w:p w14:paraId="3E83597E" w14:textId="77777777" w:rsidR="00276F7B" w:rsidRPr="00CB18F0" w:rsidRDefault="00276F7B" w:rsidP="00950F11">
      <w:pPr>
        <w:pStyle w:val="A-ConteudoNumerado"/>
        <w:numPr>
          <w:ilvl w:val="2"/>
          <w:numId w:val="17"/>
        </w:numPr>
        <w:rPr>
          <w:rFonts w:eastAsia="Arial"/>
          <w:sz w:val="22"/>
          <w:szCs w:val="22"/>
        </w:rPr>
      </w:pPr>
      <w:r w:rsidRPr="00CB18F0">
        <w:rPr>
          <w:rFonts w:eastAsia="Arial"/>
          <w:sz w:val="22"/>
          <w:szCs w:val="22"/>
        </w:rPr>
        <w:t>No procedimento de que trata o subitem supra, o licitante poderá optar por manter o seu último lance da etapa aberta, ou por ofertar melhor lance.</w:t>
      </w:r>
    </w:p>
    <w:p w14:paraId="500D0440" w14:textId="77777777" w:rsidR="00276F7B" w:rsidRPr="00CB18F0" w:rsidRDefault="00276F7B" w:rsidP="00950F11">
      <w:pPr>
        <w:pStyle w:val="A-ConteudoNumerado"/>
        <w:numPr>
          <w:ilvl w:val="2"/>
          <w:numId w:val="17"/>
        </w:numPr>
        <w:rPr>
          <w:rFonts w:eastAsia="Arial"/>
          <w:sz w:val="22"/>
          <w:szCs w:val="22"/>
        </w:rPr>
      </w:pPr>
      <w:r w:rsidRPr="00CB18F0">
        <w:rPr>
          <w:rFonts w:eastAsia="Arial"/>
          <w:sz w:val="22"/>
          <w:szCs w:val="22"/>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1E68DE0C" w14:textId="77777777" w:rsidR="00276F7B" w:rsidRPr="00CB18F0" w:rsidRDefault="00276F7B" w:rsidP="00950F11">
      <w:pPr>
        <w:pStyle w:val="A-ConteudoNumerado"/>
        <w:numPr>
          <w:ilvl w:val="2"/>
          <w:numId w:val="17"/>
        </w:numPr>
        <w:rPr>
          <w:rFonts w:eastAsia="Arial"/>
          <w:b/>
          <w:sz w:val="22"/>
          <w:szCs w:val="22"/>
        </w:rPr>
      </w:pPr>
      <w:bookmarkStart w:id="25" w:name="_heading=h.qsh70q" w:colFirst="0" w:colLast="0"/>
      <w:bookmarkEnd w:id="25"/>
      <w:r w:rsidRPr="00CB18F0">
        <w:rPr>
          <w:rFonts w:eastAsia="Arial"/>
          <w:sz w:val="22"/>
          <w:szCs w:val="22"/>
        </w:rPr>
        <w:t>Após o término dos prazos estabelecidos nos itens anteriores, o sistema ordenará e divulgará os lances segundo a ordem crescente de valores.</w:t>
      </w:r>
    </w:p>
    <w:p w14:paraId="381B412F" w14:textId="77777777" w:rsidR="00276F7B" w:rsidRPr="00CB18F0" w:rsidRDefault="00276F7B" w:rsidP="00276F7B">
      <w:pPr>
        <w:pBdr>
          <w:top w:val="nil"/>
          <w:left w:val="nil"/>
          <w:bottom w:val="nil"/>
          <w:right w:val="nil"/>
          <w:between w:val="nil"/>
        </w:pBdr>
        <w:spacing w:line="276" w:lineRule="auto"/>
        <w:ind w:left="1781" w:hanging="504"/>
        <w:jc w:val="both"/>
        <w:rPr>
          <w:rFonts w:ascii="Arial" w:eastAsia="Arial" w:hAnsi="Arial" w:cs="Arial"/>
          <w:b/>
          <w:color w:val="000000"/>
          <w:sz w:val="22"/>
          <w:szCs w:val="22"/>
        </w:rPr>
      </w:pPr>
    </w:p>
    <w:p w14:paraId="08A08537" w14:textId="77777777" w:rsidR="00276F7B" w:rsidRPr="00CB18F0" w:rsidRDefault="00276F7B" w:rsidP="00950F11">
      <w:pPr>
        <w:pStyle w:val="A-ConteudoNumerado"/>
        <w:rPr>
          <w:rFonts w:eastAsia="Arial"/>
          <w:sz w:val="22"/>
          <w:szCs w:val="22"/>
        </w:rPr>
      </w:pPr>
      <w:r w:rsidRPr="00CB18F0">
        <w:rPr>
          <w:rFonts w:eastAsia="Arial"/>
          <w:sz w:val="22"/>
          <w:szCs w:val="22"/>
        </w:rPr>
        <w:t xml:space="preserve">Não serão aceitos dois ou mais lances de mesmo valor, prevalecendo aquele que for recebido e registrado em primeiro lugar. </w:t>
      </w:r>
    </w:p>
    <w:p w14:paraId="03CA5E19" w14:textId="11AD3822" w:rsidR="00276F7B" w:rsidRPr="00CB18F0" w:rsidRDefault="00276F7B" w:rsidP="00950F11">
      <w:pPr>
        <w:pStyle w:val="A-ConteudoNumerado"/>
        <w:rPr>
          <w:rFonts w:eastAsia="Arial"/>
          <w:sz w:val="22"/>
          <w:szCs w:val="22"/>
        </w:rPr>
      </w:pPr>
      <w:r w:rsidRPr="00CB18F0">
        <w:rPr>
          <w:rFonts w:eastAsia="Arial"/>
          <w:sz w:val="22"/>
          <w:szCs w:val="22"/>
        </w:rPr>
        <w:t xml:space="preserve">Durante o transcurso da sessão pública, os licitantes serão informados, em tempo real, do valor do menor lance registrado, vedada a identificação do licitante. </w:t>
      </w:r>
    </w:p>
    <w:p w14:paraId="61FB9285" w14:textId="357F24E3" w:rsidR="00276F7B" w:rsidRPr="00CB18F0" w:rsidRDefault="00276F7B" w:rsidP="00950F11">
      <w:pPr>
        <w:pStyle w:val="A-ConteudoNumerado"/>
        <w:rPr>
          <w:rFonts w:eastAsia="Arial"/>
          <w:sz w:val="22"/>
          <w:szCs w:val="22"/>
        </w:rPr>
      </w:pPr>
      <w:r w:rsidRPr="00CB18F0">
        <w:rPr>
          <w:rFonts w:eastAsia="Arial"/>
          <w:sz w:val="22"/>
          <w:szCs w:val="22"/>
        </w:rPr>
        <w:t xml:space="preserve">No caso de desconexão com o Pregoeiro, no decorrer da etapa competitiva do Pregão, o sistema eletrônico poderá permanecer acessível aos licitantes para a recepção dos lances. </w:t>
      </w:r>
    </w:p>
    <w:p w14:paraId="6CE3C437" w14:textId="4214E4C5" w:rsidR="00276F7B" w:rsidRPr="00CB18F0" w:rsidRDefault="00276F7B" w:rsidP="00950F11">
      <w:pPr>
        <w:pStyle w:val="A-ConteudoNumerado"/>
        <w:rPr>
          <w:rFonts w:eastAsia="Arial"/>
          <w:sz w:val="22"/>
          <w:szCs w:val="22"/>
        </w:rPr>
      </w:pPr>
      <w:r w:rsidRPr="00CB18F0">
        <w:rPr>
          <w:rFonts w:eastAsia="Arial"/>
          <w:sz w:val="22"/>
          <w:szCs w:val="22"/>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79F5D8EC" w14:textId="2A5F3915" w:rsidR="00276F7B" w:rsidRPr="00CB18F0" w:rsidRDefault="00276F7B" w:rsidP="00950F11">
      <w:pPr>
        <w:pStyle w:val="A-ConteudoNumerado"/>
        <w:rPr>
          <w:rFonts w:eastAsia="Arial"/>
          <w:sz w:val="22"/>
          <w:szCs w:val="22"/>
        </w:rPr>
      </w:pPr>
      <w:r w:rsidRPr="00CB18F0">
        <w:rPr>
          <w:rFonts w:eastAsia="Arial"/>
          <w:sz w:val="22"/>
          <w:szCs w:val="22"/>
        </w:rPr>
        <w:t xml:space="preserve">O critério de julgamento adotado será o de </w:t>
      </w:r>
      <w:r w:rsidRPr="00CB18F0">
        <w:rPr>
          <w:rFonts w:eastAsia="Arial"/>
          <w:b/>
          <w:sz w:val="22"/>
          <w:szCs w:val="22"/>
          <w:highlight w:val="yellow"/>
        </w:rPr>
        <w:t>MENOR PREÇO POR ITEM</w:t>
      </w:r>
      <w:r w:rsidRPr="00CB18F0">
        <w:rPr>
          <w:rFonts w:eastAsia="Arial"/>
          <w:sz w:val="22"/>
          <w:szCs w:val="22"/>
        </w:rPr>
        <w:t xml:space="preserve"> conforme definido neste Edital e seus anexos.</w:t>
      </w:r>
    </w:p>
    <w:p w14:paraId="15459BF8" w14:textId="3DB7929A" w:rsidR="00276F7B" w:rsidRPr="00CB18F0" w:rsidRDefault="00276F7B" w:rsidP="00950F11">
      <w:pPr>
        <w:pStyle w:val="A-ConteudoNumerado"/>
        <w:rPr>
          <w:rFonts w:eastAsia="Arial"/>
          <w:sz w:val="22"/>
          <w:szCs w:val="22"/>
        </w:rPr>
      </w:pPr>
      <w:r w:rsidRPr="00CB18F0">
        <w:rPr>
          <w:rFonts w:eastAsia="Arial"/>
          <w:sz w:val="22"/>
          <w:szCs w:val="22"/>
        </w:rPr>
        <w:t>Caso o licitante não apresente lances, concorrerá com o valor de sua proposta inicial.</w:t>
      </w:r>
    </w:p>
    <w:p w14:paraId="22682914" w14:textId="4F6F3A11" w:rsidR="00276F7B" w:rsidRPr="00CB18F0" w:rsidRDefault="00276F7B" w:rsidP="00950F11">
      <w:pPr>
        <w:pStyle w:val="A-ConteudoNumerado"/>
        <w:rPr>
          <w:rFonts w:eastAsia="Arial"/>
          <w:sz w:val="22"/>
          <w:szCs w:val="22"/>
        </w:rPr>
      </w:pPr>
      <w:r w:rsidRPr="00CB18F0">
        <w:rPr>
          <w:rFonts w:eastAsia="Arial"/>
          <w:sz w:val="22"/>
          <w:szCs w:val="22"/>
        </w:rPr>
        <w:t xml:space="preserve">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26" w:anchor="art44">
        <w:r w:rsidRPr="00CB18F0">
          <w:rPr>
            <w:rFonts w:eastAsia="Arial"/>
            <w:color w:val="000080"/>
            <w:sz w:val="22"/>
            <w:szCs w:val="22"/>
            <w:u w:val="single"/>
          </w:rPr>
          <w:t>arts. 44 e 45 da Lei Complementar nº 123, de 2006</w:t>
        </w:r>
      </w:hyperlink>
      <w:r w:rsidRPr="00CB18F0">
        <w:rPr>
          <w:rFonts w:eastAsia="Arial"/>
          <w:sz w:val="22"/>
          <w:szCs w:val="22"/>
        </w:rPr>
        <w:t xml:space="preserve">, regulamentada pelo </w:t>
      </w:r>
      <w:hyperlink r:id="rId27">
        <w:r w:rsidRPr="00CB18F0">
          <w:rPr>
            <w:rFonts w:eastAsia="Arial"/>
            <w:color w:val="000080"/>
            <w:sz w:val="22"/>
            <w:szCs w:val="22"/>
            <w:u w:val="single"/>
          </w:rPr>
          <w:t>Decreto nº 8.538, de 2015</w:t>
        </w:r>
      </w:hyperlink>
      <w:r w:rsidRPr="00CB18F0">
        <w:rPr>
          <w:rFonts w:eastAsia="Arial"/>
          <w:sz w:val="22"/>
          <w:szCs w:val="22"/>
        </w:rPr>
        <w:t>.</w:t>
      </w:r>
    </w:p>
    <w:p w14:paraId="10FCB3B1" w14:textId="77777777" w:rsidR="00276F7B" w:rsidRPr="00CB18F0" w:rsidRDefault="00276F7B" w:rsidP="00950F11">
      <w:pPr>
        <w:pStyle w:val="A-ConteudoNumerado"/>
        <w:numPr>
          <w:ilvl w:val="2"/>
          <w:numId w:val="17"/>
        </w:numPr>
        <w:rPr>
          <w:rFonts w:eastAsia="Arial"/>
          <w:sz w:val="22"/>
          <w:szCs w:val="22"/>
        </w:rPr>
      </w:pPr>
      <w:r w:rsidRPr="00CB18F0">
        <w:rPr>
          <w:rFonts w:eastAsia="Arial"/>
          <w:sz w:val="22"/>
          <w:szCs w:val="22"/>
        </w:rPr>
        <w:lastRenderedPageBreak/>
        <w:t>Nessas condições, as propostas de microempresas e empresas de pequeno porte que se encontrarem na faixa de até 5% (cinco por cento) acima da melhor proposta ou melhor lance serão consideradas empatadas com a primeira colocada.</w:t>
      </w:r>
    </w:p>
    <w:p w14:paraId="49865575" w14:textId="77777777" w:rsidR="00276F7B" w:rsidRPr="00CB18F0" w:rsidRDefault="00276F7B" w:rsidP="00950F11">
      <w:pPr>
        <w:pStyle w:val="A-ConteudoNumerado"/>
        <w:numPr>
          <w:ilvl w:val="2"/>
          <w:numId w:val="17"/>
        </w:numPr>
        <w:rPr>
          <w:rFonts w:eastAsia="Arial"/>
          <w:sz w:val="22"/>
          <w:szCs w:val="22"/>
        </w:rPr>
      </w:pPr>
      <w:r w:rsidRPr="00CB18F0">
        <w:rPr>
          <w:rFonts w:eastAsia="Arial"/>
          <w:sz w:val="22"/>
          <w:szCs w:val="22"/>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41894045" w14:textId="77777777" w:rsidR="00276F7B" w:rsidRPr="00CB18F0" w:rsidRDefault="00276F7B" w:rsidP="00950F11">
      <w:pPr>
        <w:pStyle w:val="A-ConteudoNumerado"/>
        <w:numPr>
          <w:ilvl w:val="2"/>
          <w:numId w:val="17"/>
        </w:numPr>
        <w:rPr>
          <w:rFonts w:eastAsia="Arial"/>
          <w:sz w:val="22"/>
          <w:szCs w:val="22"/>
        </w:rPr>
      </w:pPr>
      <w:r w:rsidRPr="00CB18F0">
        <w:rPr>
          <w:rFonts w:eastAsia="Arial"/>
          <w:sz w:val="22"/>
          <w:szCs w:val="22"/>
        </w:rPr>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14:paraId="49737DF1" w14:textId="77777777" w:rsidR="00276F7B" w:rsidRPr="00CB18F0" w:rsidRDefault="00276F7B" w:rsidP="00950F11">
      <w:pPr>
        <w:pStyle w:val="A-ConteudoNumerado"/>
        <w:numPr>
          <w:ilvl w:val="2"/>
          <w:numId w:val="17"/>
        </w:numPr>
        <w:rPr>
          <w:rFonts w:eastAsia="Arial"/>
          <w:sz w:val="22"/>
          <w:szCs w:val="22"/>
        </w:rPr>
      </w:pPr>
      <w:r w:rsidRPr="00CB18F0">
        <w:rPr>
          <w:rFonts w:eastAsia="Arial"/>
          <w:sz w:val="22"/>
          <w:szCs w:val="22"/>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74C77401" w14:textId="4ED886B4" w:rsidR="00276F7B" w:rsidRPr="00CB18F0" w:rsidRDefault="00276F7B" w:rsidP="00950F11">
      <w:pPr>
        <w:pStyle w:val="A-ConteudoNumerado"/>
        <w:numPr>
          <w:ilvl w:val="2"/>
          <w:numId w:val="17"/>
        </w:numPr>
        <w:rPr>
          <w:rFonts w:eastAsia="Arial"/>
          <w:sz w:val="22"/>
          <w:szCs w:val="22"/>
        </w:rPr>
      </w:pPr>
      <w:r w:rsidRPr="00CB18F0">
        <w:rPr>
          <w:rFonts w:eastAsia="Arial"/>
          <w:sz w:val="22"/>
          <w:szCs w:val="22"/>
        </w:rPr>
        <w:t xml:space="preserve">Havendo eventual empate entre propostas ou lances, o critério de desempate será aquele previsto no </w:t>
      </w:r>
      <w:hyperlink r:id="rId28" w:anchor="art60">
        <w:r w:rsidRPr="00CB18F0">
          <w:rPr>
            <w:rFonts w:eastAsia="Arial"/>
            <w:color w:val="000080"/>
            <w:sz w:val="22"/>
            <w:szCs w:val="22"/>
            <w:u w:val="single"/>
          </w:rPr>
          <w:t>art. 60 da Lei nº 14.133, de 2021</w:t>
        </w:r>
      </w:hyperlink>
      <w:r w:rsidRPr="00CB18F0">
        <w:rPr>
          <w:rFonts w:eastAsia="Arial"/>
          <w:sz w:val="22"/>
          <w:szCs w:val="22"/>
        </w:rPr>
        <w:t>, nesta ordem:</w:t>
      </w:r>
    </w:p>
    <w:p w14:paraId="22BA337D" w14:textId="77777777" w:rsidR="00276F7B" w:rsidRPr="00CB18F0" w:rsidRDefault="00276F7B" w:rsidP="00950F11">
      <w:pPr>
        <w:pStyle w:val="A-ConteudoNumerado"/>
        <w:numPr>
          <w:ilvl w:val="2"/>
          <w:numId w:val="17"/>
        </w:numPr>
        <w:rPr>
          <w:rFonts w:eastAsia="Arial"/>
          <w:sz w:val="22"/>
          <w:szCs w:val="22"/>
        </w:rPr>
      </w:pPr>
      <w:r w:rsidRPr="00CB18F0">
        <w:rPr>
          <w:rFonts w:eastAsia="Arial"/>
          <w:sz w:val="22"/>
          <w:szCs w:val="22"/>
        </w:rPr>
        <w:t>disputa final, hipótese em que os licitantes empatados poderão apresentar nova proposta em ato contínuo à classificação;</w:t>
      </w:r>
    </w:p>
    <w:p w14:paraId="5C561641" w14:textId="77777777" w:rsidR="00276F7B" w:rsidRPr="00CB18F0" w:rsidRDefault="00276F7B" w:rsidP="00950F11">
      <w:pPr>
        <w:pStyle w:val="A-ConteudoNumerado"/>
        <w:numPr>
          <w:ilvl w:val="2"/>
          <w:numId w:val="17"/>
        </w:numPr>
        <w:rPr>
          <w:rFonts w:eastAsia="Arial"/>
          <w:sz w:val="22"/>
          <w:szCs w:val="22"/>
        </w:rPr>
      </w:pPr>
      <w:r w:rsidRPr="00CB18F0">
        <w:rPr>
          <w:rFonts w:eastAsia="Arial"/>
          <w:sz w:val="22"/>
          <w:szCs w:val="22"/>
        </w:rPr>
        <w:t>avaliação do desempenho contratual prévio dos licitantes, para a qual deverão preferencialmente ser utilizados registros cadastrais para efeito de atesto de cumprimento de obrigações previstos nesta Lei;</w:t>
      </w:r>
    </w:p>
    <w:p w14:paraId="6DA09F44" w14:textId="77777777" w:rsidR="00276F7B" w:rsidRPr="00CB18F0" w:rsidRDefault="00276F7B" w:rsidP="00950F11">
      <w:pPr>
        <w:pStyle w:val="A-ConteudoNumerado"/>
        <w:numPr>
          <w:ilvl w:val="2"/>
          <w:numId w:val="17"/>
        </w:numPr>
        <w:rPr>
          <w:rFonts w:eastAsia="Arial"/>
          <w:sz w:val="22"/>
          <w:szCs w:val="22"/>
        </w:rPr>
      </w:pPr>
      <w:r w:rsidRPr="00CB18F0">
        <w:rPr>
          <w:rFonts w:eastAsia="Arial"/>
          <w:sz w:val="22"/>
          <w:szCs w:val="22"/>
        </w:rPr>
        <w:t>desenvolvimento pelo licitante de ações de equidade entre homens e mulheres no ambiente de trabalho, conforme regulamento;</w:t>
      </w:r>
    </w:p>
    <w:p w14:paraId="2AD4B8B5" w14:textId="6C074552" w:rsidR="00276F7B" w:rsidRPr="00CB18F0" w:rsidRDefault="00276F7B" w:rsidP="00950F11">
      <w:pPr>
        <w:pStyle w:val="A-ConteudoNumerado"/>
        <w:numPr>
          <w:ilvl w:val="2"/>
          <w:numId w:val="17"/>
        </w:numPr>
        <w:rPr>
          <w:rFonts w:eastAsia="Arial"/>
          <w:sz w:val="22"/>
          <w:szCs w:val="22"/>
        </w:rPr>
      </w:pPr>
      <w:r w:rsidRPr="00CB18F0">
        <w:rPr>
          <w:rFonts w:eastAsia="Arial"/>
          <w:sz w:val="22"/>
          <w:szCs w:val="22"/>
        </w:rPr>
        <w:t>desenvolvimento pelo licitante de programa de integridade, conforme orientações dos órgãos de controle.</w:t>
      </w:r>
    </w:p>
    <w:p w14:paraId="57A49DA1" w14:textId="7C5E43B7" w:rsidR="00276F7B" w:rsidRPr="00CB18F0" w:rsidRDefault="00276F7B" w:rsidP="00950F11">
      <w:pPr>
        <w:pStyle w:val="A-ConteudoNumerado"/>
        <w:numPr>
          <w:ilvl w:val="2"/>
          <w:numId w:val="17"/>
        </w:numPr>
        <w:rPr>
          <w:rFonts w:eastAsia="Arial"/>
          <w:sz w:val="22"/>
          <w:szCs w:val="22"/>
        </w:rPr>
      </w:pPr>
      <w:r w:rsidRPr="00CB18F0">
        <w:rPr>
          <w:rFonts w:eastAsia="Arial"/>
          <w:sz w:val="22"/>
          <w:szCs w:val="22"/>
        </w:rPr>
        <w:t>Persistindo o empate, será assegurada preferência, sucessivamente, aos bens produzidos ou prestados por:</w:t>
      </w:r>
    </w:p>
    <w:p w14:paraId="61400E57" w14:textId="77777777" w:rsidR="00276F7B" w:rsidRPr="00CB18F0" w:rsidRDefault="00276F7B" w:rsidP="00950F11">
      <w:pPr>
        <w:pStyle w:val="A-ConteudoNumerado"/>
        <w:numPr>
          <w:ilvl w:val="3"/>
          <w:numId w:val="17"/>
        </w:numPr>
        <w:rPr>
          <w:rFonts w:eastAsia="Arial"/>
          <w:sz w:val="22"/>
          <w:szCs w:val="22"/>
        </w:rPr>
      </w:pPr>
      <w:bookmarkStart w:id="26" w:name="bookmark=id.3as4poj" w:colFirst="0" w:colLast="0"/>
      <w:bookmarkEnd w:id="26"/>
      <w:r w:rsidRPr="00CB18F0">
        <w:rPr>
          <w:rFonts w:eastAsia="Arial"/>
          <w:sz w:val="22"/>
          <w:szCs w:val="22"/>
        </w:rPr>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71730C2D" w14:textId="77777777" w:rsidR="00276F7B" w:rsidRPr="00CB18F0" w:rsidRDefault="00276F7B" w:rsidP="00950F11">
      <w:pPr>
        <w:pStyle w:val="A-ConteudoNumerado"/>
        <w:numPr>
          <w:ilvl w:val="3"/>
          <w:numId w:val="17"/>
        </w:numPr>
        <w:rPr>
          <w:rFonts w:eastAsia="Arial"/>
          <w:sz w:val="22"/>
          <w:szCs w:val="22"/>
        </w:rPr>
      </w:pPr>
      <w:bookmarkStart w:id="27" w:name="bookmark=id.1pxezwc" w:colFirst="0" w:colLast="0"/>
      <w:bookmarkEnd w:id="27"/>
      <w:r w:rsidRPr="00CB18F0">
        <w:rPr>
          <w:rFonts w:eastAsia="Arial"/>
          <w:sz w:val="22"/>
          <w:szCs w:val="22"/>
        </w:rPr>
        <w:t>empresas brasileiras;</w:t>
      </w:r>
    </w:p>
    <w:p w14:paraId="65A6FBC1" w14:textId="77777777" w:rsidR="00276F7B" w:rsidRPr="00CB18F0" w:rsidRDefault="00276F7B" w:rsidP="00950F11">
      <w:pPr>
        <w:pStyle w:val="A-ConteudoNumerado"/>
        <w:numPr>
          <w:ilvl w:val="3"/>
          <w:numId w:val="17"/>
        </w:numPr>
        <w:rPr>
          <w:rFonts w:eastAsia="Arial"/>
          <w:sz w:val="22"/>
          <w:szCs w:val="22"/>
        </w:rPr>
      </w:pPr>
      <w:bookmarkStart w:id="28" w:name="bookmark=id.49x2ik5" w:colFirst="0" w:colLast="0"/>
      <w:bookmarkEnd w:id="28"/>
      <w:r w:rsidRPr="00CB18F0">
        <w:rPr>
          <w:rFonts w:eastAsia="Arial"/>
          <w:sz w:val="22"/>
          <w:szCs w:val="22"/>
        </w:rPr>
        <w:t>empresas que invistam em pesquisa e no desenvolvimento de tecnologia no País;</w:t>
      </w:r>
    </w:p>
    <w:p w14:paraId="5214FA0C" w14:textId="77777777" w:rsidR="00276F7B" w:rsidRPr="00CB18F0" w:rsidRDefault="00276F7B" w:rsidP="00950F11">
      <w:pPr>
        <w:pStyle w:val="A-ConteudoNumerado"/>
        <w:numPr>
          <w:ilvl w:val="3"/>
          <w:numId w:val="17"/>
        </w:numPr>
        <w:rPr>
          <w:rFonts w:eastAsia="Arial"/>
          <w:sz w:val="22"/>
          <w:szCs w:val="22"/>
        </w:rPr>
      </w:pPr>
      <w:bookmarkStart w:id="29" w:name="bookmark=id.2p2csry" w:colFirst="0" w:colLast="0"/>
      <w:bookmarkEnd w:id="29"/>
      <w:r w:rsidRPr="00CB18F0">
        <w:rPr>
          <w:rFonts w:eastAsia="Arial"/>
          <w:sz w:val="22"/>
          <w:szCs w:val="22"/>
        </w:rPr>
        <w:lastRenderedPageBreak/>
        <w:t>empresas que comprovem a prática de mitigação, nos termos da </w:t>
      </w:r>
      <w:hyperlink r:id="rId29" w:anchor=":~:text=LEI%20N%C2%BA%2012.187%2C%20DE%2029%20DE%20DEZEMBRO%20DE%202009.&amp;text=Institui%20a%20Pol%C3%ADtica%20Nacional%20sobre,PNMC%20e%20d%C3%A1%20outras%20provid%C3%AAncias.">
        <w:r w:rsidRPr="00CB18F0">
          <w:rPr>
            <w:rFonts w:eastAsia="Arial"/>
            <w:color w:val="000080"/>
            <w:sz w:val="22"/>
            <w:szCs w:val="22"/>
            <w:u w:val="single"/>
          </w:rPr>
          <w:t>Lei nº 12.187, de 29 de dezembro de 2009</w:t>
        </w:r>
      </w:hyperlink>
      <w:r w:rsidRPr="00CB18F0">
        <w:rPr>
          <w:rFonts w:eastAsia="Arial"/>
          <w:sz w:val="22"/>
          <w:szCs w:val="22"/>
        </w:rPr>
        <w:t>.</w:t>
      </w:r>
    </w:p>
    <w:p w14:paraId="09C97D86" w14:textId="77777777" w:rsidR="00276F7B" w:rsidRPr="00CB18F0" w:rsidRDefault="00276F7B" w:rsidP="00276F7B">
      <w:pPr>
        <w:pBdr>
          <w:top w:val="nil"/>
          <w:left w:val="nil"/>
          <w:bottom w:val="nil"/>
          <w:right w:val="nil"/>
          <w:between w:val="nil"/>
        </w:pBdr>
        <w:spacing w:line="276" w:lineRule="auto"/>
        <w:ind w:left="1701"/>
        <w:jc w:val="both"/>
        <w:rPr>
          <w:rFonts w:ascii="Arial" w:eastAsia="Arial" w:hAnsi="Arial" w:cs="Arial"/>
          <w:color w:val="000000"/>
          <w:sz w:val="22"/>
          <w:szCs w:val="22"/>
        </w:rPr>
      </w:pPr>
    </w:p>
    <w:p w14:paraId="11E12505" w14:textId="77777777" w:rsidR="00276F7B" w:rsidRPr="00CB18F0" w:rsidRDefault="00276F7B" w:rsidP="00950F11">
      <w:pPr>
        <w:pStyle w:val="A-ConteudoNumerado"/>
        <w:numPr>
          <w:ilvl w:val="2"/>
          <w:numId w:val="17"/>
        </w:numPr>
        <w:rPr>
          <w:rFonts w:eastAsia="Arial"/>
          <w:sz w:val="22"/>
          <w:szCs w:val="22"/>
        </w:rPr>
      </w:pPr>
      <w:r w:rsidRPr="00CB18F0">
        <w:rPr>
          <w:rFonts w:eastAsia="Arial"/>
          <w:sz w:val="22"/>
          <w:szCs w:val="22"/>
        </w:rPr>
        <w:t>No caso de persistir o empate, ainda após encerradas todas as hipóteses previstas nos itens anteriores, será realizado sorteio, conforme prevê o Decreto Estadual nº 10.086/2022.</w:t>
      </w:r>
    </w:p>
    <w:p w14:paraId="4D37AAFE" w14:textId="16CC24CC" w:rsidR="00276F7B" w:rsidRPr="00CB18F0" w:rsidRDefault="00276F7B" w:rsidP="00950F11">
      <w:pPr>
        <w:pStyle w:val="A-ConteudoNumerado"/>
        <w:rPr>
          <w:rFonts w:eastAsia="Arial"/>
          <w:sz w:val="22"/>
          <w:szCs w:val="22"/>
        </w:rPr>
      </w:pPr>
      <w:r w:rsidRPr="00CB18F0">
        <w:rPr>
          <w:rFonts w:eastAsia="Arial"/>
          <w:sz w:val="22"/>
          <w:szCs w:val="22"/>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1B2C3E94" w14:textId="0A980255" w:rsidR="00276F7B" w:rsidRPr="00CB18F0" w:rsidRDefault="00276F7B" w:rsidP="00950F11">
      <w:pPr>
        <w:pStyle w:val="A-ConteudoNumerado"/>
        <w:rPr>
          <w:rFonts w:eastAsia="Arial"/>
          <w:sz w:val="22"/>
          <w:szCs w:val="22"/>
        </w:rPr>
      </w:pPr>
      <w:r w:rsidRPr="00CB18F0">
        <w:rPr>
          <w:rFonts w:eastAsia="Arial"/>
          <w:sz w:val="22"/>
          <w:szCs w:val="22"/>
        </w:rPr>
        <w:t>Não será admitida a previsão de preços diferentes em razão de local de entrega ou de acondicionamento, tamanho de lote ou qualquer outro motivo.</w:t>
      </w:r>
    </w:p>
    <w:p w14:paraId="0B698045" w14:textId="77777777" w:rsidR="00276F7B" w:rsidRPr="00CB18F0" w:rsidRDefault="00276F7B" w:rsidP="00950F11">
      <w:pPr>
        <w:pStyle w:val="A-ConteudoNumerado"/>
        <w:numPr>
          <w:ilvl w:val="2"/>
          <w:numId w:val="17"/>
        </w:numPr>
        <w:rPr>
          <w:rFonts w:eastAsia="Arial"/>
          <w:sz w:val="22"/>
          <w:szCs w:val="22"/>
        </w:rPr>
      </w:pPr>
      <w:r w:rsidRPr="00CB18F0">
        <w:rPr>
          <w:rFonts w:eastAsia="Arial"/>
          <w:sz w:val="22"/>
          <w:szCs w:val="22"/>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696A9C00" w14:textId="77777777" w:rsidR="00276F7B" w:rsidRPr="00CB18F0" w:rsidRDefault="00276F7B" w:rsidP="00950F11">
      <w:pPr>
        <w:pStyle w:val="A-ConteudoNumerado"/>
        <w:numPr>
          <w:ilvl w:val="2"/>
          <w:numId w:val="17"/>
        </w:numPr>
        <w:rPr>
          <w:rFonts w:eastAsia="Arial"/>
          <w:sz w:val="22"/>
          <w:szCs w:val="22"/>
        </w:rPr>
      </w:pPr>
      <w:r w:rsidRPr="00CB18F0">
        <w:rPr>
          <w:rFonts w:eastAsia="Arial"/>
          <w:sz w:val="22"/>
          <w:szCs w:val="22"/>
        </w:rPr>
        <w:t>A negociação será realizada por meio do sistema, podendo ser acompanhada pelos demais licitantes.</w:t>
      </w:r>
    </w:p>
    <w:p w14:paraId="39EF8A09" w14:textId="77777777" w:rsidR="00276F7B" w:rsidRPr="00CB18F0" w:rsidRDefault="00276F7B" w:rsidP="00950F11">
      <w:pPr>
        <w:pStyle w:val="A-ConteudoNumerado"/>
        <w:numPr>
          <w:ilvl w:val="2"/>
          <w:numId w:val="17"/>
        </w:numPr>
        <w:rPr>
          <w:rFonts w:eastAsia="Arial"/>
          <w:sz w:val="22"/>
          <w:szCs w:val="22"/>
        </w:rPr>
      </w:pPr>
      <w:r w:rsidRPr="00CB18F0">
        <w:rPr>
          <w:rFonts w:eastAsia="Arial"/>
          <w:sz w:val="22"/>
          <w:szCs w:val="22"/>
        </w:rPr>
        <w:t>O resultado da negociação será divulgado a todos os licitantes e anexado aos autos do processo licitatório.</w:t>
      </w:r>
    </w:p>
    <w:p w14:paraId="358F5389" w14:textId="77777777" w:rsidR="00276F7B" w:rsidRPr="00CB18F0" w:rsidRDefault="00276F7B" w:rsidP="00950F11">
      <w:pPr>
        <w:pStyle w:val="A-ConteudoNumerado"/>
        <w:numPr>
          <w:ilvl w:val="2"/>
          <w:numId w:val="17"/>
        </w:numPr>
        <w:rPr>
          <w:rFonts w:eastAsia="Arial"/>
          <w:sz w:val="22"/>
          <w:szCs w:val="22"/>
        </w:rPr>
      </w:pPr>
      <w:bookmarkStart w:id="30" w:name="_heading=h.147n2zr" w:colFirst="0" w:colLast="0"/>
      <w:bookmarkEnd w:id="30"/>
      <w:r w:rsidRPr="00CB18F0">
        <w:rPr>
          <w:rFonts w:eastAsia="Arial"/>
          <w:sz w:val="22"/>
          <w:szCs w:val="22"/>
        </w:rPr>
        <w:t xml:space="preserve">O pregoeiro solicitará ao licitante mais bem classificado que, </w:t>
      </w:r>
      <w:r w:rsidRPr="00CB18F0">
        <w:rPr>
          <w:rFonts w:eastAsia="Arial"/>
          <w:b/>
          <w:sz w:val="22"/>
          <w:szCs w:val="22"/>
          <w:u w:val="single"/>
        </w:rPr>
        <w:t>no prazo de 2 (duas) horas</w:t>
      </w:r>
      <w:r w:rsidRPr="00CB18F0">
        <w:rPr>
          <w:rFonts w:eastAsia="Arial"/>
          <w:sz w:val="22"/>
          <w:szCs w:val="22"/>
          <w:u w:val="single"/>
        </w:rPr>
        <w:t xml:space="preserve"> </w:t>
      </w:r>
      <w:r w:rsidRPr="00CB18F0">
        <w:rPr>
          <w:rFonts w:eastAsia="Arial"/>
          <w:b/>
          <w:sz w:val="22"/>
          <w:szCs w:val="22"/>
          <w:u w:val="single"/>
        </w:rPr>
        <w:t>úteis</w:t>
      </w:r>
      <w:r w:rsidRPr="00CB18F0">
        <w:rPr>
          <w:rFonts w:eastAsia="Arial"/>
          <w:sz w:val="22"/>
          <w:szCs w:val="22"/>
        </w:rPr>
        <w:t xml:space="preserve">, envie a proposta adequada ao último lance ofertado após a negociação realizada, acompanhada, se for o caso, dos documentos complementares, quando necessários à confirmação daqueles exigidos neste Edital e já apresentados. </w:t>
      </w:r>
      <w:r w:rsidRPr="00CB18F0">
        <w:rPr>
          <w:rFonts w:eastAsia="Arial"/>
          <w:b/>
          <w:i/>
          <w:sz w:val="22"/>
          <w:szCs w:val="22"/>
          <w:u w:val="single"/>
        </w:rPr>
        <w:t>SOB PENA DE NÃO ACEITAÇÃO DA PROPOSTA.</w:t>
      </w:r>
    </w:p>
    <w:p w14:paraId="5684878F" w14:textId="77777777" w:rsidR="00276F7B" w:rsidRPr="00CB18F0" w:rsidRDefault="00276F7B" w:rsidP="00950F11">
      <w:pPr>
        <w:pStyle w:val="A-ConteudoNumerado"/>
        <w:numPr>
          <w:ilvl w:val="2"/>
          <w:numId w:val="17"/>
        </w:numPr>
        <w:rPr>
          <w:rFonts w:eastAsia="Arial"/>
          <w:sz w:val="22"/>
          <w:szCs w:val="22"/>
        </w:rPr>
      </w:pPr>
      <w:r w:rsidRPr="00CB18F0">
        <w:rPr>
          <w:rFonts w:eastAsia="Arial"/>
          <w:sz w:val="22"/>
          <w:szCs w:val="22"/>
        </w:rPr>
        <w:t>É facultado ao pregoeiro prorrogar o prazo estabelecido, a partir de solicitação fundamentada feita no chat pelo licitante ou por e-mail, antes de findo o prazo.</w:t>
      </w:r>
    </w:p>
    <w:p w14:paraId="35515C28" w14:textId="77777777" w:rsidR="00276F7B" w:rsidRPr="00CB18F0" w:rsidRDefault="00276F7B" w:rsidP="00950F11">
      <w:pPr>
        <w:pStyle w:val="A-ConteudoNumerado"/>
        <w:numPr>
          <w:ilvl w:val="2"/>
          <w:numId w:val="17"/>
        </w:numPr>
        <w:rPr>
          <w:rFonts w:eastAsia="Arial"/>
          <w:sz w:val="22"/>
          <w:szCs w:val="22"/>
        </w:rPr>
      </w:pPr>
      <w:r w:rsidRPr="00CB18F0">
        <w:rPr>
          <w:rFonts w:eastAsia="Arial"/>
          <w:sz w:val="22"/>
          <w:szCs w:val="22"/>
        </w:rPr>
        <w:t xml:space="preserve">Dentre os documentos passíveis de solicitação pelo Pregoeiro, destacam-se os que contenham as características do material ofertado, tais como marca, modelo, tipo, fabricante e procedência, além de outras informações pertinentes, a exemplo de cartilha, catálogos, folhetos, propostas ou </w:t>
      </w:r>
      <w:r w:rsidRPr="00CB18F0">
        <w:rPr>
          <w:rFonts w:eastAsia="Arial"/>
          <w:sz w:val="22"/>
          <w:szCs w:val="22"/>
          <w:u w:val="single"/>
        </w:rPr>
        <w:t>amostras,</w:t>
      </w:r>
      <w:r w:rsidRPr="00CB18F0">
        <w:rPr>
          <w:rFonts w:eastAsia="Arial"/>
          <w:sz w:val="22"/>
          <w:szCs w:val="22"/>
        </w:rPr>
        <w:t xml:space="preserve"> encaminhados por meio eletrônico, ou, se for o caso, por outro meio e prazo indicados pelo Pregoeiro, sem prejuízo do seu ulterior envio pelo sistema eletrônico, sob pena de não aceitação da proposta.</w:t>
      </w:r>
    </w:p>
    <w:p w14:paraId="470DFFB8" w14:textId="0BA25AE5" w:rsidR="00276F7B" w:rsidRPr="00CB18F0" w:rsidRDefault="00276F7B" w:rsidP="00950F11">
      <w:pPr>
        <w:pStyle w:val="A-ConteudoNumerado"/>
        <w:rPr>
          <w:rFonts w:eastAsia="Arial"/>
          <w:sz w:val="22"/>
          <w:szCs w:val="22"/>
        </w:rPr>
      </w:pPr>
      <w:r w:rsidRPr="00CB18F0">
        <w:rPr>
          <w:rFonts w:eastAsia="Arial"/>
          <w:sz w:val="22"/>
          <w:szCs w:val="22"/>
        </w:rPr>
        <w:t>Se a proposta ou lance vencedor for desclassificado, o Pregoeiro examinará a proposta ou lance subsequente, e assim sucessivamente, na ordem de classificação.</w:t>
      </w:r>
    </w:p>
    <w:p w14:paraId="57E80C36" w14:textId="6602AF29" w:rsidR="00276F7B" w:rsidRPr="00CB18F0" w:rsidRDefault="00276F7B" w:rsidP="00950F11">
      <w:pPr>
        <w:pStyle w:val="A-ConteudoNumerado"/>
        <w:rPr>
          <w:rFonts w:eastAsia="Arial"/>
          <w:sz w:val="22"/>
          <w:szCs w:val="22"/>
        </w:rPr>
      </w:pPr>
      <w:r w:rsidRPr="00CB18F0">
        <w:rPr>
          <w:rFonts w:eastAsia="Arial"/>
          <w:sz w:val="22"/>
          <w:szCs w:val="22"/>
        </w:rPr>
        <w:lastRenderedPageBreak/>
        <w:t>Havendo necessidade, o Pregoeiro suspenderá a sessão, informando no “</w:t>
      </w:r>
      <w:r w:rsidRPr="00CB18F0">
        <w:rPr>
          <w:rFonts w:eastAsia="Arial"/>
          <w:i/>
          <w:sz w:val="22"/>
          <w:szCs w:val="22"/>
        </w:rPr>
        <w:t>chat</w:t>
      </w:r>
      <w:r w:rsidRPr="00CB18F0">
        <w:rPr>
          <w:rFonts w:eastAsia="Arial"/>
          <w:sz w:val="22"/>
          <w:szCs w:val="22"/>
        </w:rPr>
        <w:t>” a nova data e horário para a sua continuidade.</w:t>
      </w:r>
    </w:p>
    <w:p w14:paraId="7C29643B" w14:textId="77777777" w:rsidR="00276F7B" w:rsidRPr="00CB18F0" w:rsidRDefault="00276F7B" w:rsidP="00950F11">
      <w:pPr>
        <w:pStyle w:val="A-ConteudoNumerado"/>
        <w:rPr>
          <w:rFonts w:eastAsia="Arial"/>
          <w:sz w:val="22"/>
          <w:szCs w:val="22"/>
        </w:rPr>
      </w:pPr>
      <w:r w:rsidRPr="00CB18F0">
        <w:rPr>
          <w:rFonts w:eastAsia="Arial"/>
          <w:sz w:val="22"/>
          <w:szCs w:val="22"/>
        </w:rPr>
        <w:t>Após a negociação do preço, o Pregoeiro iniciará a fase de aceitação e julgamento da proposta.</w:t>
      </w:r>
    </w:p>
    <w:p w14:paraId="5AF72BDC" w14:textId="77777777" w:rsidR="00276F7B" w:rsidRPr="00CB18F0" w:rsidRDefault="00276F7B" w:rsidP="00276F7B">
      <w:pPr>
        <w:rPr>
          <w:rFonts w:ascii="Arial" w:hAnsi="Arial" w:cs="Arial"/>
          <w:sz w:val="22"/>
          <w:szCs w:val="22"/>
        </w:rPr>
      </w:pPr>
    </w:p>
    <w:p w14:paraId="575A7DA6" w14:textId="77777777" w:rsidR="00276F7B" w:rsidRPr="00CB18F0" w:rsidRDefault="00276F7B" w:rsidP="00950F11">
      <w:pPr>
        <w:pStyle w:val="A-TituloNumerado"/>
        <w:rPr>
          <w:rFonts w:eastAsia="Arial"/>
          <w:sz w:val="22"/>
          <w:szCs w:val="22"/>
        </w:rPr>
      </w:pPr>
      <w:bookmarkStart w:id="31" w:name="_heading=h.3o7alnk" w:colFirst="0" w:colLast="0"/>
      <w:bookmarkEnd w:id="31"/>
      <w:r w:rsidRPr="00CB18F0">
        <w:rPr>
          <w:rFonts w:eastAsia="Arial"/>
          <w:sz w:val="22"/>
          <w:szCs w:val="22"/>
        </w:rPr>
        <w:t>DA FASE DE JULGAMENTO</w:t>
      </w:r>
    </w:p>
    <w:p w14:paraId="38E3322D" w14:textId="77777777" w:rsidR="00276F7B" w:rsidRPr="00CB18F0" w:rsidRDefault="00276F7B" w:rsidP="00950F11">
      <w:pPr>
        <w:pStyle w:val="A-ConteudoNumerado"/>
        <w:rPr>
          <w:rFonts w:eastAsia="Arial"/>
          <w:b/>
          <w:sz w:val="22"/>
          <w:szCs w:val="22"/>
        </w:rPr>
      </w:pPr>
      <w:bookmarkStart w:id="32" w:name="_heading=h.23ckvvd" w:colFirst="0" w:colLast="0"/>
      <w:bookmarkEnd w:id="32"/>
      <w:r w:rsidRPr="00CB18F0">
        <w:rPr>
          <w:rFonts w:eastAsia="Arial"/>
          <w:sz w:val="22"/>
          <w:szCs w:val="22"/>
        </w:rPr>
        <w:t xml:space="preserve">Encerrada a etapa de negociação, o pregoeiro verificará se o licitante provisoriamente classificado em primeiro lugar atende às condições de participação no certame, conforme previsto no </w:t>
      </w:r>
      <w:hyperlink r:id="rId30" w:anchor="art14">
        <w:r w:rsidRPr="00CB18F0">
          <w:rPr>
            <w:rFonts w:eastAsia="Arial"/>
            <w:color w:val="000080"/>
            <w:sz w:val="22"/>
            <w:szCs w:val="22"/>
            <w:u w:val="single"/>
          </w:rPr>
          <w:t>art. 14 da Lei nº 14.133/2021</w:t>
        </w:r>
      </w:hyperlink>
      <w:r w:rsidRPr="00CB18F0">
        <w:rPr>
          <w:rFonts w:eastAsia="Arial"/>
          <w:sz w:val="22"/>
          <w:szCs w:val="22"/>
        </w:rPr>
        <w:t>, legislação correlata e no item 4.7 do edital, especialmente quanto à existência de sanção que impeça a participação no certame ou a futura contratação, mediante a consulta aos seguintes cadastros ou ainda em outros que possam apontar impedimentos:</w:t>
      </w:r>
    </w:p>
    <w:p w14:paraId="7F08AA48" w14:textId="77777777" w:rsidR="00276F7B" w:rsidRPr="00CB18F0" w:rsidRDefault="00276F7B" w:rsidP="00276F7B">
      <w:pPr>
        <w:pBdr>
          <w:top w:val="nil"/>
          <w:left w:val="nil"/>
          <w:bottom w:val="nil"/>
          <w:right w:val="nil"/>
          <w:between w:val="nil"/>
        </w:pBdr>
        <w:ind w:left="851"/>
        <w:jc w:val="both"/>
        <w:rPr>
          <w:rFonts w:ascii="Arial" w:eastAsia="Arial" w:hAnsi="Arial" w:cs="Arial"/>
          <w:color w:val="000000"/>
          <w:sz w:val="22"/>
          <w:szCs w:val="22"/>
        </w:rPr>
      </w:pPr>
      <w:r w:rsidRPr="00CB18F0">
        <w:rPr>
          <w:rFonts w:ascii="Arial" w:eastAsia="Arial" w:hAnsi="Arial" w:cs="Arial"/>
          <w:b/>
          <w:bCs/>
          <w:color w:val="000000"/>
          <w:sz w:val="22"/>
          <w:szCs w:val="22"/>
        </w:rPr>
        <w:t>a)</w:t>
      </w:r>
      <w:r w:rsidRPr="00CB18F0">
        <w:rPr>
          <w:rFonts w:ascii="Arial" w:eastAsia="Arial" w:hAnsi="Arial" w:cs="Arial"/>
          <w:color w:val="000000"/>
          <w:sz w:val="22"/>
          <w:szCs w:val="22"/>
        </w:rPr>
        <w:t xml:space="preserve"> SICAF;  </w:t>
      </w:r>
    </w:p>
    <w:p w14:paraId="0A79865E" w14:textId="77777777" w:rsidR="00276F7B" w:rsidRPr="00CB18F0" w:rsidRDefault="00276F7B" w:rsidP="00276F7B">
      <w:pPr>
        <w:pBdr>
          <w:top w:val="nil"/>
          <w:left w:val="nil"/>
          <w:bottom w:val="nil"/>
          <w:right w:val="nil"/>
          <w:between w:val="nil"/>
        </w:pBdr>
        <w:ind w:left="851"/>
        <w:jc w:val="both"/>
        <w:rPr>
          <w:rFonts w:ascii="Arial" w:eastAsia="Arial" w:hAnsi="Arial" w:cs="Arial"/>
          <w:color w:val="000000"/>
          <w:sz w:val="22"/>
          <w:szCs w:val="22"/>
        </w:rPr>
      </w:pPr>
      <w:r w:rsidRPr="00CB18F0">
        <w:rPr>
          <w:rFonts w:ascii="Arial" w:eastAsia="Arial" w:hAnsi="Arial" w:cs="Arial"/>
          <w:b/>
          <w:bCs/>
          <w:color w:val="000000"/>
          <w:sz w:val="22"/>
          <w:szCs w:val="22"/>
        </w:rPr>
        <w:t>b)</w:t>
      </w:r>
      <w:r w:rsidRPr="00CB18F0">
        <w:rPr>
          <w:rFonts w:ascii="Arial" w:eastAsia="Arial" w:hAnsi="Arial" w:cs="Arial"/>
          <w:color w:val="000000"/>
          <w:sz w:val="22"/>
          <w:szCs w:val="22"/>
        </w:rPr>
        <w:t xml:space="preserve"> Cadastro Nacional de Empresas Inidôneas e Suspensas - CEIS, mantido pela Controladoria-Geral da União (</w:t>
      </w:r>
      <w:hyperlink r:id="rId31">
        <w:r w:rsidRPr="00CB18F0">
          <w:rPr>
            <w:rFonts w:ascii="Arial" w:eastAsia="Arial" w:hAnsi="Arial" w:cs="Arial"/>
            <w:color w:val="000080"/>
            <w:sz w:val="22"/>
            <w:szCs w:val="22"/>
            <w:u w:val="single"/>
          </w:rPr>
          <w:t>https://www.portaltransparencia.gov.br/sancoes/ceis</w:t>
        </w:r>
      </w:hyperlink>
      <w:r w:rsidRPr="00CB18F0">
        <w:rPr>
          <w:rFonts w:ascii="Arial" w:eastAsia="Arial" w:hAnsi="Arial" w:cs="Arial"/>
          <w:color w:val="000000"/>
          <w:sz w:val="22"/>
          <w:szCs w:val="22"/>
        </w:rPr>
        <w:t xml:space="preserve">); e </w:t>
      </w:r>
    </w:p>
    <w:p w14:paraId="73248183" w14:textId="77777777" w:rsidR="00276F7B" w:rsidRPr="00CB18F0" w:rsidRDefault="00276F7B" w:rsidP="00276F7B">
      <w:pPr>
        <w:pBdr>
          <w:top w:val="nil"/>
          <w:left w:val="nil"/>
          <w:bottom w:val="nil"/>
          <w:right w:val="nil"/>
          <w:between w:val="nil"/>
        </w:pBdr>
        <w:ind w:left="851"/>
        <w:jc w:val="both"/>
        <w:rPr>
          <w:rFonts w:ascii="Arial" w:eastAsia="Arial" w:hAnsi="Arial" w:cs="Arial"/>
          <w:color w:val="000000"/>
          <w:sz w:val="22"/>
          <w:szCs w:val="22"/>
        </w:rPr>
      </w:pPr>
      <w:r w:rsidRPr="00CB18F0">
        <w:rPr>
          <w:rFonts w:ascii="Arial" w:eastAsia="Arial" w:hAnsi="Arial" w:cs="Arial"/>
          <w:b/>
          <w:bCs/>
          <w:color w:val="000000"/>
          <w:sz w:val="22"/>
          <w:szCs w:val="22"/>
        </w:rPr>
        <w:t>c)</w:t>
      </w:r>
      <w:r w:rsidRPr="00CB18F0">
        <w:rPr>
          <w:rFonts w:ascii="Arial" w:eastAsia="Arial" w:hAnsi="Arial" w:cs="Arial"/>
          <w:color w:val="000000"/>
          <w:sz w:val="22"/>
          <w:szCs w:val="22"/>
        </w:rPr>
        <w:t xml:space="preserve"> Cadastro Nacional de Empresas Punidas – CNEP, mantido pela Controladoria-Geral da União (</w:t>
      </w:r>
      <w:hyperlink r:id="rId32">
        <w:r w:rsidRPr="00CB18F0">
          <w:rPr>
            <w:rFonts w:ascii="Arial" w:eastAsia="Arial" w:hAnsi="Arial" w:cs="Arial"/>
            <w:color w:val="000080"/>
            <w:sz w:val="22"/>
            <w:szCs w:val="22"/>
            <w:u w:val="single"/>
          </w:rPr>
          <w:t>https://www.portaltransparencia.gov.br/sancoes/cnep</w:t>
        </w:r>
      </w:hyperlink>
      <w:r w:rsidRPr="00CB18F0">
        <w:rPr>
          <w:rFonts w:ascii="Arial" w:eastAsia="Arial" w:hAnsi="Arial" w:cs="Arial"/>
          <w:color w:val="000000"/>
          <w:sz w:val="22"/>
          <w:szCs w:val="22"/>
        </w:rPr>
        <w:t>).</w:t>
      </w:r>
    </w:p>
    <w:p w14:paraId="5F97AC3B" w14:textId="522DF109" w:rsidR="00276F7B" w:rsidRPr="00CB18F0" w:rsidRDefault="00276F7B" w:rsidP="00950F11">
      <w:pPr>
        <w:pStyle w:val="A-ConteudoNumerado"/>
        <w:rPr>
          <w:rFonts w:eastAsia="Arial"/>
          <w:sz w:val="22"/>
          <w:szCs w:val="22"/>
        </w:rPr>
      </w:pPr>
      <w:r w:rsidRPr="00CB18F0">
        <w:rPr>
          <w:rFonts w:eastAsia="Arial"/>
          <w:sz w:val="22"/>
          <w:szCs w:val="22"/>
        </w:rPr>
        <w:t xml:space="preserve">A consulta aos cadastros será realizada em nome da empresa licitante e também de seu sócio majoritário, por força da vedação de que trata o </w:t>
      </w:r>
      <w:hyperlink r:id="rId33" w:anchor=":~:text=%C3%A0s%20seguintes%20comina%C3%A7%C3%B5es%3A-,Art.,n%C2%BA%2012.120%2C%20de%202009).">
        <w:r w:rsidRPr="00CB18F0">
          <w:rPr>
            <w:rFonts w:eastAsia="Arial"/>
            <w:color w:val="000080"/>
            <w:sz w:val="22"/>
            <w:szCs w:val="22"/>
            <w:u w:val="single"/>
          </w:rPr>
          <w:t>artigo 12 da Lei n° 8.429, de 1992</w:t>
        </w:r>
      </w:hyperlink>
      <w:r w:rsidRPr="00CB18F0">
        <w:rPr>
          <w:rFonts w:eastAsia="Arial"/>
          <w:color w:val="000080"/>
          <w:sz w:val="22"/>
          <w:szCs w:val="22"/>
          <w:u w:val="single"/>
        </w:rPr>
        <w:t xml:space="preserve">, </w:t>
      </w:r>
      <w:r w:rsidRPr="00CB18F0">
        <w:rPr>
          <w:rFonts w:eastAsia="Arial"/>
          <w:sz w:val="22"/>
          <w:szCs w:val="22"/>
        </w:rPr>
        <w:t>que prevê, dentre as sanções impostas ao responsável pela prática de ato de improbidade administrativa, a proibição de contratar com o Poder Público, inclusive por intermédio de pessoa jurídica da qual seja sócio majoritário.</w:t>
      </w:r>
    </w:p>
    <w:p w14:paraId="080B5430" w14:textId="6B7A3631" w:rsidR="00276F7B" w:rsidRPr="00CB18F0" w:rsidRDefault="00276F7B" w:rsidP="00950F11">
      <w:pPr>
        <w:pStyle w:val="A-ConteudoNumerado"/>
        <w:rPr>
          <w:rFonts w:eastAsia="Arial"/>
          <w:sz w:val="22"/>
          <w:szCs w:val="22"/>
        </w:rPr>
      </w:pPr>
      <w:r w:rsidRPr="00CB18F0">
        <w:rPr>
          <w:rFonts w:eastAsia="Arial"/>
          <w:sz w:val="22"/>
          <w:szCs w:val="22"/>
        </w:rPr>
        <w:t>Caso conste na Consulta de Situação do licitante a existência de Ocorrências Impeditivas Indiretas, o Pregoeiro diligenciará para verificar se houve fraude por parte das empresas apontadas no Relatório de Ocorrências Impeditivas Indiretas. (</w:t>
      </w:r>
      <w:hyperlink r:id="rId34" w:anchor="art29">
        <w:r w:rsidRPr="00CB18F0">
          <w:rPr>
            <w:rFonts w:eastAsia="Arial"/>
            <w:color w:val="000080"/>
            <w:sz w:val="22"/>
            <w:szCs w:val="22"/>
            <w:u w:val="single"/>
          </w:rPr>
          <w:t xml:space="preserve">IN nº 3/2018, art. 29, </w:t>
        </w:r>
      </w:hyperlink>
      <w:hyperlink r:id="rId35" w:anchor="art29">
        <w:r w:rsidRPr="00CB18F0">
          <w:rPr>
            <w:rFonts w:eastAsia="Arial"/>
            <w:i/>
            <w:color w:val="000080"/>
            <w:sz w:val="22"/>
            <w:szCs w:val="22"/>
            <w:u w:val="single"/>
          </w:rPr>
          <w:t>caput</w:t>
        </w:r>
      </w:hyperlink>
      <w:r w:rsidRPr="00CB18F0">
        <w:rPr>
          <w:rFonts w:eastAsia="Arial"/>
          <w:sz w:val="22"/>
          <w:szCs w:val="22"/>
        </w:rPr>
        <w:t>)</w:t>
      </w:r>
    </w:p>
    <w:p w14:paraId="35A979FF" w14:textId="77777777" w:rsidR="00276F7B" w:rsidRPr="00CB18F0" w:rsidRDefault="00276F7B" w:rsidP="00950F11">
      <w:pPr>
        <w:pStyle w:val="A-ConteudoNumerado"/>
        <w:numPr>
          <w:ilvl w:val="2"/>
          <w:numId w:val="17"/>
        </w:numPr>
        <w:rPr>
          <w:rFonts w:eastAsia="Arial"/>
          <w:sz w:val="22"/>
          <w:szCs w:val="22"/>
        </w:rPr>
      </w:pPr>
      <w:r w:rsidRPr="00CB18F0">
        <w:rPr>
          <w:rFonts w:eastAsia="Arial"/>
          <w:sz w:val="22"/>
          <w:szCs w:val="22"/>
        </w:rPr>
        <w:t>A tentativa de burla será verificada por meio dos vínculos societários, linhas de fornecimento similares, dentre outros. (</w:t>
      </w:r>
      <w:hyperlink r:id="rId36">
        <w:r w:rsidRPr="00CB18F0">
          <w:rPr>
            <w:rFonts w:eastAsia="Arial"/>
            <w:color w:val="000080"/>
            <w:sz w:val="22"/>
            <w:szCs w:val="22"/>
            <w:u w:val="single"/>
          </w:rPr>
          <w:t>IN nº 3/2018, art. 29, §1º</w:t>
        </w:r>
      </w:hyperlink>
      <w:r w:rsidRPr="00CB18F0">
        <w:rPr>
          <w:rFonts w:eastAsia="Arial"/>
          <w:sz w:val="22"/>
          <w:szCs w:val="22"/>
        </w:rPr>
        <w:t>).</w:t>
      </w:r>
    </w:p>
    <w:p w14:paraId="41BA0D32" w14:textId="77777777" w:rsidR="00276F7B" w:rsidRPr="00CB18F0" w:rsidRDefault="00276F7B" w:rsidP="00950F11">
      <w:pPr>
        <w:pStyle w:val="A-ConteudoNumerado"/>
        <w:numPr>
          <w:ilvl w:val="2"/>
          <w:numId w:val="17"/>
        </w:numPr>
        <w:rPr>
          <w:rFonts w:eastAsia="Arial"/>
          <w:sz w:val="22"/>
          <w:szCs w:val="22"/>
        </w:rPr>
      </w:pPr>
      <w:r w:rsidRPr="00CB18F0">
        <w:rPr>
          <w:rFonts w:eastAsia="Arial"/>
          <w:sz w:val="22"/>
          <w:szCs w:val="22"/>
        </w:rPr>
        <w:t>O licitante será convocado para manifestação previamente a uma eventual desclassificação. (</w:t>
      </w:r>
      <w:hyperlink r:id="rId37">
        <w:r w:rsidRPr="00CB18F0">
          <w:rPr>
            <w:rFonts w:eastAsia="Arial"/>
            <w:color w:val="000080"/>
            <w:sz w:val="22"/>
            <w:szCs w:val="22"/>
            <w:u w:val="single"/>
          </w:rPr>
          <w:t>IN nº 3/2018, art. 29, §2º</w:t>
        </w:r>
      </w:hyperlink>
      <w:r w:rsidRPr="00CB18F0">
        <w:rPr>
          <w:rFonts w:eastAsia="Arial"/>
          <w:sz w:val="22"/>
          <w:szCs w:val="22"/>
        </w:rPr>
        <w:t>).</w:t>
      </w:r>
    </w:p>
    <w:p w14:paraId="1D488667" w14:textId="7919CE76" w:rsidR="00276F7B" w:rsidRPr="00CB18F0" w:rsidRDefault="00276F7B" w:rsidP="00950F11">
      <w:pPr>
        <w:pStyle w:val="A-ConteudoNumerado"/>
        <w:numPr>
          <w:ilvl w:val="2"/>
          <w:numId w:val="17"/>
        </w:numPr>
        <w:rPr>
          <w:rFonts w:eastAsia="Arial"/>
          <w:sz w:val="22"/>
          <w:szCs w:val="22"/>
        </w:rPr>
      </w:pPr>
      <w:r w:rsidRPr="00CB18F0">
        <w:rPr>
          <w:rFonts w:eastAsia="Arial"/>
          <w:sz w:val="22"/>
          <w:szCs w:val="22"/>
        </w:rPr>
        <w:t>Constatada a existência de sanção, o licitante será reputado inabilitado, por falta de condição de participação.</w:t>
      </w:r>
    </w:p>
    <w:p w14:paraId="285D844F" w14:textId="72FF9D94" w:rsidR="00276F7B" w:rsidRPr="00CB18F0" w:rsidRDefault="00276F7B" w:rsidP="00950F11">
      <w:pPr>
        <w:pStyle w:val="A-ConteudoNumerado"/>
        <w:rPr>
          <w:rFonts w:eastAsia="Arial"/>
          <w:sz w:val="22"/>
          <w:szCs w:val="22"/>
        </w:rPr>
      </w:pPr>
      <w:r w:rsidRPr="00CB18F0">
        <w:rPr>
          <w:rFonts w:eastAsia="Arial"/>
          <w:sz w:val="22"/>
          <w:szCs w:val="22"/>
        </w:rPr>
        <w:t>Caso atendidas as condições de participação, será iniciado o procedimento de habilitação.</w:t>
      </w:r>
    </w:p>
    <w:p w14:paraId="26A98A51" w14:textId="77777777" w:rsidR="00276F7B" w:rsidRPr="00CB18F0" w:rsidRDefault="00276F7B" w:rsidP="00950F11">
      <w:pPr>
        <w:pStyle w:val="A-ConteudoNumerado"/>
        <w:rPr>
          <w:rFonts w:eastAsia="Arial"/>
          <w:sz w:val="22"/>
          <w:szCs w:val="22"/>
        </w:rPr>
      </w:pPr>
      <w:r w:rsidRPr="00CB18F0">
        <w:rPr>
          <w:rFonts w:eastAsia="Arial"/>
          <w:sz w:val="22"/>
          <w:szCs w:val="22"/>
        </w:rPr>
        <w:t xml:space="preserve">Caso o licitante provisoriamente classificado em primeiro lugar tenha se utilizado de algum tratamento favorecido às ME/EPPs, o pregoeiro </w:t>
      </w:r>
      <w:r w:rsidRPr="00CB18F0">
        <w:rPr>
          <w:rFonts w:eastAsia="Arial"/>
          <w:sz w:val="22"/>
          <w:szCs w:val="22"/>
        </w:rPr>
        <w:lastRenderedPageBreak/>
        <w:t>verificará se faz jus ao benefício, em conformidade com os itens 5.5.1 e 5.5 deste edital.</w:t>
      </w:r>
    </w:p>
    <w:p w14:paraId="23A451CB" w14:textId="6E15B9FE" w:rsidR="00276F7B" w:rsidRPr="00CB18F0" w:rsidRDefault="00276F7B" w:rsidP="00950F11">
      <w:pPr>
        <w:pStyle w:val="A-ConteudoNumerado"/>
        <w:rPr>
          <w:rFonts w:eastAsia="Arial"/>
          <w:b/>
          <w:sz w:val="22"/>
          <w:szCs w:val="22"/>
        </w:rPr>
      </w:pPr>
      <w:r w:rsidRPr="00CB18F0">
        <w:rPr>
          <w:rFonts w:eastAsia="Arial"/>
          <w:sz w:val="22"/>
          <w:szCs w:val="22"/>
        </w:rPr>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38" w:anchor="art29">
        <w:r w:rsidRPr="00CB18F0">
          <w:rPr>
            <w:rFonts w:eastAsia="Arial"/>
            <w:color w:val="000080"/>
            <w:sz w:val="22"/>
            <w:szCs w:val="22"/>
            <w:u w:val="single"/>
          </w:rPr>
          <w:t>artigo 29 a 35 da IN SEGES nº 73, de 30 de setembro de 2022</w:t>
        </w:r>
      </w:hyperlink>
      <w:r w:rsidRPr="00CB18F0">
        <w:rPr>
          <w:rFonts w:eastAsia="Arial"/>
          <w:sz w:val="22"/>
          <w:szCs w:val="22"/>
        </w:rPr>
        <w:t>.</w:t>
      </w:r>
    </w:p>
    <w:p w14:paraId="1CE4E477" w14:textId="79F3F92E" w:rsidR="00276F7B" w:rsidRPr="00CB18F0" w:rsidRDefault="00276F7B" w:rsidP="006F0791">
      <w:pPr>
        <w:pStyle w:val="A-ConteudoNumerado"/>
        <w:rPr>
          <w:rFonts w:eastAsia="Arial"/>
          <w:b/>
          <w:sz w:val="22"/>
          <w:szCs w:val="22"/>
        </w:rPr>
      </w:pPr>
      <w:r w:rsidRPr="00CB18F0">
        <w:rPr>
          <w:rFonts w:eastAsia="Arial"/>
          <w:sz w:val="22"/>
          <w:szCs w:val="22"/>
        </w:rPr>
        <w:t xml:space="preserve">Será desclassificada a proposta vencedora que: </w:t>
      </w:r>
    </w:p>
    <w:p w14:paraId="141D6DCB" w14:textId="77777777" w:rsidR="00276F7B" w:rsidRPr="00CB18F0" w:rsidRDefault="00276F7B" w:rsidP="006F0791">
      <w:pPr>
        <w:pStyle w:val="A-ConteudoNumerado"/>
        <w:numPr>
          <w:ilvl w:val="2"/>
          <w:numId w:val="17"/>
        </w:numPr>
        <w:rPr>
          <w:rFonts w:eastAsia="Arial"/>
          <w:b/>
          <w:sz w:val="22"/>
          <w:szCs w:val="22"/>
        </w:rPr>
      </w:pPr>
      <w:r w:rsidRPr="00CB18F0">
        <w:rPr>
          <w:rFonts w:eastAsia="Arial"/>
          <w:sz w:val="22"/>
          <w:szCs w:val="22"/>
        </w:rPr>
        <w:t>contiver vícios insanáveis;</w:t>
      </w:r>
    </w:p>
    <w:p w14:paraId="4809BFF0" w14:textId="77777777" w:rsidR="00276F7B" w:rsidRPr="00CB18F0" w:rsidRDefault="00276F7B" w:rsidP="006F0791">
      <w:pPr>
        <w:pStyle w:val="A-ConteudoNumerado"/>
        <w:numPr>
          <w:ilvl w:val="2"/>
          <w:numId w:val="17"/>
        </w:numPr>
        <w:rPr>
          <w:rFonts w:eastAsia="Arial"/>
          <w:b/>
          <w:sz w:val="22"/>
          <w:szCs w:val="22"/>
        </w:rPr>
      </w:pPr>
      <w:r w:rsidRPr="00CB18F0">
        <w:rPr>
          <w:rFonts w:eastAsia="Arial"/>
          <w:sz w:val="22"/>
          <w:szCs w:val="22"/>
        </w:rPr>
        <w:t>não obedecer às especificações técnicas contidas no no edital, no Termo de Referência e anexos;</w:t>
      </w:r>
    </w:p>
    <w:p w14:paraId="3915470F" w14:textId="77777777" w:rsidR="00276F7B" w:rsidRPr="00CB18F0" w:rsidRDefault="00276F7B" w:rsidP="006F0791">
      <w:pPr>
        <w:pStyle w:val="A-ConteudoNumerado"/>
        <w:numPr>
          <w:ilvl w:val="2"/>
          <w:numId w:val="17"/>
        </w:numPr>
        <w:rPr>
          <w:rFonts w:eastAsia="Arial"/>
          <w:b/>
          <w:sz w:val="22"/>
          <w:szCs w:val="22"/>
        </w:rPr>
      </w:pPr>
      <w:r w:rsidRPr="00CB18F0">
        <w:rPr>
          <w:rFonts w:eastAsia="Arial"/>
          <w:sz w:val="22"/>
          <w:szCs w:val="22"/>
        </w:rPr>
        <w:t>apresentar preços inexequíveis ou permanecerem acima do preço máximo definido para a contratação;</w:t>
      </w:r>
    </w:p>
    <w:p w14:paraId="0053E15F" w14:textId="77777777" w:rsidR="00276F7B" w:rsidRPr="00CB18F0" w:rsidRDefault="00276F7B" w:rsidP="006F0791">
      <w:pPr>
        <w:pStyle w:val="A-ConteudoNumerado"/>
        <w:numPr>
          <w:ilvl w:val="2"/>
          <w:numId w:val="17"/>
        </w:numPr>
        <w:rPr>
          <w:rFonts w:eastAsia="Arial"/>
          <w:b/>
          <w:sz w:val="22"/>
          <w:szCs w:val="22"/>
        </w:rPr>
      </w:pPr>
      <w:r w:rsidRPr="00CB18F0">
        <w:rPr>
          <w:rFonts w:eastAsia="Arial"/>
          <w:sz w:val="22"/>
          <w:szCs w:val="22"/>
        </w:rPr>
        <w:t>não tiverem sua exequibilidade demonstrada, quando exigido pela Administração;</w:t>
      </w:r>
    </w:p>
    <w:p w14:paraId="7FB94B3D" w14:textId="7229833A" w:rsidR="00276F7B" w:rsidRPr="00CB18F0" w:rsidRDefault="00276F7B" w:rsidP="006F0791">
      <w:pPr>
        <w:pStyle w:val="A-ConteudoNumerado"/>
        <w:numPr>
          <w:ilvl w:val="2"/>
          <w:numId w:val="17"/>
        </w:numPr>
        <w:rPr>
          <w:rFonts w:eastAsia="Arial"/>
          <w:b/>
          <w:sz w:val="22"/>
          <w:szCs w:val="22"/>
        </w:rPr>
      </w:pPr>
      <w:r w:rsidRPr="00CB18F0">
        <w:rPr>
          <w:rFonts w:eastAsia="Arial"/>
          <w:sz w:val="22"/>
          <w:szCs w:val="22"/>
        </w:rPr>
        <w:t>apresentar desconformidade com quaisquer outras exigências deste Edital ou seus anexos, desde que insanável.</w:t>
      </w:r>
    </w:p>
    <w:p w14:paraId="02885787" w14:textId="4758BA3E" w:rsidR="00276F7B" w:rsidRPr="00CB18F0" w:rsidRDefault="00276F7B" w:rsidP="006F0791">
      <w:pPr>
        <w:pStyle w:val="A-ConteudoNumerado"/>
        <w:rPr>
          <w:rFonts w:eastAsia="Arial"/>
          <w:b/>
          <w:sz w:val="22"/>
          <w:szCs w:val="22"/>
        </w:rPr>
      </w:pPr>
      <w:r w:rsidRPr="00CB18F0">
        <w:rPr>
          <w:rFonts w:eastAsia="Arial"/>
          <w:sz w:val="22"/>
          <w:szCs w:val="22"/>
        </w:rPr>
        <w:t>No caso de bens em geral, é indício de inexequibilidade das propostas valores inferiores a 50% (cinquenta por cento) do valor orçado pela Administração.</w:t>
      </w:r>
    </w:p>
    <w:p w14:paraId="6836BF0A" w14:textId="3D4FA61D" w:rsidR="00276F7B" w:rsidRPr="00CB18F0" w:rsidRDefault="00276F7B" w:rsidP="006F0791">
      <w:pPr>
        <w:pStyle w:val="A-ConteudoNumerado"/>
        <w:numPr>
          <w:ilvl w:val="2"/>
          <w:numId w:val="17"/>
        </w:numPr>
        <w:rPr>
          <w:rFonts w:eastAsia="Arial"/>
          <w:sz w:val="22"/>
          <w:szCs w:val="22"/>
        </w:rPr>
      </w:pPr>
      <w:r w:rsidRPr="00CB18F0">
        <w:rPr>
          <w:rFonts w:eastAsia="Arial"/>
          <w:sz w:val="22"/>
          <w:szCs w:val="22"/>
        </w:rPr>
        <w:t xml:space="preserve">A inexequibilidade, na hipótese de que trata o </w:t>
      </w:r>
      <w:r w:rsidRPr="00CB18F0">
        <w:rPr>
          <w:rFonts w:eastAsia="Arial"/>
          <w:b/>
          <w:sz w:val="22"/>
          <w:szCs w:val="22"/>
        </w:rPr>
        <w:t>caput</w:t>
      </w:r>
      <w:r w:rsidRPr="00CB18F0">
        <w:rPr>
          <w:rFonts w:eastAsia="Arial"/>
          <w:sz w:val="22"/>
          <w:szCs w:val="22"/>
        </w:rPr>
        <w:t>, só será considerada após diligência do pregoeiro, que comprove:</w:t>
      </w:r>
    </w:p>
    <w:p w14:paraId="174BD547" w14:textId="77777777" w:rsidR="00276F7B" w:rsidRPr="00CB18F0" w:rsidRDefault="00276F7B" w:rsidP="006F0791">
      <w:pPr>
        <w:pStyle w:val="A-ConteudoNumerado"/>
        <w:numPr>
          <w:ilvl w:val="3"/>
          <w:numId w:val="17"/>
        </w:numPr>
        <w:rPr>
          <w:rFonts w:eastAsia="Arial"/>
          <w:sz w:val="22"/>
          <w:szCs w:val="22"/>
        </w:rPr>
      </w:pPr>
      <w:r w:rsidRPr="00CB18F0">
        <w:rPr>
          <w:rFonts w:eastAsia="Arial"/>
          <w:sz w:val="22"/>
          <w:szCs w:val="22"/>
        </w:rPr>
        <w:t>que o custo do licitante ultrapassa o valor da proposta; e</w:t>
      </w:r>
    </w:p>
    <w:p w14:paraId="1AC2C6B1" w14:textId="1F1B9FA0" w:rsidR="00276F7B" w:rsidRPr="00CB18F0" w:rsidRDefault="00276F7B" w:rsidP="006F0791">
      <w:pPr>
        <w:pStyle w:val="A-ConteudoNumerado"/>
        <w:numPr>
          <w:ilvl w:val="3"/>
          <w:numId w:val="17"/>
        </w:numPr>
        <w:rPr>
          <w:rFonts w:eastAsia="Arial"/>
          <w:sz w:val="22"/>
          <w:szCs w:val="22"/>
        </w:rPr>
      </w:pPr>
      <w:r w:rsidRPr="00CB18F0">
        <w:rPr>
          <w:rFonts w:eastAsia="Arial"/>
          <w:sz w:val="22"/>
          <w:szCs w:val="22"/>
        </w:rPr>
        <w:t>inexistirem custos de oportunidade capazes de justificar o vulto da oferta.</w:t>
      </w:r>
    </w:p>
    <w:p w14:paraId="5394539F" w14:textId="20B95C63" w:rsidR="00276F7B" w:rsidRPr="00CB18F0" w:rsidRDefault="00276F7B" w:rsidP="006F0791">
      <w:pPr>
        <w:pStyle w:val="A-ConteudoNumerado"/>
        <w:rPr>
          <w:rFonts w:eastAsia="Arial"/>
          <w:b/>
          <w:sz w:val="22"/>
          <w:szCs w:val="22"/>
        </w:rPr>
      </w:pPr>
      <w:r w:rsidRPr="00CB18F0">
        <w:rPr>
          <w:rFonts w:eastAsia="Arial"/>
          <w:sz w:val="22"/>
          <w:szCs w:val="22"/>
        </w:rPr>
        <w:t>Se houver indícios de inexequibilidade da proposta de preço, ou em caso da necessidade de esclarecimentos complementares, poderão ser efetuadas diligências, para que a empresa comprove a exequibilidade da proposta.</w:t>
      </w:r>
    </w:p>
    <w:p w14:paraId="760C332F" w14:textId="159EFF9A" w:rsidR="00276F7B" w:rsidRPr="00CB18F0" w:rsidRDefault="00276F7B" w:rsidP="006F0791">
      <w:pPr>
        <w:pStyle w:val="A-ConteudoNumerado"/>
        <w:rPr>
          <w:rFonts w:eastAsia="Arial"/>
          <w:b/>
          <w:sz w:val="22"/>
          <w:szCs w:val="22"/>
        </w:rPr>
      </w:pPr>
      <w:r w:rsidRPr="00CB18F0">
        <w:rPr>
          <w:rFonts w:eastAsia="Arial"/>
          <w:sz w:val="22"/>
          <w:szCs w:val="22"/>
        </w:rPr>
        <w:t>No regime de empreitada por preço unitário, a caracterização do sobre-preço se dará pela superação do valor global estimado e pela superação de custo unitário tido como relevante, conforme planilha anexa ao edital;</w:t>
      </w:r>
    </w:p>
    <w:p w14:paraId="28E083AE" w14:textId="288CA182" w:rsidR="00276F7B" w:rsidRPr="00CB18F0" w:rsidRDefault="00276F7B" w:rsidP="006F0791">
      <w:pPr>
        <w:pStyle w:val="A-ConteudoNumerado"/>
        <w:rPr>
          <w:rFonts w:eastAsia="Arial"/>
          <w:b/>
          <w:sz w:val="22"/>
          <w:szCs w:val="22"/>
        </w:rPr>
      </w:pPr>
      <w:r w:rsidRPr="00CB18F0">
        <w:rPr>
          <w:rFonts w:eastAsia="Arial"/>
          <w:sz w:val="22"/>
          <w:szCs w:val="22"/>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531CF263" w14:textId="0C09C948" w:rsidR="00276F7B" w:rsidRPr="00CB18F0" w:rsidRDefault="00276F7B" w:rsidP="006F0791">
      <w:pPr>
        <w:pStyle w:val="A-ConteudoNumerado"/>
        <w:rPr>
          <w:rFonts w:eastAsia="Arial"/>
          <w:b/>
          <w:sz w:val="22"/>
          <w:szCs w:val="22"/>
        </w:rPr>
      </w:pPr>
      <w:r w:rsidRPr="00CB18F0">
        <w:rPr>
          <w:rFonts w:eastAsia="Arial"/>
          <w:sz w:val="22"/>
          <w:szCs w:val="22"/>
        </w:rPr>
        <w:t>Para fins de análise da proposta quanto ao cumprimento das especificações do objeto, poderá ser colhida a manifestação escrita do setor requisitante ou da área especializada no objeto.</w:t>
      </w:r>
    </w:p>
    <w:p w14:paraId="41EDFF19" w14:textId="2036E1CA" w:rsidR="00276F7B" w:rsidRPr="00CB18F0" w:rsidRDefault="00276F7B" w:rsidP="006F0791">
      <w:pPr>
        <w:pStyle w:val="A-ConteudoNumerado"/>
        <w:rPr>
          <w:rFonts w:eastAsia="Arial"/>
          <w:i/>
          <w:sz w:val="22"/>
          <w:szCs w:val="22"/>
        </w:rPr>
      </w:pPr>
      <w:r w:rsidRPr="00CB18F0">
        <w:rPr>
          <w:rFonts w:eastAsia="Arial"/>
          <w:sz w:val="22"/>
          <w:szCs w:val="22"/>
        </w:rPr>
        <w:t xml:space="preserve">Caso o Edital ou o Termo de Referência exija a apresentação de amostra, o licitante classificado em primeiro lugar deverá apresentá-la, </w:t>
      </w:r>
      <w:r w:rsidRPr="00CB18F0">
        <w:rPr>
          <w:rFonts w:eastAsia="Arial"/>
          <w:sz w:val="22"/>
          <w:szCs w:val="22"/>
        </w:rPr>
        <w:lastRenderedPageBreak/>
        <w:t>conforme disciplinado no Termo de Referência, sob pena de não aceitação da proposta.</w:t>
      </w:r>
    </w:p>
    <w:p w14:paraId="62603F24" w14:textId="77777777" w:rsidR="00276F7B" w:rsidRPr="00CB18F0" w:rsidRDefault="00276F7B" w:rsidP="006F0791">
      <w:pPr>
        <w:pStyle w:val="A-ConteudoNumerado"/>
        <w:rPr>
          <w:rFonts w:eastAsia="Arial"/>
          <w:sz w:val="22"/>
          <w:szCs w:val="22"/>
        </w:rPr>
      </w:pPr>
      <w:r w:rsidRPr="00CB18F0">
        <w:rPr>
          <w:rFonts w:eastAsia="Arial"/>
          <w:sz w:val="22"/>
          <w:szCs w:val="22"/>
        </w:rPr>
        <w:t>Por meio de mensagem no sistema, será divulgado o local e horário de realização do procedimento para a avaliação das amostras, cuja presença será facultada a todos os interessados, incluindo os demais licitantes.</w:t>
      </w:r>
    </w:p>
    <w:p w14:paraId="76889E77" w14:textId="77777777" w:rsidR="00276F7B" w:rsidRPr="00CB18F0" w:rsidRDefault="00276F7B" w:rsidP="006F0791">
      <w:pPr>
        <w:pStyle w:val="A-ConteudoNumerado"/>
        <w:rPr>
          <w:rFonts w:eastAsia="Arial"/>
          <w:sz w:val="22"/>
          <w:szCs w:val="22"/>
        </w:rPr>
      </w:pPr>
      <w:r w:rsidRPr="00CB18F0">
        <w:rPr>
          <w:rFonts w:eastAsia="Arial"/>
          <w:sz w:val="22"/>
          <w:szCs w:val="22"/>
        </w:rPr>
        <w:t>Os resultados das avaliações serão divulgados por meio de mensagem no sistema.</w:t>
      </w:r>
    </w:p>
    <w:p w14:paraId="59855B4F" w14:textId="39C184C9" w:rsidR="00276F7B" w:rsidRPr="00CB18F0" w:rsidRDefault="00276F7B" w:rsidP="006F0791">
      <w:pPr>
        <w:pStyle w:val="A-ConteudoNumerado"/>
        <w:rPr>
          <w:rFonts w:eastAsia="Arial"/>
          <w:sz w:val="22"/>
          <w:szCs w:val="22"/>
        </w:rPr>
      </w:pPr>
      <w:r w:rsidRPr="00CB18F0">
        <w:rPr>
          <w:rFonts w:eastAsia="Arial"/>
          <w:sz w:val="22"/>
          <w:szCs w:val="22"/>
        </w:rPr>
        <w:t>No caso de não haver entrega da amostra ou ocorrer atraso na entrega, sem justificativa aceita pelo Pregoeiro, ou havendo entrega de amostra fora das especificações previstas neste Edital ou no termo de referência, a proposta do licitante será recusada.</w:t>
      </w:r>
    </w:p>
    <w:p w14:paraId="444A32B2" w14:textId="3FDBECFB" w:rsidR="00276F7B" w:rsidRPr="00CB18F0" w:rsidRDefault="00276F7B" w:rsidP="006F0791">
      <w:pPr>
        <w:pStyle w:val="A-ConteudoNumerado"/>
        <w:rPr>
          <w:rFonts w:eastAsia="Arial"/>
          <w:sz w:val="22"/>
          <w:szCs w:val="22"/>
        </w:rPr>
      </w:pPr>
      <w:r w:rsidRPr="00CB18F0">
        <w:rPr>
          <w:rFonts w:eastAsia="Arial"/>
          <w:sz w:val="22"/>
          <w:szCs w:val="22"/>
        </w:rPr>
        <w:t>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edital e no Termo de Referência.</w:t>
      </w:r>
    </w:p>
    <w:p w14:paraId="09B91478" w14:textId="7E8FF631" w:rsidR="00276F7B" w:rsidRPr="00CB18F0" w:rsidRDefault="00276F7B" w:rsidP="006F0791">
      <w:pPr>
        <w:pStyle w:val="A-ConteudoNumerado"/>
        <w:rPr>
          <w:rFonts w:eastAsia="Arial"/>
          <w:b/>
          <w:sz w:val="22"/>
          <w:szCs w:val="22"/>
          <w:highlight w:val="yellow"/>
        </w:rPr>
      </w:pPr>
      <w:r w:rsidRPr="00CB18F0">
        <w:rPr>
          <w:rFonts w:eastAsia="Arial"/>
          <w:b/>
          <w:sz w:val="22"/>
          <w:szCs w:val="22"/>
          <w:highlight w:val="yellow"/>
        </w:rPr>
        <w:t>Após a homologação, suspensão, revogação ou anulação do certame, o licitante terá 05 (cinco) dias úteis para retirar as amostras (exceto aquelas que seu uso é necessário para constatar a qualidade), independentemente se aceita ou rejeitada, no mesmo endereço onde foi entregue. Após esse prazo, não havendo retirada das amostras, as mesmas serão descartadas, sem ônus para a administração.</w:t>
      </w:r>
    </w:p>
    <w:p w14:paraId="2A4F3FA3" w14:textId="77777777" w:rsidR="006F0791" w:rsidRPr="00CB18F0" w:rsidRDefault="006F0791" w:rsidP="006F0791">
      <w:pPr>
        <w:pStyle w:val="A-TituloNumerado"/>
        <w:rPr>
          <w:sz w:val="22"/>
          <w:szCs w:val="22"/>
        </w:rPr>
      </w:pPr>
      <w:r w:rsidRPr="00CB18F0">
        <w:rPr>
          <w:sz w:val="22"/>
          <w:szCs w:val="22"/>
        </w:rPr>
        <w:t>DAS AMOSTRAS, CATÁLOGOS E DOCUMENTAÇÃO TÉCNICA</w:t>
      </w:r>
    </w:p>
    <w:p w14:paraId="77031759" w14:textId="6A145D61" w:rsidR="006F0791" w:rsidRPr="00CB18F0" w:rsidRDefault="006F0791" w:rsidP="006F0791">
      <w:pPr>
        <w:pStyle w:val="A-ConteudoNumerado"/>
        <w:rPr>
          <w:sz w:val="22"/>
          <w:szCs w:val="22"/>
        </w:rPr>
      </w:pPr>
      <w:r w:rsidRPr="00CB18F0">
        <w:rPr>
          <w:sz w:val="22"/>
          <w:szCs w:val="22"/>
        </w:rPr>
        <w:t>A Administração poderá solicitar do licitante provisoriamente classificado em primeiro lugar a apresentação de catálogo técnico, folder, prospecto, ficha técnica, manual do fabricante, datasheet ou documentação técnica oficial equivalente, em língua portuguesa ou acompanhada de tradução simples, contendo informações suficientes para verificação da conformidade do produto ofertado com as especificações constantes no Termo de Referência e Edital.</w:t>
      </w:r>
    </w:p>
    <w:p w14:paraId="4CA3B9A0" w14:textId="5E7C2730" w:rsidR="006F0791" w:rsidRPr="00CB18F0" w:rsidRDefault="006F0791" w:rsidP="006F0791">
      <w:pPr>
        <w:pStyle w:val="A-ConteudoNumerado"/>
        <w:rPr>
          <w:sz w:val="22"/>
          <w:szCs w:val="22"/>
        </w:rPr>
      </w:pPr>
      <w:r w:rsidRPr="00CB18F0">
        <w:rPr>
          <w:sz w:val="22"/>
          <w:szCs w:val="22"/>
        </w:rPr>
        <w:t>A documentação técnica apresentada deverá permitir a identificação clara da marca, modelo e características técnicas do produto ofertado, sendo vedada a apresentação de documentos genéricos que impossibilitem a aferição objetiva da compatibilidade do item.</w:t>
      </w:r>
    </w:p>
    <w:p w14:paraId="4015188D" w14:textId="5BF85081" w:rsidR="006F0791" w:rsidRPr="00CB18F0" w:rsidRDefault="006F0791" w:rsidP="006F0791">
      <w:pPr>
        <w:pStyle w:val="A-ConteudoNumerado"/>
        <w:rPr>
          <w:sz w:val="22"/>
          <w:szCs w:val="22"/>
        </w:rPr>
      </w:pPr>
      <w:r w:rsidRPr="00CB18F0">
        <w:rPr>
          <w:sz w:val="22"/>
          <w:szCs w:val="22"/>
        </w:rPr>
        <w:t>A análise da documentação técnica será realizada pela equipe técnica designada pela Administração Municipal, a qual poderá emitir parecer técnico conclusivo acerca do atendimento ou não das especificações exigidas.</w:t>
      </w:r>
    </w:p>
    <w:p w14:paraId="045BA282" w14:textId="60353D34" w:rsidR="006F0791" w:rsidRPr="00CB18F0" w:rsidRDefault="006F0791" w:rsidP="006F0791">
      <w:pPr>
        <w:pStyle w:val="A-ConteudoNumerado"/>
        <w:rPr>
          <w:sz w:val="22"/>
          <w:szCs w:val="22"/>
        </w:rPr>
      </w:pPr>
      <w:r w:rsidRPr="00CB18F0">
        <w:rPr>
          <w:sz w:val="22"/>
          <w:szCs w:val="22"/>
        </w:rPr>
        <w:t>Excepcionalmente, mediante justificativa técnica fundamentada, poderá ser exigida amostra física do produto ofertado, exclusivamente nos casos em que a análise da documentação técnica apresentada não seja suficiente para comprovação da compatibilidade, qualidade, desempenho ou atendimento às especificações mínimas exigidas no edital.</w:t>
      </w:r>
    </w:p>
    <w:p w14:paraId="4A75FB11" w14:textId="7579D3A5" w:rsidR="006F0791" w:rsidRPr="00CB18F0" w:rsidRDefault="006F0791" w:rsidP="006F0791">
      <w:pPr>
        <w:pStyle w:val="A-ConteudoNumerado"/>
        <w:rPr>
          <w:sz w:val="22"/>
          <w:szCs w:val="22"/>
        </w:rPr>
      </w:pPr>
      <w:r w:rsidRPr="00CB18F0">
        <w:rPr>
          <w:sz w:val="22"/>
          <w:szCs w:val="22"/>
        </w:rPr>
        <w:lastRenderedPageBreak/>
        <w:t>A solicitação de amostra física limitar-se-á aos itens de maior complexidade técnica, equipamentos especializados ou produtos cuja aferição adequada dependa de análise prática ou funcional, especialmente:</w:t>
      </w:r>
    </w:p>
    <w:p w14:paraId="2B2D8A9A" w14:textId="77777777" w:rsidR="006F0791" w:rsidRPr="00CB18F0" w:rsidRDefault="006F0791" w:rsidP="006F0791">
      <w:pPr>
        <w:pStyle w:val="A-ConteudoNumerado"/>
        <w:numPr>
          <w:ilvl w:val="0"/>
          <w:numId w:val="0"/>
        </w:numPr>
        <w:jc w:val="left"/>
        <w:rPr>
          <w:sz w:val="22"/>
          <w:szCs w:val="22"/>
        </w:rPr>
      </w:pPr>
      <w:r w:rsidRPr="00CB18F0">
        <w:rPr>
          <w:sz w:val="22"/>
          <w:szCs w:val="22"/>
        </w:rPr>
        <w:t>I – computadores e notebooks;</w:t>
      </w:r>
      <w:r w:rsidRPr="00CB18F0">
        <w:rPr>
          <w:sz w:val="22"/>
          <w:szCs w:val="22"/>
        </w:rPr>
        <w:br/>
        <w:t>II – scanners;</w:t>
      </w:r>
      <w:r w:rsidRPr="00CB18F0">
        <w:rPr>
          <w:sz w:val="22"/>
          <w:szCs w:val="22"/>
        </w:rPr>
        <w:br/>
        <w:t>III – switches e equipamentos de rede;</w:t>
      </w:r>
      <w:r w:rsidRPr="00CB18F0">
        <w:rPr>
          <w:sz w:val="22"/>
          <w:szCs w:val="22"/>
        </w:rPr>
        <w:br/>
        <w:t>IV – projetores e equipamentos audiovisuais;</w:t>
      </w:r>
      <w:r w:rsidRPr="00CB18F0">
        <w:rPr>
          <w:sz w:val="22"/>
          <w:szCs w:val="22"/>
        </w:rPr>
        <w:br/>
        <w:t>V – televisores e monitores;</w:t>
      </w:r>
      <w:r w:rsidRPr="00CB18F0">
        <w:rPr>
          <w:sz w:val="22"/>
          <w:szCs w:val="22"/>
        </w:rPr>
        <w:br/>
        <w:t>VI – equipamentos destinados ao Setor de Identificação Civil;</w:t>
      </w:r>
      <w:r w:rsidRPr="00CB18F0">
        <w:rPr>
          <w:sz w:val="22"/>
          <w:szCs w:val="22"/>
        </w:rPr>
        <w:br/>
        <w:t>VII – outros itens tecnicamente justificados pela Administração.</w:t>
      </w:r>
    </w:p>
    <w:p w14:paraId="0D2AFE1B" w14:textId="78B601CE" w:rsidR="006F0791" w:rsidRPr="00CB18F0" w:rsidRDefault="006F0791" w:rsidP="006F0791">
      <w:pPr>
        <w:pStyle w:val="A-ConteudoNumerado"/>
        <w:rPr>
          <w:sz w:val="22"/>
          <w:szCs w:val="22"/>
        </w:rPr>
      </w:pPr>
      <w:r w:rsidRPr="00CB18F0">
        <w:rPr>
          <w:sz w:val="22"/>
          <w:szCs w:val="22"/>
        </w:rPr>
        <w:t>A convocação para apresentação de amostra será realizada pelo Pregoeiro, mediante comunicação no sistema eletrônico, sendo concedido prazo razoável para entrega, conforme complexidade do item solicitado.</w:t>
      </w:r>
    </w:p>
    <w:p w14:paraId="45630236" w14:textId="79702555" w:rsidR="006F0791" w:rsidRPr="00CB18F0" w:rsidRDefault="006F0791" w:rsidP="006F0791">
      <w:pPr>
        <w:pStyle w:val="A-ConteudoNumerado"/>
        <w:rPr>
          <w:sz w:val="22"/>
          <w:szCs w:val="22"/>
        </w:rPr>
      </w:pPr>
      <w:r w:rsidRPr="00CB18F0">
        <w:rPr>
          <w:sz w:val="22"/>
          <w:szCs w:val="22"/>
        </w:rPr>
        <w:t>As amostras deverão estar devidamente identificadas com:</w:t>
      </w:r>
    </w:p>
    <w:p w14:paraId="0258B87F" w14:textId="77777777" w:rsidR="006F0791" w:rsidRPr="00CB18F0" w:rsidRDefault="006F0791" w:rsidP="006F0791">
      <w:pPr>
        <w:pStyle w:val="A-ConteudoNumerado"/>
        <w:numPr>
          <w:ilvl w:val="0"/>
          <w:numId w:val="0"/>
        </w:numPr>
        <w:jc w:val="left"/>
        <w:rPr>
          <w:sz w:val="22"/>
          <w:szCs w:val="22"/>
        </w:rPr>
      </w:pPr>
      <w:r w:rsidRPr="00CB18F0">
        <w:rPr>
          <w:sz w:val="22"/>
          <w:szCs w:val="22"/>
        </w:rPr>
        <w:t>I – razão social da licitante;</w:t>
      </w:r>
      <w:r w:rsidRPr="00CB18F0">
        <w:rPr>
          <w:sz w:val="22"/>
          <w:szCs w:val="22"/>
        </w:rPr>
        <w:br/>
        <w:t>II – número do pregão;</w:t>
      </w:r>
      <w:r w:rsidRPr="00CB18F0">
        <w:rPr>
          <w:sz w:val="22"/>
          <w:szCs w:val="22"/>
        </w:rPr>
        <w:br/>
        <w:t>III – identificação do item;</w:t>
      </w:r>
      <w:r w:rsidRPr="00CB18F0">
        <w:rPr>
          <w:sz w:val="22"/>
          <w:szCs w:val="22"/>
        </w:rPr>
        <w:br/>
        <w:t>IV – marca e modelo do produto.</w:t>
      </w:r>
    </w:p>
    <w:p w14:paraId="20AAA2AD" w14:textId="5E55247D" w:rsidR="006F0791" w:rsidRPr="00CB18F0" w:rsidRDefault="006F0791" w:rsidP="006F0791">
      <w:pPr>
        <w:pStyle w:val="A-ConteudoNumerado"/>
        <w:rPr>
          <w:sz w:val="22"/>
          <w:szCs w:val="22"/>
        </w:rPr>
      </w:pPr>
      <w:r w:rsidRPr="00CB18F0">
        <w:rPr>
          <w:sz w:val="22"/>
          <w:szCs w:val="22"/>
        </w:rPr>
        <w:t>As amostras poderão ser submetidas exclusivamente aos testes e verificações necessários para análise de compatibilidade técnica e funcionalidade do produto, sem gerar qualquer obrigação de contratação pela Administração.</w:t>
      </w:r>
    </w:p>
    <w:p w14:paraId="4D2F85B7" w14:textId="0365BDEF" w:rsidR="006F0791" w:rsidRPr="00CB18F0" w:rsidRDefault="006F0791" w:rsidP="006F0791">
      <w:pPr>
        <w:pStyle w:val="A-ConteudoNumerado"/>
        <w:rPr>
          <w:sz w:val="22"/>
          <w:szCs w:val="22"/>
        </w:rPr>
      </w:pPr>
      <w:r w:rsidRPr="00CB18F0">
        <w:rPr>
          <w:sz w:val="22"/>
          <w:szCs w:val="22"/>
        </w:rPr>
        <w:t>Será rejeitada a proposta da licitante cujo produto:</w:t>
      </w:r>
    </w:p>
    <w:p w14:paraId="3329972C" w14:textId="77777777" w:rsidR="006F0791" w:rsidRPr="00CB18F0" w:rsidRDefault="006F0791" w:rsidP="006F0791">
      <w:pPr>
        <w:pStyle w:val="A-ConteudoNumerado"/>
        <w:numPr>
          <w:ilvl w:val="0"/>
          <w:numId w:val="0"/>
        </w:numPr>
        <w:jc w:val="left"/>
        <w:rPr>
          <w:sz w:val="22"/>
          <w:szCs w:val="22"/>
        </w:rPr>
      </w:pPr>
      <w:r w:rsidRPr="00CB18F0">
        <w:rPr>
          <w:sz w:val="22"/>
          <w:szCs w:val="22"/>
        </w:rPr>
        <w:t>I – não atenda às especificações técnicas mínimas exigidas;</w:t>
      </w:r>
      <w:r w:rsidRPr="00CB18F0">
        <w:rPr>
          <w:sz w:val="22"/>
          <w:szCs w:val="22"/>
        </w:rPr>
        <w:br/>
        <w:t>II – apresente divergência entre a documentação técnica e o produto ofertado;</w:t>
      </w:r>
      <w:r w:rsidRPr="00CB18F0">
        <w:rPr>
          <w:sz w:val="22"/>
          <w:szCs w:val="22"/>
        </w:rPr>
        <w:br/>
        <w:t>III – não possua desempenho compatível com as exigências do Termo de Referência;</w:t>
      </w:r>
      <w:r w:rsidRPr="00CB18F0">
        <w:rPr>
          <w:sz w:val="22"/>
          <w:szCs w:val="22"/>
        </w:rPr>
        <w:br/>
        <w:t>IV – deixe de apresentar a documentação técnica ou amostra quando regularmente convocada.</w:t>
      </w:r>
    </w:p>
    <w:p w14:paraId="5D9936B8" w14:textId="71342A3A" w:rsidR="006F0791" w:rsidRPr="00CB18F0" w:rsidRDefault="006F0791" w:rsidP="006F0791">
      <w:pPr>
        <w:pStyle w:val="A-ConteudoNumerado"/>
        <w:rPr>
          <w:sz w:val="22"/>
          <w:szCs w:val="22"/>
        </w:rPr>
      </w:pPr>
      <w:r w:rsidRPr="00CB18F0">
        <w:rPr>
          <w:sz w:val="22"/>
          <w:szCs w:val="22"/>
        </w:rPr>
        <w:t>Em caso de rejeição da documentação técnica ou da amostra apresentada, o Pregoeiro poderá convocar o licitante subsequente, observada a ordem de classificação.</w:t>
      </w:r>
    </w:p>
    <w:p w14:paraId="59D51279" w14:textId="0BCA2911" w:rsidR="006F0791" w:rsidRPr="00CB18F0" w:rsidRDefault="006F0791" w:rsidP="006F0791">
      <w:pPr>
        <w:pStyle w:val="A-ConteudoNumerado"/>
        <w:rPr>
          <w:sz w:val="22"/>
          <w:szCs w:val="22"/>
        </w:rPr>
      </w:pPr>
      <w:r w:rsidRPr="00CB18F0">
        <w:rPr>
          <w:sz w:val="22"/>
          <w:szCs w:val="22"/>
        </w:rPr>
        <w:t>A exigência de amostra física não será aplicada de forma indiscriminada, devendo observar os princípios da razoabilidade, proporcionalidade, competitividade e economicidade, nos termos da Lei Federal nº 14.133/2021.</w:t>
      </w:r>
    </w:p>
    <w:p w14:paraId="431D4846" w14:textId="77777777" w:rsidR="00276F7B" w:rsidRPr="00CB18F0" w:rsidRDefault="00276F7B" w:rsidP="00276F7B">
      <w:pPr>
        <w:pBdr>
          <w:top w:val="nil"/>
          <w:left w:val="nil"/>
          <w:bottom w:val="nil"/>
          <w:right w:val="nil"/>
          <w:between w:val="nil"/>
        </w:pBdr>
        <w:spacing w:line="276" w:lineRule="auto"/>
        <w:ind w:left="2417" w:hanging="431"/>
        <w:jc w:val="both"/>
        <w:rPr>
          <w:rFonts w:ascii="Arial" w:eastAsia="Arial" w:hAnsi="Arial" w:cs="Arial"/>
          <w:b/>
          <w:color w:val="000000"/>
          <w:sz w:val="22"/>
          <w:szCs w:val="22"/>
          <w:highlight w:val="yellow"/>
        </w:rPr>
      </w:pPr>
    </w:p>
    <w:p w14:paraId="556A863C" w14:textId="77777777" w:rsidR="00276F7B" w:rsidRPr="00CB18F0" w:rsidRDefault="00276F7B" w:rsidP="0067569E">
      <w:pPr>
        <w:pStyle w:val="A-TituloNumerado"/>
        <w:rPr>
          <w:rFonts w:eastAsia="Arial"/>
          <w:sz w:val="22"/>
          <w:szCs w:val="22"/>
        </w:rPr>
      </w:pPr>
      <w:bookmarkStart w:id="33" w:name="_heading=h.ihv636" w:colFirst="0" w:colLast="0"/>
      <w:bookmarkEnd w:id="33"/>
      <w:r w:rsidRPr="00CB18F0">
        <w:rPr>
          <w:rFonts w:eastAsia="Arial"/>
          <w:sz w:val="22"/>
          <w:szCs w:val="22"/>
        </w:rPr>
        <w:t>DA FASE DE HABILITAÇÃO</w:t>
      </w:r>
    </w:p>
    <w:p w14:paraId="0947C2F5" w14:textId="2046F6FF" w:rsidR="00276F7B" w:rsidRPr="00CB18F0" w:rsidRDefault="00276F7B" w:rsidP="0067569E">
      <w:pPr>
        <w:pStyle w:val="A-ConteudoNumerado"/>
        <w:rPr>
          <w:rFonts w:eastAsia="Arial"/>
          <w:sz w:val="22"/>
          <w:szCs w:val="22"/>
        </w:rPr>
      </w:pPr>
      <w:r w:rsidRPr="00CB18F0">
        <w:rPr>
          <w:rFonts w:eastAsia="Arial"/>
          <w:sz w:val="22"/>
          <w:szCs w:val="22"/>
        </w:rPr>
        <w:t xml:space="preserve">Os documentos previstos, necessários e suficientes para demonstrar a capacidade do licitante de realizar o objeto da licitação, serão exigidos para fins de habilitação, nos termos dos </w:t>
      </w:r>
      <w:hyperlink r:id="rId39" w:anchor="art62">
        <w:r w:rsidRPr="00CB18F0">
          <w:rPr>
            <w:rFonts w:eastAsia="Arial"/>
            <w:sz w:val="22"/>
            <w:szCs w:val="22"/>
            <w:u w:val="single"/>
          </w:rPr>
          <w:t>arts. 62 a 70 da Lei nº 14.133, de 2021</w:t>
        </w:r>
      </w:hyperlink>
      <w:r w:rsidRPr="00CB18F0">
        <w:rPr>
          <w:rFonts w:eastAsia="Arial"/>
          <w:sz w:val="22"/>
          <w:szCs w:val="22"/>
        </w:rPr>
        <w:t>.</w:t>
      </w:r>
    </w:p>
    <w:p w14:paraId="560395F6" w14:textId="2405B5A4" w:rsidR="00276F7B" w:rsidRPr="00CB18F0" w:rsidRDefault="00276F7B" w:rsidP="0067569E">
      <w:pPr>
        <w:pStyle w:val="A-ConteudoNumerado"/>
        <w:numPr>
          <w:ilvl w:val="2"/>
          <w:numId w:val="17"/>
        </w:numPr>
        <w:rPr>
          <w:rFonts w:eastAsia="Arial"/>
          <w:b/>
          <w:bCs/>
          <w:sz w:val="22"/>
          <w:szCs w:val="22"/>
        </w:rPr>
      </w:pPr>
      <w:bookmarkStart w:id="34" w:name="_heading=h.32hioqz" w:colFirst="0" w:colLast="0"/>
      <w:bookmarkEnd w:id="34"/>
      <w:r w:rsidRPr="00CB18F0">
        <w:rPr>
          <w:rFonts w:eastAsia="Arial"/>
          <w:b/>
          <w:bCs/>
          <w:sz w:val="22"/>
          <w:szCs w:val="22"/>
        </w:rPr>
        <w:t>A documentação exigida para fins de habilitação jurídica, fiscal, social e trabalhista e econômico-ﬁnanceira poderá ser substituída pelo registro cadastral no SICAF.</w:t>
      </w:r>
    </w:p>
    <w:p w14:paraId="629CF4C1" w14:textId="77777777" w:rsidR="00276F7B" w:rsidRPr="00CB18F0" w:rsidRDefault="00276F7B" w:rsidP="0067569E">
      <w:pPr>
        <w:pStyle w:val="A-ConteudoNumerado"/>
        <w:rPr>
          <w:rFonts w:eastAsia="Arial"/>
          <w:i/>
          <w:sz w:val="22"/>
          <w:szCs w:val="22"/>
        </w:rPr>
      </w:pPr>
      <w:r w:rsidRPr="00CB18F0">
        <w:rPr>
          <w:rFonts w:eastAsia="Arial"/>
          <w:sz w:val="22"/>
          <w:szCs w:val="22"/>
        </w:rPr>
        <w:lastRenderedPageBreak/>
        <w:t>Quando permitida a participação de empresas estrangeiras que não funcionem no País, as exigências de habilitação serão atendidas mediante documentos equivalentes, inicialmente apresentados em tradução livre.</w:t>
      </w:r>
    </w:p>
    <w:p w14:paraId="646939E3" w14:textId="0D9F6F71" w:rsidR="00276F7B" w:rsidRPr="00CB18F0" w:rsidRDefault="00276F7B" w:rsidP="0067569E">
      <w:pPr>
        <w:pStyle w:val="A-ConteudoNumerado"/>
        <w:rPr>
          <w:rFonts w:eastAsia="Arial"/>
          <w:i/>
          <w:sz w:val="22"/>
          <w:szCs w:val="22"/>
        </w:rPr>
      </w:pPr>
      <w:r w:rsidRPr="00CB18F0">
        <w:rPr>
          <w:rFonts w:eastAsia="Arial"/>
          <w:sz w:val="22"/>
          <w:szCs w:val="22"/>
        </w:rPr>
        <w:t xml:space="preserve">Na hipótese de o licitante vencedor ser empresa estrangeira que não funcione no País, para ﬁns de assinatura do contrato ou da ata de registro de preços, os documentos exigidos para a habilitação serão traduzidos por tradutor juramentado no País e apostilados nos termos do disposto no </w:t>
      </w:r>
      <w:hyperlink r:id="rId40">
        <w:r w:rsidRPr="00CB18F0">
          <w:rPr>
            <w:rFonts w:eastAsia="Arial"/>
            <w:color w:val="000080"/>
            <w:sz w:val="22"/>
            <w:szCs w:val="22"/>
            <w:u w:val="single"/>
          </w:rPr>
          <w:t>Decreto nº 8.660, de 29 de janeiro de 2016</w:t>
        </w:r>
      </w:hyperlink>
      <w:r w:rsidRPr="00CB18F0">
        <w:rPr>
          <w:rFonts w:eastAsia="Arial"/>
          <w:sz w:val="22"/>
          <w:szCs w:val="22"/>
        </w:rPr>
        <w:t>, ou de outro que venha a substituí-lo, ou consularizados pelos respectivos consulados ou embaixadas.</w:t>
      </w:r>
    </w:p>
    <w:p w14:paraId="008E9D6E" w14:textId="697CABCF" w:rsidR="00276F7B" w:rsidRPr="00CB18F0" w:rsidRDefault="00276F7B" w:rsidP="0067569E">
      <w:pPr>
        <w:pStyle w:val="A-ConteudoNumerado"/>
        <w:rPr>
          <w:rFonts w:eastAsia="Arial"/>
          <w:i/>
          <w:sz w:val="22"/>
          <w:szCs w:val="22"/>
        </w:rPr>
      </w:pPr>
      <w:r w:rsidRPr="00CB18F0">
        <w:rPr>
          <w:rFonts w:eastAsia="Arial"/>
          <w:sz w:val="22"/>
          <w:szCs w:val="22"/>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255AA076" w14:textId="4D5A4E6C" w:rsidR="00276F7B" w:rsidRPr="00CB18F0" w:rsidRDefault="00276F7B" w:rsidP="0067569E">
      <w:pPr>
        <w:pStyle w:val="A-ConteudoNumerado"/>
        <w:numPr>
          <w:ilvl w:val="2"/>
          <w:numId w:val="17"/>
        </w:numPr>
        <w:rPr>
          <w:rFonts w:eastAsia="Arial"/>
          <w:i/>
          <w:sz w:val="22"/>
          <w:szCs w:val="22"/>
        </w:rPr>
      </w:pPr>
      <w:r w:rsidRPr="00CB18F0">
        <w:rPr>
          <w:rFonts w:eastAsia="Arial"/>
          <w:sz w:val="22"/>
          <w:szCs w:val="22"/>
        </w:rPr>
        <w:t>Se o consórcio não for formado integralmente por microempresas ou empresas de pequeno porte e o termo de referência exigir requisitos de habilitação econômico-financeira, haverá um acréscimo de 10% para o consórcio em relação ao valor exigido para os licitantes individuais.</w:t>
      </w:r>
    </w:p>
    <w:p w14:paraId="13F73BA5" w14:textId="22EA958C" w:rsidR="00276F7B" w:rsidRPr="00CB18F0" w:rsidRDefault="00276F7B" w:rsidP="0067569E">
      <w:pPr>
        <w:pStyle w:val="A-ConteudoNumerado"/>
        <w:rPr>
          <w:rFonts w:eastAsia="Arial"/>
          <w:sz w:val="22"/>
          <w:szCs w:val="22"/>
        </w:rPr>
      </w:pPr>
      <w:r w:rsidRPr="00CB18F0">
        <w:rPr>
          <w:rFonts w:eastAsia="Arial"/>
          <w:sz w:val="22"/>
          <w:szCs w:val="22"/>
        </w:rPr>
        <w:t>Os documentos exigidos para fins de habilitação poderão ser apresentados em original ou cópia autenticada.</w:t>
      </w:r>
    </w:p>
    <w:p w14:paraId="3E7E8752" w14:textId="6B28BBD8" w:rsidR="00276F7B" w:rsidRPr="00CB18F0" w:rsidRDefault="00276F7B" w:rsidP="0067569E">
      <w:pPr>
        <w:pStyle w:val="A-ConteudoNumerado"/>
        <w:rPr>
          <w:rFonts w:eastAsia="Arial"/>
          <w:sz w:val="22"/>
          <w:szCs w:val="22"/>
        </w:rPr>
      </w:pPr>
      <w:r w:rsidRPr="00CB18F0">
        <w:rPr>
          <w:rFonts w:eastAsia="Arial"/>
          <w:sz w:val="22"/>
          <w:szCs w:val="22"/>
        </w:rPr>
        <w:t>É de responsabilidade do licitante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 (</w:t>
      </w:r>
      <w:hyperlink r:id="rId41">
        <w:r w:rsidRPr="00CB18F0">
          <w:rPr>
            <w:rFonts w:eastAsia="Arial"/>
            <w:sz w:val="22"/>
            <w:szCs w:val="22"/>
            <w:u w:val="single"/>
          </w:rPr>
          <w:t xml:space="preserve">IN nº 3/2018, art. 7º, </w:t>
        </w:r>
      </w:hyperlink>
      <w:hyperlink r:id="rId42">
        <w:r w:rsidRPr="00CB18F0">
          <w:rPr>
            <w:rFonts w:eastAsia="Arial"/>
            <w:i/>
            <w:sz w:val="22"/>
            <w:szCs w:val="22"/>
            <w:u w:val="single"/>
          </w:rPr>
          <w:t>caput</w:t>
        </w:r>
      </w:hyperlink>
      <w:r w:rsidRPr="00CB18F0">
        <w:rPr>
          <w:rFonts w:eastAsia="Arial"/>
          <w:sz w:val="22"/>
          <w:szCs w:val="22"/>
        </w:rPr>
        <w:t>).</w:t>
      </w:r>
    </w:p>
    <w:p w14:paraId="605F4079" w14:textId="521E92D0" w:rsidR="00276F7B" w:rsidRPr="00CB18F0" w:rsidRDefault="00276F7B" w:rsidP="0067569E">
      <w:pPr>
        <w:pStyle w:val="A-ConteudoNumerado"/>
        <w:rPr>
          <w:rFonts w:eastAsia="Arial"/>
          <w:sz w:val="22"/>
          <w:szCs w:val="22"/>
        </w:rPr>
      </w:pPr>
      <w:r w:rsidRPr="00CB18F0">
        <w:rPr>
          <w:rFonts w:eastAsia="Arial"/>
          <w:sz w:val="22"/>
          <w:szCs w:val="22"/>
        </w:rPr>
        <w:t>Será verificado se o licitante apresentou declaração de que atende aos requisitos de habilitação, e o declarante responderá pela veracidade das informações prestadas, na forma da lei (</w:t>
      </w:r>
      <w:hyperlink r:id="rId43" w:anchor="art63">
        <w:r w:rsidRPr="00CB18F0">
          <w:rPr>
            <w:rFonts w:eastAsia="Arial"/>
            <w:sz w:val="22"/>
            <w:szCs w:val="22"/>
            <w:u w:val="single"/>
          </w:rPr>
          <w:t>art. 63, I, da Lei nº 14.133/2021</w:t>
        </w:r>
      </w:hyperlink>
      <w:r w:rsidRPr="00CB18F0">
        <w:rPr>
          <w:rFonts w:eastAsia="Arial"/>
          <w:sz w:val="22"/>
          <w:szCs w:val="22"/>
        </w:rPr>
        <w:t>).</w:t>
      </w:r>
    </w:p>
    <w:p w14:paraId="4CC606A0" w14:textId="02A20CCA" w:rsidR="00276F7B" w:rsidRPr="00CB18F0" w:rsidRDefault="00276F7B" w:rsidP="0067569E">
      <w:pPr>
        <w:pStyle w:val="A-ConteudoNumerado"/>
        <w:rPr>
          <w:rFonts w:eastAsia="Arial"/>
          <w:i/>
          <w:sz w:val="22"/>
          <w:szCs w:val="22"/>
        </w:rPr>
      </w:pPr>
      <w:r w:rsidRPr="00CB18F0">
        <w:rPr>
          <w:rFonts w:eastAsia="Arial"/>
          <w:sz w:val="22"/>
          <w:szCs w:val="22"/>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622C39A5" w14:textId="4D6355C7" w:rsidR="00276F7B" w:rsidRPr="00CB18F0" w:rsidRDefault="00276F7B" w:rsidP="0067569E">
      <w:pPr>
        <w:pStyle w:val="A-ConteudoNumerado"/>
        <w:rPr>
          <w:rFonts w:eastAsia="Arial"/>
          <w:i/>
          <w:sz w:val="22"/>
          <w:szCs w:val="22"/>
        </w:rPr>
      </w:pPr>
      <w:r w:rsidRPr="00CB18F0">
        <w:rPr>
          <w:rFonts w:eastAsia="Arial"/>
          <w:sz w:val="22"/>
          <w:szCs w:val="22"/>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4D76B212" w14:textId="47555DD8" w:rsidR="00276F7B" w:rsidRPr="00CB18F0" w:rsidRDefault="00276F7B" w:rsidP="0067569E">
      <w:pPr>
        <w:pStyle w:val="A-ConteudoNumerado"/>
        <w:rPr>
          <w:rFonts w:eastAsia="Arial"/>
          <w:i/>
          <w:sz w:val="22"/>
          <w:szCs w:val="22"/>
        </w:rPr>
      </w:pPr>
      <w:r w:rsidRPr="00CB18F0">
        <w:rPr>
          <w:rFonts w:eastAsia="Arial"/>
          <w:sz w:val="22"/>
          <w:szCs w:val="22"/>
        </w:rPr>
        <w:t>A habilitação será verificada por meio do Sicaf, nos documentos por ele abrangidos.</w:t>
      </w:r>
    </w:p>
    <w:p w14:paraId="7ED787E9" w14:textId="67B2DF4A" w:rsidR="00276F7B" w:rsidRPr="00CB18F0" w:rsidRDefault="00276F7B" w:rsidP="0067569E">
      <w:pPr>
        <w:pStyle w:val="A-ConteudoNumerado"/>
        <w:numPr>
          <w:ilvl w:val="2"/>
          <w:numId w:val="17"/>
        </w:numPr>
        <w:rPr>
          <w:rFonts w:eastAsia="Arial"/>
          <w:sz w:val="22"/>
          <w:szCs w:val="22"/>
        </w:rPr>
      </w:pPr>
      <w:r w:rsidRPr="00CB18F0">
        <w:rPr>
          <w:rFonts w:eastAsia="Arial"/>
          <w:sz w:val="22"/>
          <w:szCs w:val="22"/>
        </w:rPr>
        <w:t>Somente haverá a necessidade de comprovação do preenchimento de requisitos mediante apresentação dos documentos originais não-digitais quando houver dúvida em relação à integridade do documento digital ou quando a lei expressamente o exigir. (</w:t>
      </w:r>
      <w:hyperlink r:id="rId44" w:anchor="art4">
        <w:r w:rsidRPr="00CB18F0">
          <w:rPr>
            <w:rFonts w:eastAsia="Arial"/>
            <w:sz w:val="22"/>
            <w:szCs w:val="22"/>
            <w:u w:val="single"/>
          </w:rPr>
          <w:t>IN nº 3/2018, art. 4º, §1º, e art. 6º, §4º</w:t>
        </w:r>
      </w:hyperlink>
      <w:r w:rsidRPr="00CB18F0">
        <w:rPr>
          <w:rFonts w:eastAsia="Arial"/>
          <w:sz w:val="22"/>
          <w:szCs w:val="22"/>
        </w:rPr>
        <w:t>).</w:t>
      </w:r>
    </w:p>
    <w:p w14:paraId="040ABC0D" w14:textId="2181E3C2" w:rsidR="00276F7B" w:rsidRPr="00CB18F0" w:rsidRDefault="00276F7B" w:rsidP="0067569E">
      <w:pPr>
        <w:pStyle w:val="A-ConteudoNumerado"/>
        <w:numPr>
          <w:ilvl w:val="2"/>
          <w:numId w:val="17"/>
        </w:numPr>
        <w:rPr>
          <w:rFonts w:eastAsia="Arial"/>
          <w:sz w:val="22"/>
          <w:szCs w:val="22"/>
        </w:rPr>
      </w:pPr>
      <w:r w:rsidRPr="00CB18F0">
        <w:rPr>
          <w:rFonts w:eastAsia="Arial"/>
          <w:sz w:val="22"/>
          <w:szCs w:val="22"/>
        </w:rPr>
        <w:lastRenderedPageBreak/>
        <w:t>A não observância do disposto no item anterior poderá ensejar desclassificação no momento da habilitação. (</w:t>
      </w:r>
      <w:hyperlink r:id="rId45">
        <w:r w:rsidRPr="00CB18F0">
          <w:rPr>
            <w:rFonts w:eastAsia="Arial"/>
            <w:sz w:val="22"/>
            <w:szCs w:val="22"/>
            <w:u w:val="single"/>
          </w:rPr>
          <w:t>IN nº 3/2018, art. 7º, parágrafo único</w:t>
        </w:r>
      </w:hyperlink>
      <w:r w:rsidRPr="00CB18F0">
        <w:rPr>
          <w:rFonts w:eastAsia="Arial"/>
          <w:sz w:val="22"/>
          <w:szCs w:val="22"/>
        </w:rPr>
        <w:t>).</w:t>
      </w:r>
    </w:p>
    <w:p w14:paraId="7BEDA18C" w14:textId="59884E22" w:rsidR="00276F7B" w:rsidRPr="00CB18F0" w:rsidRDefault="00276F7B" w:rsidP="0067569E">
      <w:pPr>
        <w:pStyle w:val="A-ConteudoNumerado"/>
        <w:rPr>
          <w:rFonts w:eastAsia="Arial"/>
          <w:i/>
          <w:sz w:val="22"/>
          <w:szCs w:val="22"/>
        </w:rPr>
      </w:pPr>
      <w:r w:rsidRPr="00CB18F0">
        <w:rPr>
          <w:rFonts w:eastAsia="Arial"/>
          <w:sz w:val="22"/>
          <w:szCs w:val="22"/>
        </w:rPr>
        <w:t>A verificação pelo pregoeiro, em sítios eletrônicos oficiais de órgãos e entidades emissores de certidões constitui meio legal de prova, para fins de habilitação.</w:t>
      </w:r>
    </w:p>
    <w:p w14:paraId="5B650ECD" w14:textId="463C1DE6" w:rsidR="00276F7B" w:rsidRPr="00CB18F0" w:rsidRDefault="00276F7B" w:rsidP="0067569E">
      <w:pPr>
        <w:pStyle w:val="A-ConteudoNumerado"/>
        <w:numPr>
          <w:ilvl w:val="2"/>
          <w:numId w:val="17"/>
        </w:numPr>
        <w:rPr>
          <w:rFonts w:eastAsia="Arial"/>
          <w:i/>
          <w:sz w:val="22"/>
          <w:szCs w:val="22"/>
          <w:highlight w:val="yellow"/>
          <w:u w:val="single"/>
        </w:rPr>
      </w:pPr>
      <w:bookmarkStart w:id="35" w:name="_heading=h.1hmsyys" w:colFirst="0" w:colLast="0"/>
      <w:bookmarkEnd w:id="35"/>
      <w:r w:rsidRPr="00CB18F0">
        <w:rPr>
          <w:rFonts w:eastAsia="Arial"/>
          <w:sz w:val="22"/>
          <w:szCs w:val="22"/>
          <w:highlight w:val="yellow"/>
          <w:u w:val="single"/>
        </w:rPr>
        <w:t>Os documentos exigidos para habilitação que não estejam contemplados no Sicaf deverão ser enviados por meio do sistema, em formato digital, no prazo de 02 (duas) horas, prorrogável por igual período, contado da solicitação do pregoeiro.</w:t>
      </w:r>
    </w:p>
    <w:p w14:paraId="42A866D4" w14:textId="5D9C1AC5" w:rsidR="00276F7B" w:rsidRPr="00CB18F0" w:rsidRDefault="00276F7B" w:rsidP="0067569E">
      <w:pPr>
        <w:pStyle w:val="A-ConteudoNumerado"/>
        <w:rPr>
          <w:rFonts w:eastAsia="Arial"/>
          <w:i/>
          <w:sz w:val="22"/>
          <w:szCs w:val="22"/>
        </w:rPr>
      </w:pPr>
      <w:r w:rsidRPr="00CB18F0">
        <w:rPr>
          <w:rFonts w:eastAsia="Arial"/>
          <w:b/>
          <w:bCs/>
          <w:sz w:val="22"/>
          <w:szCs w:val="22"/>
          <w:u w:val="single"/>
        </w:rPr>
        <w:t>A verificação no Sicaf ou a exigência dos documentos nele não contidos somente será feita em relação ao licitante vencedor</w:t>
      </w:r>
      <w:r w:rsidRPr="00CB18F0">
        <w:rPr>
          <w:rFonts w:eastAsia="Arial"/>
          <w:sz w:val="22"/>
          <w:szCs w:val="22"/>
        </w:rPr>
        <w:t>.</w:t>
      </w:r>
    </w:p>
    <w:p w14:paraId="517DA43D" w14:textId="77777777" w:rsidR="00276F7B" w:rsidRPr="00CB18F0" w:rsidRDefault="00276F7B" w:rsidP="0067569E">
      <w:pPr>
        <w:pStyle w:val="A-ConteudoNumerado"/>
        <w:numPr>
          <w:ilvl w:val="2"/>
          <w:numId w:val="17"/>
        </w:numPr>
        <w:rPr>
          <w:rFonts w:eastAsia="Arial"/>
          <w:i/>
          <w:sz w:val="22"/>
          <w:szCs w:val="22"/>
        </w:rPr>
      </w:pPr>
      <w:r w:rsidRPr="00CB18F0">
        <w:rPr>
          <w:rFonts w:eastAsia="Arial"/>
          <w:sz w:val="22"/>
          <w:szCs w:val="22"/>
        </w:rPr>
        <w:t>Os documentos relativos à regularidade fiscal que constem neste Edital somente serão exigidos, em qualquer caso, em momento posterior ao julgamento das propostas, e apenas do licitante mais bem classificado.</w:t>
      </w:r>
    </w:p>
    <w:p w14:paraId="4EE26265" w14:textId="6257C5EB" w:rsidR="00276F7B" w:rsidRPr="00CB18F0" w:rsidRDefault="00276F7B" w:rsidP="0067569E">
      <w:pPr>
        <w:pStyle w:val="A-ConteudoNumerado"/>
        <w:numPr>
          <w:ilvl w:val="2"/>
          <w:numId w:val="17"/>
        </w:numPr>
        <w:rPr>
          <w:rFonts w:eastAsia="Arial"/>
          <w:i/>
          <w:sz w:val="22"/>
          <w:szCs w:val="22"/>
        </w:rPr>
      </w:pPr>
      <w:r w:rsidRPr="00CB18F0">
        <w:rPr>
          <w:rFonts w:eastAsia="Arial"/>
          <w:sz w:val="22"/>
          <w:szCs w:val="22"/>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4F19CB0E" w14:textId="1511806C" w:rsidR="00276F7B" w:rsidRPr="00CB18F0" w:rsidRDefault="00276F7B" w:rsidP="00276F7B">
      <w:pPr>
        <w:pStyle w:val="A-ConteudoNumerado"/>
        <w:rPr>
          <w:rFonts w:eastAsia="Arial"/>
          <w:sz w:val="22"/>
          <w:szCs w:val="22"/>
        </w:rPr>
      </w:pPr>
      <w:r w:rsidRPr="00CB18F0">
        <w:rPr>
          <w:rFonts w:eastAsia="Arial"/>
          <w:sz w:val="22"/>
          <w:szCs w:val="22"/>
        </w:rPr>
        <w:t xml:space="preserve">Após a entrega dos documentos para habilitação, será admitida, expressamente e uma única vez, a complementação da documentação exigida no edital para habilitação no certame, </w:t>
      </w:r>
      <w:r w:rsidRPr="00CB18F0">
        <w:rPr>
          <w:rFonts w:eastAsia="Arial"/>
          <w:b/>
          <w:sz w:val="22"/>
          <w:szCs w:val="22"/>
        </w:rPr>
        <w:t>no prazo máximo e improrrogável de 30 (trinta) minutos</w:t>
      </w:r>
      <w:r w:rsidRPr="00CB18F0">
        <w:rPr>
          <w:rFonts w:eastAsia="Arial"/>
          <w:sz w:val="22"/>
          <w:szCs w:val="22"/>
        </w:rPr>
        <w:t>, quando no julgamento da proposta for constatada:</w:t>
      </w:r>
    </w:p>
    <w:p w14:paraId="44FF87DF" w14:textId="2F86DAB4" w:rsidR="00276F7B" w:rsidRPr="00CB18F0" w:rsidRDefault="00276F7B" w:rsidP="0067569E">
      <w:pPr>
        <w:pStyle w:val="A-ConteudoNumerado"/>
        <w:numPr>
          <w:ilvl w:val="2"/>
          <w:numId w:val="17"/>
        </w:numPr>
        <w:rPr>
          <w:rFonts w:eastAsia="Arial"/>
          <w:b/>
          <w:bCs/>
          <w:sz w:val="22"/>
          <w:szCs w:val="22"/>
          <w:u w:val="single"/>
        </w:rPr>
      </w:pPr>
      <w:r w:rsidRPr="00CB18F0">
        <w:rPr>
          <w:rFonts w:eastAsia="Arial"/>
          <w:b/>
          <w:bCs/>
          <w:sz w:val="22"/>
          <w:szCs w:val="22"/>
          <w:u w:val="single"/>
        </w:rPr>
        <w:t xml:space="preserve">A AUSÊNCIA DE PARTE DA DOCUMENTAÇÃO OBRIGATÓRIA </w:t>
      </w:r>
      <w:r w:rsidRPr="00CB18F0">
        <w:rPr>
          <w:rFonts w:eastAsia="Arial"/>
          <w:b/>
          <w:bCs/>
          <w:i/>
          <w:sz w:val="22"/>
          <w:szCs w:val="22"/>
          <w:u w:val="single"/>
        </w:rPr>
        <w:t xml:space="preserve">(acórdão 1.211/2021 Plenário).  </w:t>
      </w:r>
    </w:p>
    <w:p w14:paraId="1A0C4237" w14:textId="77777777" w:rsidR="00276F7B" w:rsidRPr="00CB18F0" w:rsidRDefault="00276F7B" w:rsidP="0067569E">
      <w:pPr>
        <w:pStyle w:val="A-ConteudoNumerado"/>
        <w:numPr>
          <w:ilvl w:val="3"/>
          <w:numId w:val="17"/>
        </w:numPr>
        <w:rPr>
          <w:rFonts w:eastAsia="Arial"/>
          <w:sz w:val="22"/>
          <w:szCs w:val="22"/>
        </w:rPr>
      </w:pPr>
      <w:r w:rsidRPr="00CB18F0">
        <w:rPr>
          <w:rFonts w:eastAsia="Arial"/>
          <w:sz w:val="22"/>
          <w:szCs w:val="22"/>
        </w:rPr>
        <w:t>Neste caso, o pregoeiro comunicará o interessado, indicando qual o documento está ausente, para que promova a regularização.</w:t>
      </w:r>
    </w:p>
    <w:p w14:paraId="63550767" w14:textId="77777777" w:rsidR="00276F7B" w:rsidRPr="00CB18F0" w:rsidRDefault="00276F7B" w:rsidP="0067569E">
      <w:pPr>
        <w:pStyle w:val="A-ConteudoNumerado"/>
        <w:numPr>
          <w:ilvl w:val="3"/>
          <w:numId w:val="17"/>
        </w:numPr>
        <w:rPr>
          <w:rFonts w:eastAsia="Arial"/>
          <w:sz w:val="22"/>
          <w:szCs w:val="22"/>
        </w:rPr>
      </w:pPr>
      <w:r w:rsidRPr="00CB18F0">
        <w:rPr>
          <w:rFonts w:eastAsia="Arial"/>
          <w:sz w:val="22"/>
          <w:szCs w:val="22"/>
        </w:rPr>
        <w:t>complementação de informações acerca dos documentos já apresentados pelos licitantes e desde que necessária para apurar fatos existentes à época da abertura do certame;</w:t>
      </w:r>
    </w:p>
    <w:p w14:paraId="5009E8F0" w14:textId="77777777" w:rsidR="00276F7B" w:rsidRPr="00CB18F0" w:rsidRDefault="00276F7B" w:rsidP="0067569E">
      <w:pPr>
        <w:pStyle w:val="A-ConteudoNumerado"/>
        <w:numPr>
          <w:ilvl w:val="3"/>
          <w:numId w:val="17"/>
        </w:numPr>
        <w:rPr>
          <w:rFonts w:eastAsia="Arial"/>
          <w:sz w:val="22"/>
          <w:szCs w:val="22"/>
        </w:rPr>
      </w:pPr>
      <w:r w:rsidRPr="00CB18F0">
        <w:rPr>
          <w:rFonts w:eastAsia="Arial"/>
          <w:sz w:val="22"/>
          <w:szCs w:val="22"/>
        </w:rPr>
        <w:t>atualização de documentos cuja validade tenha expirado após a data de recebimento das propostas;</w:t>
      </w:r>
    </w:p>
    <w:p w14:paraId="273A15F5" w14:textId="77777777" w:rsidR="00276F7B" w:rsidRPr="00CB18F0" w:rsidRDefault="00276F7B" w:rsidP="0067569E">
      <w:pPr>
        <w:pStyle w:val="A-ConteudoNumerado"/>
        <w:numPr>
          <w:ilvl w:val="3"/>
          <w:numId w:val="17"/>
        </w:numPr>
        <w:rPr>
          <w:rFonts w:eastAsia="Arial"/>
          <w:sz w:val="22"/>
          <w:szCs w:val="22"/>
        </w:rPr>
      </w:pPr>
      <w:bookmarkStart w:id="36" w:name="_heading=h.41mghml" w:colFirst="0" w:colLast="0"/>
      <w:bookmarkEnd w:id="36"/>
      <w:r w:rsidRPr="00CB18F0">
        <w:rPr>
          <w:rFonts w:eastAsia="Arial"/>
          <w:sz w:val="22"/>
          <w:szCs w:val="22"/>
        </w:rPr>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p>
    <w:p w14:paraId="7A691884" w14:textId="77777777" w:rsidR="00276F7B" w:rsidRPr="00CB18F0" w:rsidRDefault="00276F7B" w:rsidP="0067569E">
      <w:pPr>
        <w:pStyle w:val="A-ConteudoNumerado"/>
        <w:numPr>
          <w:ilvl w:val="3"/>
          <w:numId w:val="17"/>
        </w:numPr>
        <w:rPr>
          <w:rFonts w:eastAsia="Arial"/>
          <w:sz w:val="22"/>
          <w:szCs w:val="22"/>
        </w:rPr>
      </w:pPr>
      <w:bookmarkStart w:id="37" w:name="_heading=h.2grqrue" w:colFirst="0" w:colLast="0"/>
      <w:bookmarkEnd w:id="37"/>
      <w:r w:rsidRPr="00CB18F0">
        <w:rPr>
          <w:rFonts w:eastAsia="Arial"/>
          <w:sz w:val="22"/>
          <w:szCs w:val="22"/>
        </w:rPr>
        <w:t xml:space="preserve">Na hipótese de o licitante não atender às exigências para habilitação, o pregoeiro examinará a proposta subsequente e assim sucessivamente, na ordem de </w:t>
      </w:r>
      <w:r w:rsidRPr="00CB18F0">
        <w:rPr>
          <w:rFonts w:eastAsia="Arial"/>
          <w:sz w:val="22"/>
          <w:szCs w:val="22"/>
        </w:rPr>
        <w:lastRenderedPageBreak/>
        <w:t>classificação, até a apuração de uma proposta que atenda ao presente edital, observado o prazo disposto no subitem 9.1.24.</w:t>
      </w:r>
    </w:p>
    <w:p w14:paraId="2CDE68DB" w14:textId="77777777" w:rsidR="00276F7B" w:rsidRPr="00CB18F0" w:rsidRDefault="00276F7B" w:rsidP="0067569E">
      <w:pPr>
        <w:pStyle w:val="A-ConteudoNumerado"/>
        <w:numPr>
          <w:ilvl w:val="3"/>
          <w:numId w:val="17"/>
        </w:numPr>
        <w:rPr>
          <w:rFonts w:eastAsia="Arial"/>
          <w:sz w:val="22"/>
          <w:szCs w:val="22"/>
        </w:rPr>
      </w:pPr>
      <w:bookmarkStart w:id="38" w:name="_heading=h.vx1227" w:colFirst="0" w:colLast="0"/>
      <w:bookmarkEnd w:id="38"/>
      <w:r w:rsidRPr="00CB18F0">
        <w:rPr>
          <w:rFonts w:eastAsia="Arial"/>
          <w:sz w:val="22"/>
          <w:szCs w:val="22"/>
        </w:rPr>
        <w:t>Somente serão disponibilizados para acesso público os documentos de habilitação do licitante cuja proposta atenda ao edital de licitação, após concluídos os procedimentos de que trata o subitem anterior.</w:t>
      </w:r>
    </w:p>
    <w:p w14:paraId="6B69586C" w14:textId="77777777" w:rsidR="00276F7B" w:rsidRPr="00CB18F0" w:rsidRDefault="00276F7B" w:rsidP="0067569E">
      <w:pPr>
        <w:pStyle w:val="A-ConteudoNumerado"/>
        <w:numPr>
          <w:ilvl w:val="3"/>
          <w:numId w:val="17"/>
        </w:numPr>
        <w:rPr>
          <w:rFonts w:eastAsia="Arial"/>
          <w:sz w:val="22"/>
          <w:szCs w:val="22"/>
        </w:rPr>
      </w:pPr>
      <w:r w:rsidRPr="00CB18F0">
        <w:rPr>
          <w:rFonts w:eastAsia="Arial"/>
          <w:sz w:val="22"/>
          <w:szCs w:val="22"/>
        </w:rPr>
        <w:t>A comprovação de regularidade fiscal e trabalhista das microempresas e das empresas de pequeno porte somente será exigida para efeito de contratação, e não como condição para participação na licitação (</w:t>
      </w:r>
      <w:hyperlink r:id="rId46" w:anchor="art4">
        <w:r w:rsidRPr="00CB18F0">
          <w:rPr>
            <w:rFonts w:eastAsia="Arial"/>
            <w:sz w:val="22"/>
            <w:szCs w:val="22"/>
          </w:rPr>
          <w:t>art. 4º do Decreto nº 8.538/2015</w:t>
        </w:r>
      </w:hyperlink>
      <w:r w:rsidRPr="00CB18F0">
        <w:rPr>
          <w:rFonts w:eastAsia="Arial"/>
          <w:sz w:val="22"/>
          <w:szCs w:val="22"/>
        </w:rPr>
        <w:t>).</w:t>
      </w:r>
    </w:p>
    <w:p w14:paraId="43721049" w14:textId="77777777" w:rsidR="00276F7B" w:rsidRPr="00CB18F0" w:rsidRDefault="00276F7B" w:rsidP="0067569E">
      <w:pPr>
        <w:pStyle w:val="A-ConteudoNumerado"/>
        <w:numPr>
          <w:ilvl w:val="3"/>
          <w:numId w:val="17"/>
        </w:numPr>
        <w:rPr>
          <w:rFonts w:eastAsia="Arial"/>
          <w:sz w:val="22"/>
          <w:szCs w:val="22"/>
        </w:rPr>
      </w:pPr>
      <w:r w:rsidRPr="00CB18F0">
        <w:rPr>
          <w:rFonts w:eastAsia="Arial"/>
          <w:sz w:val="22"/>
          <w:szCs w:val="22"/>
        </w:rPr>
        <w:t>Quando a fase de habilitação anteceder a de julgamento e já tiver sido encerrada, não caberá exclusão de licitante por motivo relacionado à habilitação, salvo em razão de fatos supervenientes ou só conhecidos após o julgamento.</w:t>
      </w:r>
    </w:p>
    <w:p w14:paraId="09E78D79" w14:textId="77777777" w:rsidR="00276F7B" w:rsidRPr="00CB18F0" w:rsidRDefault="00276F7B" w:rsidP="0067569E">
      <w:pPr>
        <w:pStyle w:val="A-ConteudoNumerado"/>
        <w:numPr>
          <w:ilvl w:val="3"/>
          <w:numId w:val="17"/>
        </w:numPr>
        <w:rPr>
          <w:rFonts w:eastAsia="Arial"/>
          <w:sz w:val="22"/>
          <w:szCs w:val="22"/>
        </w:rPr>
      </w:pPr>
      <w:r w:rsidRPr="00CB18F0">
        <w:rPr>
          <w:rFonts w:eastAsia="Arial"/>
          <w:sz w:val="22"/>
          <w:szCs w:val="22"/>
        </w:rPr>
        <w:t>Sob pena de inabilitação, todos os documentos apresentados para a habilitação deverão estar em nome da licitante, dentro de seu prazo de validade e, preferencialmente, com o número do CNPJ e com o endereço respectivo.</w:t>
      </w:r>
    </w:p>
    <w:p w14:paraId="132B2357" w14:textId="77777777" w:rsidR="00276F7B" w:rsidRPr="00CB18F0" w:rsidRDefault="00276F7B" w:rsidP="0067569E">
      <w:pPr>
        <w:pStyle w:val="A-ConteudoNumerado"/>
        <w:numPr>
          <w:ilvl w:val="3"/>
          <w:numId w:val="17"/>
        </w:numPr>
        <w:rPr>
          <w:rFonts w:eastAsia="Arial"/>
          <w:sz w:val="22"/>
          <w:szCs w:val="22"/>
        </w:rPr>
      </w:pPr>
      <w:r w:rsidRPr="00CB18F0">
        <w:rPr>
          <w:rFonts w:eastAsia="Arial"/>
          <w:sz w:val="22"/>
          <w:szCs w:val="22"/>
        </w:rPr>
        <w:t>Sendo a licitante matriz, todos os documentos deverão estar em seu nome;</w:t>
      </w:r>
    </w:p>
    <w:p w14:paraId="78F785E9" w14:textId="77777777" w:rsidR="00276F7B" w:rsidRPr="00CB18F0" w:rsidRDefault="00276F7B" w:rsidP="0067569E">
      <w:pPr>
        <w:pStyle w:val="A-ConteudoNumerado"/>
        <w:numPr>
          <w:ilvl w:val="3"/>
          <w:numId w:val="17"/>
        </w:numPr>
        <w:rPr>
          <w:rFonts w:eastAsia="Arial"/>
          <w:sz w:val="22"/>
          <w:szCs w:val="22"/>
        </w:rPr>
      </w:pPr>
      <w:r w:rsidRPr="00CB18F0">
        <w:rPr>
          <w:rFonts w:eastAsia="Arial"/>
          <w:sz w:val="22"/>
          <w:szCs w:val="22"/>
        </w:rPr>
        <w:t>Sendo a licitante filial, todos os documentos deverão estar em seu nome, exceto aqueles documentos que, pela própria natureza, comprovadamente, forem emitidos somente em nome da matriz;</w:t>
      </w:r>
    </w:p>
    <w:p w14:paraId="0AF3A458" w14:textId="05ABCE25" w:rsidR="00276F7B" w:rsidRPr="00CB18F0" w:rsidRDefault="00276F7B" w:rsidP="0067569E">
      <w:pPr>
        <w:pStyle w:val="A-ConteudoNumerado"/>
        <w:numPr>
          <w:ilvl w:val="3"/>
          <w:numId w:val="17"/>
        </w:numPr>
        <w:rPr>
          <w:rFonts w:eastAsia="Arial"/>
          <w:sz w:val="22"/>
          <w:szCs w:val="22"/>
        </w:rPr>
      </w:pPr>
      <w:r w:rsidRPr="00CB18F0">
        <w:rPr>
          <w:rFonts w:eastAsia="Arial"/>
          <w:sz w:val="22"/>
          <w:szCs w:val="22"/>
        </w:rPr>
        <w:t>Serão dispensados da apresentação de documentos com o número do CNPJ da filial aqueles documentos que, pela própria natureza, forem emitidos somente em nome da matriz, como é o caso da Certidão Conjunta Negativa de Débitos Relativos aos Tributos Federais e a Dívida Ativa da União e da Certidão Negativa de Débitos Relativos as Contribuições Previdenciárias e as de Terceiros, por constar no próprio documento que é valido para matriz e filais.</w:t>
      </w:r>
    </w:p>
    <w:p w14:paraId="20B6C0AA" w14:textId="7FE359C2" w:rsidR="00276F7B" w:rsidRPr="00CB18F0" w:rsidRDefault="00276F7B" w:rsidP="0067569E">
      <w:pPr>
        <w:pStyle w:val="A-ConteudoNumerado"/>
        <w:rPr>
          <w:rFonts w:eastAsia="Arial"/>
          <w:sz w:val="22"/>
          <w:szCs w:val="22"/>
        </w:rPr>
      </w:pPr>
      <w:r w:rsidRPr="00CB18F0">
        <w:rPr>
          <w:rFonts w:eastAsia="Arial"/>
          <w:sz w:val="22"/>
          <w:szCs w:val="22"/>
        </w:rPr>
        <w:t xml:space="preserve">A documentação exigida deverá ser obrigatoriamente da empresa que emitirá a nota fiscal/fatura. </w:t>
      </w:r>
    </w:p>
    <w:p w14:paraId="02821310" w14:textId="363DE650" w:rsidR="00276F7B" w:rsidRPr="00CB18F0" w:rsidRDefault="00276F7B" w:rsidP="0067569E">
      <w:pPr>
        <w:pStyle w:val="A-ConteudoNumerado"/>
        <w:rPr>
          <w:rFonts w:eastAsia="Arial"/>
          <w:sz w:val="22"/>
          <w:szCs w:val="22"/>
        </w:rPr>
      </w:pPr>
      <w:r w:rsidRPr="00CB18F0">
        <w:rPr>
          <w:rFonts w:eastAsia="Arial"/>
          <w:sz w:val="22"/>
          <w:szCs w:val="22"/>
        </w:rPr>
        <w:t>As microempresas e empresas de pequeno porte, por ocasião da participação em certames licitatórios, deverão apresentar toda a documentação exigida para efeito de comprovação de regularidade fiscal e trabalhista, mesmo que esta apresente alguma restrição.</w:t>
      </w:r>
    </w:p>
    <w:p w14:paraId="58472184" w14:textId="1A2682D1" w:rsidR="00276F7B" w:rsidRPr="00CB18F0" w:rsidRDefault="00276F7B" w:rsidP="007E2B3B">
      <w:pPr>
        <w:pStyle w:val="A-ConteudoNumerado"/>
        <w:rPr>
          <w:rFonts w:eastAsia="Arial"/>
          <w:sz w:val="22"/>
          <w:szCs w:val="22"/>
        </w:rPr>
      </w:pPr>
      <w:r w:rsidRPr="00CB18F0">
        <w:rPr>
          <w:rFonts w:eastAsia="Arial"/>
          <w:sz w:val="22"/>
          <w:szCs w:val="22"/>
        </w:rPr>
        <w:t>Como se trata de pregão, em que os documentos somente serão apresentados via eletrônica através de chave de acesso exclusivo, junto a plataforma COMPRASNET, o pregoeiro ou sua equipe de apoio poderá fazer diligência para a verificação e constatação da autenticidade de documentos.</w:t>
      </w:r>
    </w:p>
    <w:p w14:paraId="41F90E35" w14:textId="0D86EAF7" w:rsidR="00276F7B" w:rsidRPr="00CB18F0" w:rsidRDefault="00276F7B" w:rsidP="007E2B3B">
      <w:pPr>
        <w:pStyle w:val="A-ConteudoNumerado"/>
        <w:rPr>
          <w:rFonts w:eastAsia="Arial"/>
          <w:b/>
          <w:bCs/>
          <w:sz w:val="22"/>
          <w:szCs w:val="22"/>
          <w:u w:val="single"/>
        </w:rPr>
      </w:pPr>
      <w:r w:rsidRPr="00CB18F0">
        <w:rPr>
          <w:rFonts w:eastAsia="Arial"/>
          <w:b/>
          <w:bCs/>
          <w:sz w:val="22"/>
          <w:szCs w:val="22"/>
          <w:u w:val="single"/>
        </w:rPr>
        <w:lastRenderedPageBreak/>
        <w:t>As declarações deverão ser apresentadas assinadas pelo responsável da empresa ou por pessoa autorizada através da procuração. Serão aceitos documentos assinados digitalmente.</w:t>
      </w:r>
    </w:p>
    <w:p w14:paraId="0AA2EF55" w14:textId="77777777" w:rsidR="00276F7B" w:rsidRPr="00CB18F0" w:rsidRDefault="00276F7B" w:rsidP="007E2B3B">
      <w:pPr>
        <w:pStyle w:val="A-ConteudoNumerado"/>
        <w:numPr>
          <w:ilvl w:val="2"/>
          <w:numId w:val="17"/>
        </w:numPr>
        <w:rPr>
          <w:rFonts w:eastAsia="Arial"/>
          <w:sz w:val="22"/>
          <w:szCs w:val="22"/>
        </w:rPr>
      </w:pPr>
      <w:r w:rsidRPr="00CB18F0">
        <w:rPr>
          <w:rFonts w:eastAsia="Arial"/>
          <w:sz w:val="22"/>
          <w:szCs w:val="22"/>
        </w:rPr>
        <w:t>As empresas serão responsáveis pela veracidade dos documentos anexados na habilitação. Os documentos originais que forem escaneados para apresentação no momento da habilitação serão aceitos pelo pregoeiro independentemente de reconhecimento de firma.</w:t>
      </w:r>
    </w:p>
    <w:p w14:paraId="4BF9C41D" w14:textId="0FF669AA" w:rsidR="00276F7B" w:rsidRPr="00CB18F0" w:rsidRDefault="00276F7B" w:rsidP="007E2B3B">
      <w:pPr>
        <w:pStyle w:val="A-ConteudoNumerado"/>
        <w:numPr>
          <w:ilvl w:val="2"/>
          <w:numId w:val="17"/>
        </w:numPr>
        <w:rPr>
          <w:rFonts w:eastAsia="Arial"/>
          <w:sz w:val="22"/>
          <w:szCs w:val="22"/>
        </w:rPr>
      </w:pPr>
      <w:r w:rsidRPr="00CB18F0">
        <w:rPr>
          <w:rFonts w:eastAsia="Arial"/>
          <w:sz w:val="22"/>
          <w:szCs w:val="22"/>
        </w:rPr>
        <w:t>Os documentos deverão ser apresentados, na forma prevista em lei, e quando não houver regulamentação específica, deverão sempre ser em nome da licitante e com o número do CNPJ ou CPF, se pessoa física; em nome da matriz se o licitante for a matriz; em nome da filial, se o licitante for a filial, exceto aqueles documentos que, pela própria natureza, forem emitidos somente em nome da matriz.</w:t>
      </w:r>
    </w:p>
    <w:p w14:paraId="479DB6A6" w14:textId="2D59D91B" w:rsidR="00276F7B" w:rsidRPr="00CB18F0" w:rsidRDefault="00276F7B" w:rsidP="007E2B3B">
      <w:pPr>
        <w:pStyle w:val="A-ConteudoNumerado"/>
        <w:rPr>
          <w:rFonts w:eastAsia="Arial"/>
          <w:sz w:val="22"/>
          <w:szCs w:val="22"/>
        </w:rPr>
      </w:pPr>
      <w:bookmarkStart w:id="39" w:name="_heading=h.3fwokq0" w:colFirst="0" w:colLast="0"/>
      <w:bookmarkEnd w:id="39"/>
      <w:r w:rsidRPr="00CB18F0">
        <w:rPr>
          <w:rFonts w:eastAsia="Arial"/>
          <w:sz w:val="22"/>
          <w:szCs w:val="22"/>
        </w:rPr>
        <w:t xml:space="preserve">A documentação relativa à </w:t>
      </w:r>
      <w:r w:rsidRPr="00CB18F0">
        <w:rPr>
          <w:rFonts w:eastAsia="Arial"/>
          <w:b/>
          <w:sz w:val="22"/>
          <w:szCs w:val="22"/>
        </w:rPr>
        <w:t>HABILITAÇÃO JURÍDICA</w:t>
      </w:r>
      <w:r w:rsidRPr="00CB18F0">
        <w:rPr>
          <w:rFonts w:eastAsia="Arial"/>
          <w:sz w:val="22"/>
          <w:szCs w:val="22"/>
        </w:rPr>
        <w:t xml:space="preserve"> consistirá em</w:t>
      </w:r>
      <w:r w:rsidR="007E2B3B" w:rsidRPr="00CB18F0">
        <w:rPr>
          <w:rFonts w:eastAsia="Arial"/>
          <w:sz w:val="22"/>
          <w:szCs w:val="22"/>
        </w:rPr>
        <w:t>:</w:t>
      </w:r>
    </w:p>
    <w:p w14:paraId="06300E22" w14:textId="5AB0026C" w:rsidR="00276F7B" w:rsidRPr="00CB18F0" w:rsidRDefault="00276F7B" w:rsidP="007E2B3B">
      <w:pPr>
        <w:pStyle w:val="A-ConteudoNumerado"/>
        <w:numPr>
          <w:ilvl w:val="2"/>
          <w:numId w:val="17"/>
        </w:numPr>
        <w:rPr>
          <w:rFonts w:eastAsia="Arial"/>
          <w:sz w:val="22"/>
          <w:szCs w:val="22"/>
        </w:rPr>
      </w:pPr>
      <w:r w:rsidRPr="00CB18F0">
        <w:rPr>
          <w:rFonts w:eastAsia="Arial"/>
          <w:sz w:val="22"/>
          <w:szCs w:val="22"/>
        </w:rPr>
        <w:t xml:space="preserve">No caso de empresário individual: </w:t>
      </w:r>
      <w:r w:rsidRPr="00CB18F0">
        <w:rPr>
          <w:rFonts w:eastAsia="Arial"/>
          <w:b/>
          <w:sz w:val="22"/>
          <w:szCs w:val="22"/>
          <w:u w:val="single"/>
        </w:rPr>
        <w:t>inscrição no Registro Público de Empresas Mercantis</w:t>
      </w:r>
      <w:r w:rsidRPr="00CB18F0">
        <w:rPr>
          <w:rFonts w:eastAsia="Arial"/>
          <w:sz w:val="22"/>
          <w:szCs w:val="22"/>
        </w:rPr>
        <w:t xml:space="preserve">, a cargo da Junta Comercial da respectiva sede; </w:t>
      </w:r>
    </w:p>
    <w:p w14:paraId="5DEA4745" w14:textId="37B0F927" w:rsidR="00276F7B" w:rsidRPr="00CB18F0" w:rsidRDefault="00276F7B" w:rsidP="007E2B3B">
      <w:pPr>
        <w:pStyle w:val="A-ConteudoNumerado"/>
        <w:numPr>
          <w:ilvl w:val="2"/>
          <w:numId w:val="17"/>
        </w:numPr>
        <w:rPr>
          <w:rFonts w:eastAsia="Arial"/>
          <w:sz w:val="22"/>
          <w:szCs w:val="22"/>
        </w:rPr>
      </w:pPr>
      <w:r w:rsidRPr="00CB18F0">
        <w:rPr>
          <w:rFonts w:eastAsia="Arial"/>
          <w:sz w:val="22"/>
          <w:szCs w:val="22"/>
        </w:rPr>
        <w:t xml:space="preserve">No caso de sociedade empresária ou empresa individual de responsabilidade limitada - EIRELI: </w:t>
      </w:r>
      <w:r w:rsidRPr="00CB18F0">
        <w:rPr>
          <w:rFonts w:eastAsia="Arial"/>
          <w:b/>
          <w:sz w:val="22"/>
          <w:szCs w:val="22"/>
          <w:u w:val="single"/>
        </w:rPr>
        <w:t>ato constitutivo, estatuto ou contrato social em vigor</w:t>
      </w:r>
      <w:r w:rsidRPr="00CB18F0">
        <w:rPr>
          <w:rFonts w:eastAsia="Arial"/>
          <w:sz w:val="22"/>
          <w:szCs w:val="22"/>
        </w:rPr>
        <w:t>, devidamente registrado na Junta Comercial da respectiva sede.</w:t>
      </w:r>
    </w:p>
    <w:p w14:paraId="140117F3" w14:textId="73CF1E9B" w:rsidR="00276F7B" w:rsidRPr="00CB18F0" w:rsidRDefault="00276F7B" w:rsidP="007E2B3B">
      <w:pPr>
        <w:pStyle w:val="A-ConteudoNumerado"/>
        <w:numPr>
          <w:ilvl w:val="2"/>
          <w:numId w:val="17"/>
        </w:numPr>
        <w:rPr>
          <w:rFonts w:eastAsia="Arial"/>
          <w:sz w:val="22"/>
          <w:szCs w:val="22"/>
        </w:rPr>
      </w:pPr>
      <w:r w:rsidRPr="00CB18F0">
        <w:rPr>
          <w:rFonts w:eastAsia="Arial"/>
          <w:sz w:val="22"/>
          <w:szCs w:val="22"/>
        </w:rPr>
        <w:t xml:space="preserve">Em se tratando de Microempreendedor Individual – MEI: </w:t>
      </w:r>
      <w:r w:rsidRPr="00CB18F0">
        <w:rPr>
          <w:rFonts w:eastAsia="Arial"/>
          <w:b/>
          <w:sz w:val="22"/>
          <w:szCs w:val="22"/>
          <w:u w:val="single"/>
        </w:rPr>
        <w:t>Certificado da Condição de Microempreendedor Individual - CCMEI</w:t>
      </w:r>
      <w:r w:rsidRPr="00CB18F0">
        <w:rPr>
          <w:rFonts w:eastAsia="Arial"/>
          <w:sz w:val="22"/>
          <w:szCs w:val="22"/>
        </w:rPr>
        <w:t>, na forma da Resolução CGSIM nº 16, de 2009, cuja aceitação ficará condicionada à verificação da autenticidade no sítio www.portaldoempreendedor.gov.br.</w:t>
      </w:r>
    </w:p>
    <w:p w14:paraId="75A62D6F" w14:textId="4B5E788F" w:rsidR="00276F7B" w:rsidRPr="00CB18F0" w:rsidRDefault="00276F7B" w:rsidP="007E2B3B">
      <w:pPr>
        <w:pStyle w:val="A-ConteudoNumerado"/>
        <w:rPr>
          <w:rFonts w:eastAsia="Arial"/>
          <w:sz w:val="22"/>
          <w:szCs w:val="22"/>
        </w:rPr>
      </w:pPr>
      <w:r w:rsidRPr="00CB18F0">
        <w:rPr>
          <w:rFonts w:eastAsia="Arial"/>
          <w:sz w:val="22"/>
          <w:szCs w:val="22"/>
        </w:rPr>
        <w:t xml:space="preserve">A documentação relativa à </w:t>
      </w:r>
      <w:r w:rsidRPr="00CB18F0">
        <w:rPr>
          <w:rFonts w:eastAsia="Arial"/>
          <w:b/>
          <w:sz w:val="22"/>
          <w:szCs w:val="22"/>
        </w:rPr>
        <w:t>QUALIFICAÇÃO ECONÔMICO-FINANCEIRA</w:t>
      </w:r>
      <w:r w:rsidRPr="00CB18F0">
        <w:rPr>
          <w:rFonts w:eastAsia="Arial"/>
          <w:sz w:val="22"/>
          <w:szCs w:val="22"/>
        </w:rPr>
        <w:t xml:space="preserve"> consistirá em:</w:t>
      </w:r>
    </w:p>
    <w:p w14:paraId="799B1EB4" w14:textId="7A4150A0" w:rsidR="00276F7B" w:rsidRPr="00CB18F0" w:rsidRDefault="00276F7B" w:rsidP="007E2B3B">
      <w:pPr>
        <w:pStyle w:val="A-ConteudoNumerado"/>
        <w:numPr>
          <w:ilvl w:val="2"/>
          <w:numId w:val="17"/>
        </w:numPr>
        <w:rPr>
          <w:rFonts w:eastAsia="Arial"/>
          <w:sz w:val="22"/>
          <w:szCs w:val="22"/>
        </w:rPr>
      </w:pPr>
      <w:r w:rsidRPr="00CB18F0">
        <w:rPr>
          <w:rFonts w:eastAsia="Arial"/>
          <w:b/>
          <w:sz w:val="22"/>
          <w:szCs w:val="22"/>
          <w:u w:val="single"/>
        </w:rPr>
        <w:t>Certidão negativa de pedido de falência ou recuperação judicial ou extrajudicial</w:t>
      </w:r>
      <w:r w:rsidRPr="00CB18F0">
        <w:rPr>
          <w:rFonts w:eastAsia="Arial"/>
          <w:sz w:val="22"/>
          <w:szCs w:val="22"/>
        </w:rPr>
        <w:t xml:space="preserve">, expedida pelo distribuidor da sede da pessoa jurídica, referente à matriz e, quando for o caso, igualmente da filial licitante, </w:t>
      </w:r>
      <w:r w:rsidRPr="00CB18F0">
        <w:rPr>
          <w:rFonts w:eastAsia="Arial"/>
          <w:b/>
          <w:sz w:val="22"/>
          <w:szCs w:val="22"/>
        </w:rPr>
        <w:t>em data não anterior a 180 (cento e oitenta) dias do início da sessão</w:t>
      </w:r>
      <w:r w:rsidRPr="00CB18F0">
        <w:rPr>
          <w:rFonts w:eastAsia="Arial"/>
          <w:sz w:val="22"/>
          <w:szCs w:val="22"/>
        </w:rPr>
        <w:t xml:space="preserve">, se outro prazo não constar do documento. </w:t>
      </w:r>
    </w:p>
    <w:p w14:paraId="4A8F8775" w14:textId="11B804A7" w:rsidR="00276F7B" w:rsidRPr="00CB18F0" w:rsidRDefault="00276F7B" w:rsidP="007E2B3B">
      <w:pPr>
        <w:pStyle w:val="A-ConteudoNumerado"/>
        <w:rPr>
          <w:rFonts w:eastAsia="Arial"/>
          <w:sz w:val="22"/>
          <w:szCs w:val="22"/>
        </w:rPr>
      </w:pPr>
      <w:r w:rsidRPr="00CB18F0">
        <w:rPr>
          <w:rFonts w:eastAsia="Arial"/>
          <w:sz w:val="22"/>
          <w:szCs w:val="22"/>
        </w:rPr>
        <w:t xml:space="preserve">A documentação relativa à </w:t>
      </w:r>
      <w:r w:rsidRPr="00CB18F0">
        <w:rPr>
          <w:rFonts w:eastAsia="Arial"/>
          <w:b/>
          <w:sz w:val="22"/>
          <w:szCs w:val="22"/>
        </w:rPr>
        <w:t>REGULARIDADE FISCAL E TRABALHISTA</w:t>
      </w:r>
      <w:r w:rsidRPr="00CB18F0">
        <w:rPr>
          <w:rFonts w:eastAsia="Arial"/>
          <w:sz w:val="22"/>
          <w:szCs w:val="22"/>
        </w:rPr>
        <w:t xml:space="preserve"> consistirá em:</w:t>
      </w:r>
    </w:p>
    <w:p w14:paraId="3430A1F1" w14:textId="71E87293" w:rsidR="00276F7B" w:rsidRPr="00CB18F0" w:rsidRDefault="00276F7B" w:rsidP="007E2B3B">
      <w:pPr>
        <w:pStyle w:val="A-ConteudoNumerado"/>
        <w:numPr>
          <w:ilvl w:val="2"/>
          <w:numId w:val="17"/>
        </w:numPr>
        <w:rPr>
          <w:rFonts w:eastAsia="Arial"/>
          <w:sz w:val="22"/>
          <w:szCs w:val="22"/>
        </w:rPr>
      </w:pPr>
      <w:bookmarkStart w:id="40" w:name="_heading=h.1v1yuxt" w:colFirst="0" w:colLast="0"/>
      <w:bookmarkEnd w:id="40"/>
      <w:r w:rsidRPr="00CB18F0">
        <w:rPr>
          <w:rFonts w:eastAsia="Arial"/>
          <w:sz w:val="22"/>
          <w:szCs w:val="22"/>
        </w:rPr>
        <w:t>Prova de inscrição no Cadastro Nacional de Pessoa Jurídica – CNPJ;</w:t>
      </w:r>
    </w:p>
    <w:p w14:paraId="3D92D4EB" w14:textId="259EFB3F" w:rsidR="00276F7B" w:rsidRPr="00CB18F0" w:rsidRDefault="00276F7B" w:rsidP="007E2B3B">
      <w:pPr>
        <w:pStyle w:val="A-ConteudoNumerado"/>
        <w:numPr>
          <w:ilvl w:val="2"/>
          <w:numId w:val="17"/>
        </w:numPr>
        <w:rPr>
          <w:rFonts w:eastAsia="Arial"/>
          <w:sz w:val="22"/>
          <w:szCs w:val="22"/>
        </w:rPr>
      </w:pPr>
      <w:bookmarkStart w:id="41" w:name="_heading=h.4f1mdlm" w:colFirst="0" w:colLast="0"/>
      <w:bookmarkEnd w:id="41"/>
      <w:r w:rsidRPr="00CB18F0">
        <w:rPr>
          <w:rFonts w:eastAsia="Arial"/>
          <w:sz w:val="22"/>
          <w:szCs w:val="22"/>
        </w:rPr>
        <w:t xml:space="preserve">Prova de regularidade para com a Fazenda Federal, mediante a apresentação de </w:t>
      </w:r>
      <w:r w:rsidRPr="00CB18F0">
        <w:rPr>
          <w:rFonts w:eastAsia="Arial"/>
          <w:b/>
          <w:sz w:val="22"/>
          <w:szCs w:val="22"/>
          <w:u w:val="single"/>
        </w:rPr>
        <w:t>Certidão Conjunta de Débitos relativos a Tributos Federais e a Dívida Ativa da União</w:t>
      </w:r>
      <w:r w:rsidRPr="00CB18F0">
        <w:rPr>
          <w:rFonts w:eastAsia="Arial"/>
          <w:sz w:val="22"/>
          <w:szCs w:val="22"/>
        </w:rPr>
        <w:t>, expedida pela Secretaria da Receita Federal do Ministério da Fazenda;</w:t>
      </w:r>
    </w:p>
    <w:p w14:paraId="08D20ACF" w14:textId="7B15DDE4" w:rsidR="00276F7B" w:rsidRPr="00CB18F0" w:rsidRDefault="00276F7B" w:rsidP="007E2B3B">
      <w:pPr>
        <w:pStyle w:val="A-ConteudoNumerado"/>
        <w:numPr>
          <w:ilvl w:val="2"/>
          <w:numId w:val="17"/>
        </w:numPr>
        <w:rPr>
          <w:rFonts w:eastAsia="Arial"/>
          <w:sz w:val="22"/>
          <w:szCs w:val="22"/>
        </w:rPr>
      </w:pPr>
      <w:bookmarkStart w:id="42" w:name="_heading=h.2u6wntf" w:colFirst="0" w:colLast="0"/>
      <w:bookmarkEnd w:id="42"/>
      <w:r w:rsidRPr="00CB18F0">
        <w:rPr>
          <w:rFonts w:eastAsia="Arial"/>
          <w:sz w:val="22"/>
          <w:szCs w:val="22"/>
        </w:rPr>
        <w:lastRenderedPageBreak/>
        <w:t xml:space="preserve">Prova de regularidade para com a </w:t>
      </w:r>
      <w:r w:rsidRPr="00CB18F0">
        <w:rPr>
          <w:rFonts w:eastAsia="Arial"/>
          <w:b/>
          <w:sz w:val="22"/>
          <w:szCs w:val="22"/>
          <w:u w:val="single"/>
        </w:rPr>
        <w:t>Fazenda Estadual</w:t>
      </w:r>
      <w:r w:rsidRPr="00CB18F0">
        <w:rPr>
          <w:rFonts w:eastAsia="Arial"/>
          <w:sz w:val="22"/>
          <w:szCs w:val="22"/>
        </w:rPr>
        <w:t xml:space="preserve"> do domicílio ou sede do licitante, relativa aos tributos relacionados com o objeto licitado;</w:t>
      </w:r>
    </w:p>
    <w:p w14:paraId="6E0B94D7" w14:textId="2BA92E5B" w:rsidR="00276F7B" w:rsidRPr="00CB18F0" w:rsidRDefault="00276F7B" w:rsidP="007E2B3B">
      <w:pPr>
        <w:pStyle w:val="A-ConteudoNumerado"/>
        <w:numPr>
          <w:ilvl w:val="2"/>
          <w:numId w:val="17"/>
        </w:numPr>
        <w:rPr>
          <w:rFonts w:eastAsia="Arial"/>
          <w:sz w:val="22"/>
          <w:szCs w:val="22"/>
        </w:rPr>
      </w:pPr>
      <w:bookmarkStart w:id="43" w:name="_heading=h.19c6y18" w:colFirst="0" w:colLast="0"/>
      <w:bookmarkEnd w:id="43"/>
      <w:r w:rsidRPr="00CB18F0">
        <w:rPr>
          <w:rFonts w:eastAsia="Arial"/>
          <w:sz w:val="22"/>
          <w:szCs w:val="22"/>
        </w:rPr>
        <w:t xml:space="preserve">Prova de regularidade para com a </w:t>
      </w:r>
      <w:r w:rsidRPr="00CB18F0">
        <w:rPr>
          <w:rFonts w:eastAsia="Arial"/>
          <w:b/>
          <w:sz w:val="22"/>
          <w:szCs w:val="22"/>
          <w:u w:val="single"/>
        </w:rPr>
        <w:t>Fazenda Municipal</w:t>
      </w:r>
      <w:r w:rsidRPr="00CB18F0">
        <w:rPr>
          <w:rFonts w:eastAsia="Arial"/>
          <w:sz w:val="22"/>
          <w:szCs w:val="22"/>
        </w:rPr>
        <w:t>, relativa aos tributos relacionados com o objeto licitado;</w:t>
      </w:r>
    </w:p>
    <w:p w14:paraId="10313473" w14:textId="1FFE5019" w:rsidR="00276F7B" w:rsidRPr="00CB18F0" w:rsidRDefault="00276F7B" w:rsidP="007E2B3B">
      <w:pPr>
        <w:pStyle w:val="A-ConteudoNumerado"/>
        <w:numPr>
          <w:ilvl w:val="2"/>
          <w:numId w:val="17"/>
        </w:numPr>
        <w:rPr>
          <w:rFonts w:eastAsia="Arial"/>
          <w:sz w:val="22"/>
          <w:szCs w:val="22"/>
        </w:rPr>
      </w:pPr>
      <w:r w:rsidRPr="00CB18F0">
        <w:rPr>
          <w:rFonts w:eastAsia="Arial"/>
          <w:sz w:val="22"/>
          <w:szCs w:val="22"/>
        </w:rPr>
        <w:t xml:space="preserve">Certificado de Regularidade de Situação para com o </w:t>
      </w:r>
      <w:r w:rsidRPr="00CB18F0">
        <w:rPr>
          <w:rFonts w:eastAsia="Arial"/>
          <w:b/>
          <w:sz w:val="22"/>
          <w:szCs w:val="22"/>
          <w:u w:val="single"/>
        </w:rPr>
        <w:t>Fundo de Garantia de Tempo de Serviço (FGTS);</w:t>
      </w:r>
    </w:p>
    <w:p w14:paraId="3D704B09" w14:textId="01A11456" w:rsidR="00276F7B" w:rsidRPr="00CB18F0" w:rsidRDefault="00276F7B" w:rsidP="007E2B3B">
      <w:pPr>
        <w:pStyle w:val="A-ConteudoNumerado"/>
        <w:numPr>
          <w:ilvl w:val="2"/>
          <w:numId w:val="17"/>
        </w:numPr>
        <w:rPr>
          <w:rFonts w:eastAsia="Arial"/>
          <w:sz w:val="22"/>
          <w:szCs w:val="22"/>
        </w:rPr>
      </w:pPr>
      <w:r w:rsidRPr="00CB18F0">
        <w:rPr>
          <w:rFonts w:eastAsia="Arial"/>
          <w:sz w:val="22"/>
          <w:szCs w:val="22"/>
        </w:rPr>
        <w:t xml:space="preserve">Prova de inexistência de débitos inadimplidos perante a Justiça do Trabalho, mediante a apresentação de </w:t>
      </w:r>
      <w:r w:rsidRPr="00CB18F0">
        <w:rPr>
          <w:rFonts w:eastAsia="Arial"/>
          <w:b/>
          <w:sz w:val="22"/>
          <w:szCs w:val="22"/>
          <w:u w:val="single"/>
        </w:rPr>
        <w:t>Certidão Negativa de Débitos Trabalhistas (CNDT)</w:t>
      </w:r>
      <w:r w:rsidRPr="00CB18F0">
        <w:rPr>
          <w:rFonts w:eastAsia="Arial"/>
          <w:sz w:val="22"/>
          <w:szCs w:val="22"/>
          <w:u w:val="single"/>
        </w:rPr>
        <w:t>,</w:t>
      </w:r>
      <w:r w:rsidRPr="00CB18F0">
        <w:rPr>
          <w:rFonts w:eastAsia="Arial"/>
          <w:sz w:val="22"/>
          <w:szCs w:val="22"/>
        </w:rPr>
        <w:t xml:space="preserve"> nos termos da Lei nº 12.440, de 07 de julho de 2011;</w:t>
      </w:r>
    </w:p>
    <w:p w14:paraId="5E60E527" w14:textId="2637DCD6" w:rsidR="007E6855" w:rsidRPr="00CB18F0" w:rsidRDefault="00276F7B" w:rsidP="007E2B3B">
      <w:pPr>
        <w:pStyle w:val="A-ConteudoNumerado"/>
        <w:rPr>
          <w:rFonts w:eastAsia="Arial"/>
          <w:sz w:val="22"/>
          <w:szCs w:val="22"/>
        </w:rPr>
      </w:pPr>
      <w:r w:rsidRPr="00CB18F0">
        <w:rPr>
          <w:rFonts w:eastAsia="Arial"/>
          <w:sz w:val="22"/>
          <w:szCs w:val="22"/>
        </w:rPr>
        <w:t xml:space="preserve"> A documentação relativa à </w:t>
      </w:r>
      <w:r w:rsidRPr="00CB18F0">
        <w:rPr>
          <w:rFonts w:eastAsia="Arial"/>
          <w:b/>
          <w:sz w:val="22"/>
          <w:szCs w:val="22"/>
        </w:rPr>
        <w:t>QUALIFICAÇÃO TÉCNICA</w:t>
      </w:r>
      <w:r w:rsidRPr="00CB18F0">
        <w:rPr>
          <w:rFonts w:eastAsia="Arial"/>
          <w:sz w:val="22"/>
          <w:szCs w:val="22"/>
        </w:rPr>
        <w:t xml:space="preserve"> consistirá em:</w:t>
      </w:r>
    </w:p>
    <w:p w14:paraId="671C4931" w14:textId="77777777" w:rsidR="007E6855" w:rsidRPr="00CB18F0" w:rsidRDefault="007E6855" w:rsidP="007E2B3B">
      <w:pPr>
        <w:pStyle w:val="A-ConteudoNumerado"/>
        <w:numPr>
          <w:ilvl w:val="2"/>
          <w:numId w:val="17"/>
        </w:numPr>
        <w:rPr>
          <w:rFonts w:eastAsia="Arial"/>
          <w:sz w:val="22"/>
          <w:szCs w:val="22"/>
        </w:rPr>
      </w:pPr>
      <w:r w:rsidRPr="00CB18F0">
        <w:rPr>
          <w:rFonts w:eastAsia="Arial"/>
          <w:sz w:val="22"/>
          <w:szCs w:val="22"/>
        </w:rPr>
        <w:t>Apresentar atestado de capacidade técnica compatível com o objeto do certame para fins de comprovação da qualidade dos bens entregues.</w:t>
      </w:r>
    </w:p>
    <w:p w14:paraId="704820D7" w14:textId="77777777" w:rsidR="007E6855" w:rsidRPr="00CB18F0" w:rsidRDefault="007E6855" w:rsidP="007E2B3B">
      <w:pPr>
        <w:pStyle w:val="A-ConteudoNumerado"/>
        <w:numPr>
          <w:ilvl w:val="2"/>
          <w:numId w:val="17"/>
        </w:numPr>
        <w:rPr>
          <w:rFonts w:eastAsia="Arial"/>
          <w:sz w:val="22"/>
          <w:szCs w:val="22"/>
        </w:rPr>
      </w:pPr>
      <w:r w:rsidRPr="00CB18F0">
        <w:rPr>
          <w:rFonts w:eastAsia="Arial"/>
          <w:sz w:val="22"/>
          <w:szCs w:val="22"/>
        </w:rPr>
        <w:t>Da Apresentação de Catálogos e/ou Amostras:</w:t>
      </w:r>
    </w:p>
    <w:p w14:paraId="41BB8779" w14:textId="77777777" w:rsidR="007E6855" w:rsidRPr="00CB18F0" w:rsidRDefault="007E6855" w:rsidP="007E2B3B">
      <w:pPr>
        <w:pStyle w:val="A-ConteudoNumerado"/>
        <w:numPr>
          <w:ilvl w:val="3"/>
          <w:numId w:val="17"/>
        </w:numPr>
        <w:rPr>
          <w:rFonts w:eastAsia="Arial"/>
          <w:sz w:val="22"/>
          <w:szCs w:val="22"/>
        </w:rPr>
      </w:pPr>
      <w:r w:rsidRPr="00CB18F0">
        <w:rPr>
          <w:rFonts w:eastAsia="Arial"/>
          <w:sz w:val="22"/>
          <w:szCs w:val="22"/>
        </w:rPr>
        <w:t>A licitante deverá apresentar, juntamente com a proposta, catálogo, folder, ficha técnica ou documento equivalente dos produtos ofertados, contendo especificações detalhadas que permitam a verificação do atendimento às exigências deste Termo de Referência.</w:t>
      </w:r>
    </w:p>
    <w:p w14:paraId="3CF4345C" w14:textId="77777777" w:rsidR="007E6855" w:rsidRPr="00CB18F0" w:rsidRDefault="007E6855" w:rsidP="007E2B3B">
      <w:pPr>
        <w:pStyle w:val="A-ConteudoNumerado"/>
        <w:numPr>
          <w:ilvl w:val="3"/>
          <w:numId w:val="17"/>
        </w:numPr>
        <w:rPr>
          <w:rFonts w:eastAsia="Arial"/>
          <w:sz w:val="22"/>
          <w:szCs w:val="22"/>
        </w:rPr>
      </w:pPr>
      <w:r w:rsidRPr="00CB18F0">
        <w:rPr>
          <w:rFonts w:eastAsia="Arial"/>
          <w:sz w:val="22"/>
          <w:szCs w:val="22"/>
        </w:rPr>
        <w:t>Os documentos deverão identificar de forma clara a marca e o modelo dos produtos ofertados.</w:t>
      </w:r>
    </w:p>
    <w:p w14:paraId="6624C0EF" w14:textId="77777777" w:rsidR="007E6855" w:rsidRPr="00CB18F0" w:rsidRDefault="007E6855" w:rsidP="007E2B3B">
      <w:pPr>
        <w:pStyle w:val="A-ConteudoNumerado"/>
        <w:numPr>
          <w:ilvl w:val="3"/>
          <w:numId w:val="17"/>
        </w:numPr>
        <w:rPr>
          <w:rFonts w:eastAsia="Arial"/>
          <w:sz w:val="22"/>
          <w:szCs w:val="22"/>
        </w:rPr>
      </w:pPr>
      <w:r w:rsidRPr="00CB18F0">
        <w:rPr>
          <w:rFonts w:eastAsia="Arial"/>
          <w:sz w:val="22"/>
          <w:szCs w:val="22"/>
        </w:rPr>
        <w:t>A Administração poderá solicitar, a qualquer tempo, a apresentação de amostra física dos itens ao vencedor, para fins de verificação de conformidade com as especificações técnicas.</w:t>
      </w:r>
    </w:p>
    <w:p w14:paraId="094C4DAC" w14:textId="18433A6A" w:rsidR="007E6855" w:rsidRPr="00CB18F0" w:rsidRDefault="007E6855" w:rsidP="007E2B3B">
      <w:pPr>
        <w:pStyle w:val="A-ConteudoNumerado"/>
        <w:numPr>
          <w:ilvl w:val="2"/>
          <w:numId w:val="17"/>
        </w:numPr>
        <w:rPr>
          <w:rFonts w:eastAsia="Arial"/>
          <w:sz w:val="22"/>
          <w:szCs w:val="22"/>
        </w:rPr>
      </w:pPr>
      <w:r w:rsidRPr="00CB18F0">
        <w:rPr>
          <w:rFonts w:eastAsia="Arial"/>
          <w:sz w:val="22"/>
          <w:szCs w:val="22"/>
        </w:rPr>
        <w:t>A não apresentação dos documentos exigidos ou a impossibilidade de aferição das especificações poderá ensejar a desclassificação da proposta</w:t>
      </w:r>
    </w:p>
    <w:p w14:paraId="22DF550D" w14:textId="18B1C43F" w:rsidR="00276F7B" w:rsidRPr="00CB18F0" w:rsidRDefault="00276F7B" w:rsidP="007E2B3B">
      <w:pPr>
        <w:pStyle w:val="A-TituloNumerado"/>
        <w:rPr>
          <w:rFonts w:eastAsia="Arial"/>
          <w:sz w:val="22"/>
          <w:szCs w:val="22"/>
        </w:rPr>
      </w:pPr>
      <w:bookmarkStart w:id="44" w:name="_heading=h.3tbugp1" w:colFirst="0" w:colLast="0"/>
      <w:bookmarkEnd w:id="44"/>
      <w:r w:rsidRPr="00CB18F0">
        <w:rPr>
          <w:rFonts w:eastAsia="Arial"/>
          <w:sz w:val="22"/>
          <w:szCs w:val="22"/>
        </w:rPr>
        <w:t>DOS RECURSOS</w:t>
      </w:r>
    </w:p>
    <w:p w14:paraId="4B9290C6" w14:textId="13441E4F" w:rsidR="00276F7B" w:rsidRPr="00CB18F0" w:rsidRDefault="00276F7B" w:rsidP="007E2B3B">
      <w:pPr>
        <w:pStyle w:val="A-ConteudoNumerado"/>
        <w:rPr>
          <w:rFonts w:eastAsia="Arial"/>
          <w:sz w:val="22"/>
          <w:szCs w:val="22"/>
        </w:rPr>
      </w:pPr>
      <w:r w:rsidRPr="00CB18F0">
        <w:rPr>
          <w:rFonts w:eastAsia="Arial"/>
          <w:sz w:val="22"/>
          <w:szCs w:val="22"/>
        </w:rPr>
        <w:t xml:space="preserve">A interposição de recurso referente ao julgamento das propostas, à habilitação ou inabilitação de licitantes, à anulação ou revogação da licitação, observará o disposto no </w:t>
      </w:r>
      <w:hyperlink r:id="rId47" w:anchor="art165">
        <w:r w:rsidRPr="00CB18F0">
          <w:rPr>
            <w:rFonts w:eastAsia="Arial"/>
            <w:color w:val="000080"/>
            <w:sz w:val="22"/>
            <w:szCs w:val="22"/>
            <w:u w:val="single"/>
          </w:rPr>
          <w:t>art. 165 da Lei nº 14.133, de 2021</w:t>
        </w:r>
      </w:hyperlink>
      <w:r w:rsidRPr="00CB18F0">
        <w:rPr>
          <w:rFonts w:eastAsia="Arial"/>
          <w:sz w:val="22"/>
          <w:szCs w:val="22"/>
        </w:rPr>
        <w:t>.</w:t>
      </w:r>
    </w:p>
    <w:p w14:paraId="45BD6138" w14:textId="5B8E7345" w:rsidR="00276F7B" w:rsidRPr="00CB18F0" w:rsidRDefault="00276F7B" w:rsidP="007E2B3B">
      <w:pPr>
        <w:pStyle w:val="A-ConteudoNumerado"/>
        <w:rPr>
          <w:rFonts w:eastAsia="Arial"/>
          <w:b/>
          <w:bCs/>
          <w:sz w:val="22"/>
          <w:szCs w:val="22"/>
        </w:rPr>
      </w:pPr>
      <w:r w:rsidRPr="00CB18F0">
        <w:rPr>
          <w:rFonts w:eastAsia="Arial"/>
          <w:b/>
          <w:bCs/>
          <w:sz w:val="22"/>
          <w:szCs w:val="22"/>
          <w:highlight w:val="yellow"/>
        </w:rPr>
        <w:t>DECLARADO O VENCEDOR, O PREGOEIRO ABRIRÁ PRAZO DE 10 (DEZ) MINUTOS, DURANTE O QUAL QUALQUER LICITANTE PODERÁ, DE FORMA MOTIVADA, EM CAMPO PRÓPRIO DA PLATAFORMA, MANIFESTAR SUA INTENÇÃO DE RECORRER, SOB PENA DE DECADÊNCIA.</w:t>
      </w:r>
    </w:p>
    <w:p w14:paraId="0D477617" w14:textId="77777777" w:rsidR="00276F7B" w:rsidRPr="00CB18F0" w:rsidRDefault="00276F7B" w:rsidP="007E2B3B">
      <w:pPr>
        <w:pStyle w:val="A-ConteudoNumerado"/>
        <w:rPr>
          <w:rFonts w:eastAsia="Arial"/>
          <w:sz w:val="22"/>
          <w:szCs w:val="22"/>
        </w:rPr>
      </w:pPr>
      <w:r w:rsidRPr="00CB18F0">
        <w:rPr>
          <w:rFonts w:eastAsia="Arial"/>
          <w:sz w:val="22"/>
          <w:szCs w:val="22"/>
        </w:rPr>
        <w:t xml:space="preserve">Admitido o recurso, as razões recursais deverão ser apresentadas no prazo de 3 (três) dias úteis, contados da admissão, ficando os demais licitantes desde logo intimados para, querendo, apresentarem suas contrarrazões, na mesma forma e prazo, o qual será contado do término do </w:t>
      </w:r>
      <w:r w:rsidRPr="00CB18F0">
        <w:rPr>
          <w:rFonts w:eastAsia="Arial"/>
          <w:sz w:val="22"/>
          <w:szCs w:val="22"/>
        </w:rPr>
        <w:lastRenderedPageBreak/>
        <w:t>prazo do recorrente, sendo-lhes assegurada vista imediata dos elementos indispensáveis à defesa de seus interesses.</w:t>
      </w:r>
    </w:p>
    <w:p w14:paraId="098A148B" w14:textId="77777777" w:rsidR="00276F7B" w:rsidRPr="00CB18F0" w:rsidRDefault="00276F7B" w:rsidP="00276F7B">
      <w:pPr>
        <w:pBdr>
          <w:top w:val="nil"/>
          <w:left w:val="nil"/>
          <w:bottom w:val="nil"/>
          <w:right w:val="nil"/>
          <w:between w:val="nil"/>
        </w:pBdr>
        <w:spacing w:line="276" w:lineRule="auto"/>
        <w:ind w:left="2417" w:hanging="431"/>
        <w:jc w:val="both"/>
        <w:rPr>
          <w:rFonts w:ascii="Arial" w:eastAsia="Arial" w:hAnsi="Arial" w:cs="Arial"/>
          <w:color w:val="000000"/>
          <w:sz w:val="22"/>
          <w:szCs w:val="22"/>
        </w:rPr>
      </w:pPr>
    </w:p>
    <w:p w14:paraId="4C470DBB" w14:textId="4E1EC4F0" w:rsidR="00276F7B" w:rsidRPr="00CB18F0" w:rsidRDefault="00276F7B" w:rsidP="007E2B3B">
      <w:pPr>
        <w:pStyle w:val="A-ConteudoNumerado"/>
        <w:rPr>
          <w:rFonts w:eastAsia="Arial"/>
          <w:sz w:val="22"/>
          <w:szCs w:val="22"/>
        </w:rPr>
      </w:pPr>
      <w:r w:rsidRPr="00CB18F0">
        <w:rPr>
          <w:rFonts w:eastAsia="Arial"/>
          <w:sz w:val="22"/>
          <w:szCs w:val="22"/>
        </w:rPr>
        <w:t>Decorridos os prazos para os recursos e contrarrazões, o Pregoeiro terá até 5 (cinco) dias úteis para:</w:t>
      </w:r>
    </w:p>
    <w:p w14:paraId="5CE693FA" w14:textId="77777777" w:rsidR="00276F7B" w:rsidRPr="00CB18F0" w:rsidRDefault="00276F7B" w:rsidP="007E2B3B">
      <w:pPr>
        <w:pStyle w:val="A-ConteudoNumerado"/>
        <w:numPr>
          <w:ilvl w:val="2"/>
          <w:numId w:val="17"/>
        </w:numPr>
        <w:rPr>
          <w:rFonts w:eastAsia="Arial"/>
          <w:sz w:val="22"/>
          <w:szCs w:val="22"/>
        </w:rPr>
      </w:pPr>
      <w:r w:rsidRPr="00CB18F0">
        <w:rPr>
          <w:rFonts w:eastAsia="Arial"/>
          <w:sz w:val="22"/>
          <w:szCs w:val="22"/>
        </w:rPr>
        <w:t>Negar admissibilidade ao recurso, quando interposto sem motivação ou fora do prazo estabelecido;</w:t>
      </w:r>
    </w:p>
    <w:p w14:paraId="14C7BDE2" w14:textId="77777777" w:rsidR="00276F7B" w:rsidRPr="00CB18F0" w:rsidRDefault="00276F7B" w:rsidP="007E2B3B">
      <w:pPr>
        <w:pStyle w:val="A-ConteudoNumerado"/>
        <w:numPr>
          <w:ilvl w:val="2"/>
          <w:numId w:val="17"/>
        </w:numPr>
        <w:rPr>
          <w:rFonts w:eastAsia="Arial"/>
          <w:sz w:val="22"/>
          <w:szCs w:val="22"/>
        </w:rPr>
      </w:pPr>
      <w:r w:rsidRPr="00CB18F0">
        <w:rPr>
          <w:rFonts w:eastAsia="Arial"/>
          <w:sz w:val="22"/>
          <w:szCs w:val="22"/>
        </w:rPr>
        <w:t>Motivadamente, reconsiderar a sua decisão;</w:t>
      </w:r>
    </w:p>
    <w:p w14:paraId="2E26DA7E" w14:textId="658664D0" w:rsidR="00276F7B" w:rsidRPr="00CB18F0" w:rsidRDefault="00276F7B" w:rsidP="007E2B3B">
      <w:pPr>
        <w:pStyle w:val="A-ConteudoNumerado"/>
        <w:numPr>
          <w:ilvl w:val="2"/>
          <w:numId w:val="17"/>
        </w:numPr>
        <w:rPr>
          <w:rFonts w:eastAsia="Arial"/>
          <w:sz w:val="22"/>
          <w:szCs w:val="22"/>
        </w:rPr>
      </w:pPr>
      <w:r w:rsidRPr="00CB18F0">
        <w:rPr>
          <w:rFonts w:eastAsia="Arial"/>
          <w:sz w:val="22"/>
          <w:szCs w:val="22"/>
        </w:rPr>
        <w:t>Manter a decisão, encaminhando o recurso à autoridade julgadora, que terá o prazo de 5 (cinco) dias úteis para decidir.</w:t>
      </w:r>
    </w:p>
    <w:p w14:paraId="3A0C124C" w14:textId="69F79ABF" w:rsidR="00276F7B" w:rsidRPr="00CB18F0" w:rsidRDefault="00276F7B" w:rsidP="007E2B3B">
      <w:pPr>
        <w:pStyle w:val="A-ConteudoNumerado"/>
        <w:rPr>
          <w:rFonts w:eastAsia="Arial"/>
          <w:sz w:val="22"/>
          <w:szCs w:val="22"/>
        </w:rPr>
      </w:pPr>
      <w:r w:rsidRPr="00CB18F0">
        <w:rPr>
          <w:rFonts w:eastAsia="Arial"/>
          <w:sz w:val="22"/>
          <w:szCs w:val="22"/>
        </w:rPr>
        <w:t>O acolhimento do recurso importará na invalidação apenas dos atos insuscetíveis de aproveitamento.</w:t>
      </w:r>
    </w:p>
    <w:p w14:paraId="77149491" w14:textId="2FD80AE3" w:rsidR="00276F7B" w:rsidRPr="00CB18F0" w:rsidRDefault="00276F7B" w:rsidP="007E2B3B">
      <w:pPr>
        <w:pStyle w:val="A-ConteudoNumerado"/>
        <w:rPr>
          <w:rFonts w:eastAsia="Arial"/>
          <w:sz w:val="22"/>
          <w:szCs w:val="22"/>
        </w:rPr>
      </w:pPr>
      <w:r w:rsidRPr="00CB18F0">
        <w:rPr>
          <w:rFonts w:eastAsia="Arial"/>
          <w:sz w:val="22"/>
          <w:szCs w:val="22"/>
        </w:rPr>
        <w:t>As decisões dos recursos serão publicadas no Diário Oficial do Município e no portal da transparência da Entidade.</w:t>
      </w:r>
    </w:p>
    <w:p w14:paraId="397B5F01" w14:textId="0304BB0F" w:rsidR="00276F7B" w:rsidRPr="00CB18F0" w:rsidRDefault="00276F7B" w:rsidP="007E2B3B">
      <w:pPr>
        <w:pStyle w:val="A-ConteudoNumerado"/>
        <w:rPr>
          <w:rFonts w:eastAsia="Arial"/>
          <w:sz w:val="22"/>
          <w:szCs w:val="22"/>
        </w:rPr>
      </w:pPr>
      <w:r w:rsidRPr="00CB18F0">
        <w:rPr>
          <w:rFonts w:eastAsia="Arial"/>
          <w:sz w:val="22"/>
          <w:szCs w:val="22"/>
        </w:rPr>
        <w:t>Exauridos os recursos, haverá o encerramento das fases de julgamento e habilitação. Ato contínuo, o pregoeiro elaborará o relatório de regularidade do procedimento e o encaminhará à autoridade superior, que poderá, motivadamente:</w:t>
      </w:r>
    </w:p>
    <w:p w14:paraId="4CF88599" w14:textId="77777777" w:rsidR="00276F7B" w:rsidRPr="00CB18F0" w:rsidRDefault="00276F7B" w:rsidP="007E2B3B">
      <w:pPr>
        <w:pStyle w:val="A-ConteudoNumerado"/>
        <w:numPr>
          <w:ilvl w:val="2"/>
          <w:numId w:val="17"/>
        </w:numPr>
        <w:rPr>
          <w:rFonts w:eastAsia="Arial"/>
          <w:sz w:val="22"/>
          <w:szCs w:val="22"/>
        </w:rPr>
      </w:pPr>
      <w:r w:rsidRPr="00CB18F0">
        <w:rPr>
          <w:rFonts w:eastAsia="Arial"/>
          <w:sz w:val="22"/>
          <w:szCs w:val="22"/>
        </w:rPr>
        <w:t>determinar o retorno dos autos para saneamento de irregularidades;</w:t>
      </w:r>
    </w:p>
    <w:p w14:paraId="752A2F6C" w14:textId="77777777" w:rsidR="00276F7B" w:rsidRPr="00CB18F0" w:rsidRDefault="00276F7B" w:rsidP="007E2B3B">
      <w:pPr>
        <w:pStyle w:val="A-ConteudoNumerado"/>
        <w:numPr>
          <w:ilvl w:val="2"/>
          <w:numId w:val="17"/>
        </w:numPr>
        <w:rPr>
          <w:rFonts w:eastAsia="Arial"/>
          <w:sz w:val="22"/>
          <w:szCs w:val="22"/>
        </w:rPr>
      </w:pPr>
      <w:r w:rsidRPr="00CB18F0">
        <w:rPr>
          <w:rFonts w:eastAsia="Arial"/>
          <w:sz w:val="22"/>
          <w:szCs w:val="22"/>
        </w:rPr>
        <w:t>revogar a licitação por motivo de conveniência e oportunidade;</w:t>
      </w:r>
    </w:p>
    <w:p w14:paraId="6E6A3133" w14:textId="77777777" w:rsidR="00276F7B" w:rsidRPr="00CB18F0" w:rsidRDefault="00276F7B" w:rsidP="007E2B3B">
      <w:pPr>
        <w:pStyle w:val="A-ConteudoNumerado"/>
        <w:numPr>
          <w:ilvl w:val="2"/>
          <w:numId w:val="17"/>
        </w:numPr>
        <w:rPr>
          <w:rFonts w:eastAsia="Arial"/>
          <w:sz w:val="22"/>
          <w:szCs w:val="22"/>
        </w:rPr>
      </w:pPr>
      <w:r w:rsidRPr="00CB18F0">
        <w:rPr>
          <w:rFonts w:eastAsia="Arial"/>
          <w:sz w:val="22"/>
          <w:szCs w:val="22"/>
        </w:rPr>
        <w:t>proceder à anulação da licitação, de ofício ou mediante provocação de terceiros, sempre que presente ilegalidade insanável;</w:t>
      </w:r>
    </w:p>
    <w:p w14:paraId="289F23E8" w14:textId="431E8506" w:rsidR="00276F7B" w:rsidRPr="00CB18F0" w:rsidRDefault="00276F7B" w:rsidP="007E2B3B">
      <w:pPr>
        <w:pStyle w:val="A-ConteudoNumerado"/>
        <w:numPr>
          <w:ilvl w:val="2"/>
          <w:numId w:val="17"/>
        </w:numPr>
        <w:rPr>
          <w:rFonts w:eastAsia="Arial"/>
          <w:sz w:val="22"/>
          <w:szCs w:val="22"/>
        </w:rPr>
      </w:pPr>
      <w:r w:rsidRPr="00CB18F0">
        <w:rPr>
          <w:rFonts w:eastAsia="Arial"/>
          <w:sz w:val="22"/>
          <w:szCs w:val="22"/>
        </w:rPr>
        <w:t>adjudicar o objeto e homologar a licitação.</w:t>
      </w:r>
    </w:p>
    <w:p w14:paraId="08E3B73C" w14:textId="4F9847F2" w:rsidR="00276F7B" w:rsidRPr="00CB18F0" w:rsidRDefault="00276F7B" w:rsidP="007E2B3B">
      <w:pPr>
        <w:pStyle w:val="A-ConteudoNumerado"/>
        <w:rPr>
          <w:rFonts w:eastAsia="Arial"/>
          <w:sz w:val="22"/>
          <w:szCs w:val="22"/>
        </w:rPr>
      </w:pPr>
      <w:r w:rsidRPr="00CB18F0">
        <w:rPr>
          <w:rFonts w:eastAsia="Arial"/>
          <w:sz w:val="22"/>
          <w:szCs w:val="22"/>
        </w:rPr>
        <w:t>Em caso de dúvida sobre os pontos constantes nas alíneas anteriores poderá a Autoridade competente solicitar subsídio para sua decisão ao órgão de Assessoramento Jurídico da Entidade, indicando pontualmente a sua dúvida e independentemente de emissão de parecer jurídico.</w:t>
      </w:r>
    </w:p>
    <w:p w14:paraId="4C0D4C23" w14:textId="7518AD4F" w:rsidR="00276F7B" w:rsidRPr="00CB18F0" w:rsidRDefault="00276F7B" w:rsidP="007E2B3B">
      <w:pPr>
        <w:pStyle w:val="A-ConteudoNumerado"/>
        <w:rPr>
          <w:rFonts w:eastAsia="Arial"/>
          <w:sz w:val="22"/>
          <w:szCs w:val="22"/>
        </w:rPr>
      </w:pPr>
      <w:r w:rsidRPr="00CB18F0">
        <w:rPr>
          <w:rFonts w:eastAsia="Arial"/>
          <w:sz w:val="22"/>
          <w:szCs w:val="22"/>
        </w:rPr>
        <w:t>Quando o recurso apresentado impugnar o julgamento das propostas ou o ato de habilitação ou inabilitação do licitante:</w:t>
      </w:r>
    </w:p>
    <w:p w14:paraId="352EAEB6" w14:textId="77777777" w:rsidR="00276F7B" w:rsidRPr="00CB18F0" w:rsidRDefault="00276F7B" w:rsidP="007E2B3B">
      <w:pPr>
        <w:pStyle w:val="A-ConteudoNumerado"/>
        <w:numPr>
          <w:ilvl w:val="2"/>
          <w:numId w:val="17"/>
        </w:numPr>
        <w:rPr>
          <w:rFonts w:eastAsia="Arial"/>
          <w:sz w:val="22"/>
          <w:szCs w:val="22"/>
        </w:rPr>
      </w:pPr>
      <w:r w:rsidRPr="00CB18F0">
        <w:rPr>
          <w:rFonts w:eastAsia="Arial"/>
          <w:sz w:val="22"/>
          <w:szCs w:val="22"/>
        </w:rPr>
        <w:t>a intenção de recorrer deverá ser manifestada imediatamente, sob pena de preclusão;</w:t>
      </w:r>
    </w:p>
    <w:p w14:paraId="5AF14758" w14:textId="77777777" w:rsidR="00276F7B" w:rsidRPr="00CB18F0" w:rsidRDefault="00276F7B" w:rsidP="007E2B3B">
      <w:pPr>
        <w:pStyle w:val="A-ConteudoNumerado"/>
        <w:numPr>
          <w:ilvl w:val="2"/>
          <w:numId w:val="17"/>
        </w:numPr>
        <w:rPr>
          <w:rFonts w:eastAsia="Arial"/>
          <w:sz w:val="22"/>
          <w:szCs w:val="22"/>
        </w:rPr>
      </w:pPr>
      <w:r w:rsidRPr="00CB18F0">
        <w:rPr>
          <w:rFonts w:eastAsia="Arial"/>
          <w:sz w:val="22"/>
          <w:szCs w:val="22"/>
        </w:rPr>
        <w:t>o prazo para apresentação das razões recursais será iniciado na data de intimação ou de lavratura da ata de habilitação ou inabilitação;</w:t>
      </w:r>
    </w:p>
    <w:p w14:paraId="754AE2E4" w14:textId="77777777" w:rsidR="00276F7B" w:rsidRPr="00CB18F0" w:rsidRDefault="00276F7B" w:rsidP="007E2B3B">
      <w:pPr>
        <w:pStyle w:val="A-ConteudoNumerado"/>
        <w:numPr>
          <w:ilvl w:val="2"/>
          <w:numId w:val="17"/>
        </w:numPr>
        <w:rPr>
          <w:rFonts w:eastAsia="Arial"/>
          <w:sz w:val="22"/>
          <w:szCs w:val="22"/>
        </w:rPr>
      </w:pPr>
      <w:r w:rsidRPr="00CB18F0">
        <w:rPr>
          <w:rFonts w:eastAsia="Arial"/>
          <w:sz w:val="22"/>
          <w:szCs w:val="22"/>
        </w:rPr>
        <w:t>na hipótese de adoção da inversão de fases prevista no </w:t>
      </w:r>
      <w:hyperlink r:id="rId48" w:anchor="art17%C2%A71">
        <w:r w:rsidRPr="00CB18F0">
          <w:rPr>
            <w:rFonts w:eastAsia="Arial"/>
            <w:color w:val="000080"/>
            <w:sz w:val="22"/>
            <w:szCs w:val="22"/>
            <w:u w:val="single"/>
          </w:rPr>
          <w:t>§ 1º do art. 17 da Lei nº 14.133, de 2021</w:t>
        </w:r>
      </w:hyperlink>
      <w:r w:rsidRPr="00CB18F0">
        <w:rPr>
          <w:rFonts w:eastAsia="Arial"/>
          <w:sz w:val="22"/>
          <w:szCs w:val="22"/>
        </w:rPr>
        <w:t>, o prazo para apresentação das razões recursais será iniciado na data de intimação da ata de julgamento.</w:t>
      </w:r>
    </w:p>
    <w:p w14:paraId="54EF428F" w14:textId="77777777" w:rsidR="00276F7B" w:rsidRPr="00CB18F0" w:rsidRDefault="00276F7B" w:rsidP="00276F7B">
      <w:pPr>
        <w:pBdr>
          <w:top w:val="nil"/>
          <w:left w:val="nil"/>
          <w:bottom w:val="nil"/>
          <w:right w:val="nil"/>
          <w:between w:val="nil"/>
        </w:pBdr>
        <w:spacing w:line="276" w:lineRule="auto"/>
        <w:ind w:left="567" w:hanging="504"/>
        <w:jc w:val="both"/>
        <w:rPr>
          <w:rFonts w:ascii="Arial" w:eastAsia="Arial" w:hAnsi="Arial" w:cs="Arial"/>
          <w:color w:val="000000"/>
          <w:sz w:val="22"/>
          <w:szCs w:val="22"/>
        </w:rPr>
      </w:pPr>
    </w:p>
    <w:p w14:paraId="1D92C182" w14:textId="0F64ECC3" w:rsidR="00276F7B" w:rsidRPr="00CB18F0" w:rsidRDefault="00276F7B" w:rsidP="007E2B3B">
      <w:pPr>
        <w:pStyle w:val="A-ConteudoNumerado"/>
        <w:rPr>
          <w:rFonts w:eastAsia="Arial"/>
          <w:sz w:val="22"/>
          <w:szCs w:val="22"/>
        </w:rPr>
      </w:pPr>
      <w:r w:rsidRPr="00CB18F0">
        <w:rPr>
          <w:rFonts w:eastAsia="Arial"/>
          <w:sz w:val="22"/>
          <w:szCs w:val="22"/>
        </w:rPr>
        <w:lastRenderedPageBreak/>
        <w:t>Os recursos deverão ser encaminhados em campo próprio do sistema.</w:t>
      </w:r>
    </w:p>
    <w:p w14:paraId="4D547F33" w14:textId="3B05E456" w:rsidR="00276F7B" w:rsidRPr="00CB18F0" w:rsidRDefault="00276F7B" w:rsidP="007E2B3B">
      <w:pPr>
        <w:pStyle w:val="A-ConteudoNumerado"/>
        <w:rPr>
          <w:rFonts w:eastAsia="Arial"/>
          <w:sz w:val="22"/>
          <w:szCs w:val="22"/>
        </w:rPr>
      </w:pPr>
      <w:r w:rsidRPr="00CB18F0">
        <w:rPr>
          <w:rFonts w:eastAsia="Arial"/>
          <w:sz w:val="22"/>
          <w:szCs w:val="22"/>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5627A726" w14:textId="58829CDA" w:rsidR="00276F7B" w:rsidRPr="00CB18F0" w:rsidRDefault="00276F7B" w:rsidP="007E2B3B">
      <w:pPr>
        <w:pStyle w:val="A-ConteudoNumerado"/>
        <w:rPr>
          <w:rFonts w:eastAsia="Arial"/>
          <w:sz w:val="22"/>
          <w:szCs w:val="22"/>
        </w:rPr>
      </w:pPr>
      <w:r w:rsidRPr="00CB18F0">
        <w:rPr>
          <w:rFonts w:eastAsia="Arial"/>
          <w:sz w:val="22"/>
          <w:szCs w:val="22"/>
        </w:rPr>
        <w:t xml:space="preserve">Os recursos interpostos fora do prazo não serão conhecidos. </w:t>
      </w:r>
    </w:p>
    <w:p w14:paraId="357E2ECA" w14:textId="74CEC01F" w:rsidR="00276F7B" w:rsidRPr="00CB18F0" w:rsidRDefault="00276F7B" w:rsidP="007E2B3B">
      <w:pPr>
        <w:pStyle w:val="A-ConteudoNumerado"/>
        <w:rPr>
          <w:rFonts w:eastAsia="Arial"/>
          <w:sz w:val="22"/>
          <w:szCs w:val="22"/>
        </w:rPr>
      </w:pPr>
      <w:r w:rsidRPr="00CB18F0">
        <w:rPr>
          <w:rFonts w:eastAsia="Arial"/>
          <w:sz w:val="22"/>
          <w:szCs w:val="22"/>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5645ACB6" w14:textId="6E5B390F" w:rsidR="00276F7B" w:rsidRPr="00CB18F0" w:rsidRDefault="00276F7B" w:rsidP="007E2B3B">
      <w:pPr>
        <w:pStyle w:val="A-ConteudoNumerado"/>
        <w:rPr>
          <w:rFonts w:eastAsia="Arial"/>
          <w:sz w:val="22"/>
          <w:szCs w:val="22"/>
        </w:rPr>
      </w:pPr>
      <w:r w:rsidRPr="00CB18F0">
        <w:rPr>
          <w:rFonts w:eastAsia="Arial"/>
          <w:sz w:val="22"/>
          <w:szCs w:val="22"/>
        </w:rPr>
        <w:t xml:space="preserve">O recurso e o pedido de reconsideração terão efeito suspensivo do ato ou da decisão recorrida até que sobrevenha decisão final da autoridade competente. </w:t>
      </w:r>
    </w:p>
    <w:p w14:paraId="49FFA7A5" w14:textId="77777777" w:rsidR="00276F7B" w:rsidRPr="00CB18F0" w:rsidRDefault="00276F7B" w:rsidP="007E2B3B">
      <w:pPr>
        <w:pStyle w:val="A-ConteudoNumerado"/>
        <w:rPr>
          <w:rFonts w:eastAsia="Arial"/>
          <w:sz w:val="22"/>
          <w:szCs w:val="22"/>
        </w:rPr>
      </w:pPr>
      <w:r w:rsidRPr="00CB18F0">
        <w:rPr>
          <w:rFonts w:eastAsia="Arial"/>
          <w:sz w:val="22"/>
          <w:szCs w:val="22"/>
        </w:rPr>
        <w:t xml:space="preserve">O acolhimento do recurso invalida tão somente os atos insuscetíveis de aproveitamento. </w:t>
      </w:r>
    </w:p>
    <w:p w14:paraId="03728F19" w14:textId="4452852A" w:rsidR="00276F7B" w:rsidRPr="00CB18F0" w:rsidRDefault="00276F7B" w:rsidP="007E2B3B">
      <w:pPr>
        <w:pStyle w:val="A-ConteudoNumerado"/>
        <w:rPr>
          <w:rFonts w:eastAsia="Arial"/>
          <w:sz w:val="22"/>
          <w:szCs w:val="22"/>
        </w:rPr>
      </w:pPr>
      <w:r w:rsidRPr="00CB18F0">
        <w:rPr>
          <w:rFonts w:eastAsia="Arial"/>
          <w:sz w:val="22"/>
          <w:szCs w:val="22"/>
        </w:rPr>
        <w:t xml:space="preserve">Os autos do processo permanecerão com vista franqueada aos interessados no sítio eletrônico </w:t>
      </w:r>
      <w:hyperlink r:id="rId49">
        <w:r w:rsidRPr="00CB18F0">
          <w:rPr>
            <w:rFonts w:eastAsia="Arial"/>
            <w:color w:val="000080"/>
            <w:sz w:val="22"/>
            <w:szCs w:val="22"/>
            <w:u w:val="single"/>
          </w:rPr>
          <w:t>https://santaizabeldooeste.atende.net/</w:t>
        </w:r>
      </w:hyperlink>
      <w:r w:rsidRPr="00CB18F0">
        <w:rPr>
          <w:rFonts w:eastAsia="Arial"/>
          <w:color w:val="000080"/>
          <w:sz w:val="22"/>
          <w:szCs w:val="22"/>
          <w:u w:val="single"/>
        </w:rPr>
        <w:t>.</w:t>
      </w:r>
    </w:p>
    <w:p w14:paraId="5CE8523A" w14:textId="77777777" w:rsidR="00276F7B" w:rsidRPr="00CB18F0" w:rsidRDefault="00276F7B" w:rsidP="007E2B3B">
      <w:pPr>
        <w:pStyle w:val="A-TituloNumerado"/>
        <w:rPr>
          <w:rFonts w:eastAsia="Arial"/>
          <w:sz w:val="22"/>
          <w:szCs w:val="22"/>
        </w:rPr>
      </w:pPr>
      <w:bookmarkStart w:id="45" w:name="_heading=h.28h4qwu" w:colFirst="0" w:colLast="0"/>
      <w:bookmarkEnd w:id="45"/>
      <w:r w:rsidRPr="00CB18F0">
        <w:rPr>
          <w:rFonts w:eastAsia="Arial"/>
          <w:sz w:val="22"/>
          <w:szCs w:val="22"/>
        </w:rPr>
        <w:t>DAS INFRAÇÕES ADMINISTRATIVAS E SANÇÕES</w:t>
      </w:r>
    </w:p>
    <w:p w14:paraId="4C031B14" w14:textId="34D2D949" w:rsidR="00276F7B" w:rsidRPr="00CB18F0" w:rsidRDefault="00276F7B" w:rsidP="007E2B3B">
      <w:pPr>
        <w:pStyle w:val="A-ConteudoNumerado"/>
        <w:rPr>
          <w:rFonts w:eastAsia="Arial"/>
          <w:sz w:val="22"/>
          <w:szCs w:val="22"/>
        </w:rPr>
      </w:pPr>
      <w:r w:rsidRPr="00CB18F0">
        <w:rPr>
          <w:rFonts w:eastAsia="Arial"/>
          <w:sz w:val="22"/>
          <w:szCs w:val="22"/>
        </w:rPr>
        <w:t xml:space="preserve">Comete infração administrativa, nos termos da lei, o licitante que, com dolo ou culpa: </w:t>
      </w:r>
    </w:p>
    <w:p w14:paraId="2E32B43F" w14:textId="77777777" w:rsidR="00276F7B" w:rsidRPr="00CB18F0" w:rsidRDefault="00276F7B" w:rsidP="007E2B3B">
      <w:pPr>
        <w:pStyle w:val="A-ConteudoNumerado"/>
        <w:numPr>
          <w:ilvl w:val="2"/>
          <w:numId w:val="17"/>
        </w:numPr>
        <w:rPr>
          <w:rFonts w:eastAsia="Arial"/>
          <w:sz w:val="22"/>
          <w:szCs w:val="22"/>
        </w:rPr>
      </w:pPr>
      <w:bookmarkStart w:id="46" w:name="_heading=h.nmf14n" w:colFirst="0" w:colLast="0"/>
      <w:bookmarkEnd w:id="46"/>
      <w:r w:rsidRPr="00CB18F0">
        <w:rPr>
          <w:rFonts w:eastAsia="Arial"/>
          <w:sz w:val="22"/>
          <w:szCs w:val="22"/>
        </w:rPr>
        <w:t>deixar de entregar a documentação exigida para o certame ou não entregar qualquer documento que tenha sido solicitado pelo/a pregoeiro/a durante o certame;</w:t>
      </w:r>
    </w:p>
    <w:p w14:paraId="3D6A7B5C" w14:textId="6C4CAD4C" w:rsidR="00276F7B" w:rsidRPr="00CB18F0" w:rsidRDefault="00276F7B" w:rsidP="007E2B3B">
      <w:pPr>
        <w:pStyle w:val="A-ConteudoNumerado"/>
        <w:numPr>
          <w:ilvl w:val="2"/>
          <w:numId w:val="17"/>
        </w:numPr>
        <w:rPr>
          <w:rFonts w:eastAsia="Arial"/>
          <w:sz w:val="22"/>
          <w:szCs w:val="22"/>
        </w:rPr>
      </w:pPr>
      <w:bookmarkStart w:id="47" w:name="_heading=h.37m2jsg" w:colFirst="0" w:colLast="0"/>
      <w:bookmarkEnd w:id="47"/>
      <w:r w:rsidRPr="00CB18F0">
        <w:rPr>
          <w:rFonts w:eastAsia="Arial"/>
          <w:sz w:val="22"/>
          <w:szCs w:val="22"/>
        </w:rPr>
        <w:t>Salvo em decorrência de fato superveniente devidamente justificado, não mantiver a proposta em especial quando:</w:t>
      </w:r>
    </w:p>
    <w:p w14:paraId="390B5CFA" w14:textId="77777777" w:rsidR="00276F7B" w:rsidRPr="00CB18F0" w:rsidRDefault="00276F7B" w:rsidP="007E2B3B">
      <w:pPr>
        <w:pStyle w:val="A-ConteudoNumerado"/>
        <w:numPr>
          <w:ilvl w:val="3"/>
          <w:numId w:val="17"/>
        </w:numPr>
        <w:rPr>
          <w:rFonts w:eastAsia="Arial"/>
          <w:sz w:val="22"/>
          <w:szCs w:val="22"/>
        </w:rPr>
      </w:pPr>
      <w:r w:rsidRPr="00CB18F0">
        <w:rPr>
          <w:rFonts w:eastAsia="Arial"/>
          <w:sz w:val="22"/>
          <w:szCs w:val="22"/>
        </w:rPr>
        <w:t xml:space="preserve">não enviar a proposta adequada ao último lance ofertado ou após a negociação; </w:t>
      </w:r>
    </w:p>
    <w:p w14:paraId="03FAB386" w14:textId="77777777" w:rsidR="00276F7B" w:rsidRPr="00CB18F0" w:rsidRDefault="00276F7B" w:rsidP="007E2B3B">
      <w:pPr>
        <w:pStyle w:val="A-ConteudoNumerado"/>
        <w:numPr>
          <w:ilvl w:val="3"/>
          <w:numId w:val="17"/>
        </w:numPr>
        <w:rPr>
          <w:rFonts w:eastAsia="Arial"/>
          <w:sz w:val="22"/>
          <w:szCs w:val="22"/>
        </w:rPr>
      </w:pPr>
      <w:r w:rsidRPr="00CB18F0">
        <w:rPr>
          <w:rFonts w:eastAsia="Arial"/>
          <w:sz w:val="22"/>
          <w:szCs w:val="22"/>
        </w:rPr>
        <w:t xml:space="preserve">recusar-se a enviar o detalhamento da proposta quando exigível; </w:t>
      </w:r>
    </w:p>
    <w:p w14:paraId="43C5C0D8" w14:textId="77777777" w:rsidR="00276F7B" w:rsidRPr="00CB18F0" w:rsidRDefault="00276F7B" w:rsidP="007E2B3B">
      <w:pPr>
        <w:pStyle w:val="A-ConteudoNumerado"/>
        <w:numPr>
          <w:ilvl w:val="3"/>
          <w:numId w:val="17"/>
        </w:numPr>
        <w:rPr>
          <w:rFonts w:eastAsia="Arial"/>
          <w:sz w:val="22"/>
          <w:szCs w:val="22"/>
        </w:rPr>
      </w:pPr>
      <w:r w:rsidRPr="00CB18F0">
        <w:rPr>
          <w:rFonts w:eastAsia="Arial"/>
          <w:sz w:val="22"/>
          <w:szCs w:val="22"/>
        </w:rPr>
        <w:t xml:space="preserve">pedir para ser desclassificado quando encerrada a etapa competitiva; ou </w:t>
      </w:r>
    </w:p>
    <w:p w14:paraId="1483FBE8" w14:textId="77777777" w:rsidR="00276F7B" w:rsidRPr="00CB18F0" w:rsidRDefault="00276F7B" w:rsidP="007E2B3B">
      <w:pPr>
        <w:pStyle w:val="A-ConteudoNumerado"/>
        <w:numPr>
          <w:ilvl w:val="3"/>
          <w:numId w:val="17"/>
        </w:numPr>
        <w:rPr>
          <w:rFonts w:eastAsia="Arial"/>
          <w:sz w:val="22"/>
          <w:szCs w:val="22"/>
        </w:rPr>
      </w:pPr>
      <w:r w:rsidRPr="00CB18F0">
        <w:rPr>
          <w:rFonts w:eastAsia="Arial"/>
          <w:sz w:val="22"/>
          <w:szCs w:val="22"/>
        </w:rPr>
        <w:t>deixar de apresentar amostra;</w:t>
      </w:r>
    </w:p>
    <w:p w14:paraId="5AE9B0A7" w14:textId="43C15439" w:rsidR="00276F7B" w:rsidRPr="00CB18F0" w:rsidRDefault="00276F7B" w:rsidP="007E2B3B">
      <w:pPr>
        <w:pStyle w:val="A-ConteudoNumerado"/>
        <w:numPr>
          <w:ilvl w:val="3"/>
          <w:numId w:val="17"/>
        </w:numPr>
        <w:rPr>
          <w:rFonts w:eastAsia="Arial"/>
          <w:sz w:val="22"/>
          <w:szCs w:val="22"/>
        </w:rPr>
      </w:pPr>
      <w:r w:rsidRPr="00CB18F0">
        <w:rPr>
          <w:rFonts w:eastAsia="Arial"/>
          <w:sz w:val="22"/>
          <w:szCs w:val="22"/>
        </w:rPr>
        <w:t>apresentar proposta ou amostra em desacordo com as especificações do edital.</w:t>
      </w:r>
    </w:p>
    <w:p w14:paraId="508231E8" w14:textId="07F13F52" w:rsidR="00276F7B" w:rsidRPr="00CB18F0" w:rsidRDefault="00276F7B" w:rsidP="007E2B3B">
      <w:pPr>
        <w:pStyle w:val="A-ConteudoNumerado"/>
        <w:numPr>
          <w:ilvl w:val="2"/>
          <w:numId w:val="17"/>
        </w:numPr>
        <w:rPr>
          <w:rFonts w:eastAsia="Arial"/>
          <w:sz w:val="22"/>
          <w:szCs w:val="22"/>
        </w:rPr>
      </w:pPr>
      <w:bookmarkStart w:id="48" w:name="_heading=h.1mrcu09" w:colFirst="0" w:colLast="0"/>
      <w:bookmarkEnd w:id="48"/>
      <w:r w:rsidRPr="00CB18F0">
        <w:rPr>
          <w:rFonts w:eastAsia="Arial"/>
          <w:sz w:val="22"/>
          <w:szCs w:val="22"/>
        </w:rPr>
        <w:t>não celebrar o contrato ou não entregar a documentação exigida para a contratação, quando convocado dentro do prazo de validade de sua proposta;</w:t>
      </w:r>
    </w:p>
    <w:p w14:paraId="6F657F5F" w14:textId="5FA85C7D" w:rsidR="00276F7B" w:rsidRPr="00CB18F0" w:rsidRDefault="00276F7B" w:rsidP="007E2B3B">
      <w:pPr>
        <w:pStyle w:val="A-ConteudoNumerado"/>
        <w:numPr>
          <w:ilvl w:val="3"/>
          <w:numId w:val="17"/>
        </w:numPr>
        <w:rPr>
          <w:rFonts w:eastAsia="Arial"/>
          <w:sz w:val="22"/>
          <w:szCs w:val="22"/>
        </w:rPr>
      </w:pPr>
      <w:r w:rsidRPr="00CB18F0">
        <w:rPr>
          <w:rFonts w:eastAsia="Arial"/>
          <w:sz w:val="22"/>
          <w:szCs w:val="22"/>
        </w:rPr>
        <w:t>recusar-se, sem justificativa, a assinar o contrato ou a ata de registro de preço, ou a aceitar ou retirar o instrumento equivalente no prazo estabelecido pela Administração;</w:t>
      </w:r>
    </w:p>
    <w:p w14:paraId="246EAC68" w14:textId="76B3E370" w:rsidR="00276F7B" w:rsidRPr="00CB18F0" w:rsidRDefault="00276F7B" w:rsidP="007E2B3B">
      <w:pPr>
        <w:pStyle w:val="A-ConteudoNumerado"/>
        <w:numPr>
          <w:ilvl w:val="2"/>
          <w:numId w:val="17"/>
        </w:numPr>
        <w:rPr>
          <w:rFonts w:eastAsia="Arial"/>
          <w:sz w:val="22"/>
          <w:szCs w:val="22"/>
        </w:rPr>
      </w:pPr>
      <w:bookmarkStart w:id="49" w:name="_heading=h.46r0co2" w:colFirst="0" w:colLast="0"/>
      <w:bookmarkEnd w:id="49"/>
      <w:r w:rsidRPr="00CB18F0">
        <w:rPr>
          <w:rFonts w:eastAsia="Arial"/>
          <w:sz w:val="22"/>
          <w:szCs w:val="22"/>
        </w:rPr>
        <w:t>apresentar declaração ou documentação falsa exigida para o certame ou prestar declaração falsa durante a licitação</w:t>
      </w:r>
    </w:p>
    <w:p w14:paraId="44D8D212" w14:textId="77777777" w:rsidR="00276F7B" w:rsidRPr="00CB18F0" w:rsidRDefault="00276F7B" w:rsidP="007E2B3B">
      <w:pPr>
        <w:pStyle w:val="A-ConteudoNumerado"/>
        <w:numPr>
          <w:ilvl w:val="2"/>
          <w:numId w:val="17"/>
        </w:numPr>
        <w:rPr>
          <w:rFonts w:eastAsia="Arial"/>
          <w:sz w:val="22"/>
          <w:szCs w:val="22"/>
        </w:rPr>
      </w:pPr>
      <w:bookmarkStart w:id="50" w:name="_heading=h.2lwamvv" w:colFirst="0" w:colLast="0"/>
      <w:bookmarkEnd w:id="50"/>
      <w:r w:rsidRPr="00CB18F0">
        <w:rPr>
          <w:rFonts w:eastAsia="Arial"/>
          <w:sz w:val="22"/>
          <w:szCs w:val="22"/>
        </w:rPr>
        <w:lastRenderedPageBreak/>
        <w:t>fraudar a licitação</w:t>
      </w:r>
    </w:p>
    <w:p w14:paraId="4CFFD089" w14:textId="77777777" w:rsidR="00276F7B" w:rsidRPr="00CB18F0" w:rsidRDefault="00276F7B" w:rsidP="007E2B3B">
      <w:pPr>
        <w:pStyle w:val="A-ConteudoNumerado"/>
        <w:numPr>
          <w:ilvl w:val="2"/>
          <w:numId w:val="17"/>
        </w:numPr>
        <w:rPr>
          <w:rFonts w:eastAsia="Arial"/>
          <w:sz w:val="22"/>
          <w:szCs w:val="22"/>
        </w:rPr>
      </w:pPr>
      <w:bookmarkStart w:id="51" w:name="_heading=h.111kx3o" w:colFirst="0" w:colLast="0"/>
      <w:bookmarkEnd w:id="51"/>
      <w:r w:rsidRPr="00CB18F0">
        <w:rPr>
          <w:rFonts w:eastAsia="Arial"/>
          <w:sz w:val="22"/>
          <w:szCs w:val="22"/>
        </w:rPr>
        <w:t>comportar-se de modo inidôneo ou cometer fraude de qualquer natureza, em especial quando:</w:t>
      </w:r>
    </w:p>
    <w:p w14:paraId="0CEFE300" w14:textId="77777777" w:rsidR="00276F7B" w:rsidRPr="00CB18F0" w:rsidRDefault="00276F7B" w:rsidP="007E2B3B">
      <w:pPr>
        <w:pStyle w:val="A-ConteudoNumerado"/>
        <w:numPr>
          <w:ilvl w:val="3"/>
          <w:numId w:val="17"/>
        </w:numPr>
        <w:rPr>
          <w:rFonts w:eastAsia="Arial"/>
          <w:sz w:val="22"/>
          <w:szCs w:val="22"/>
        </w:rPr>
      </w:pPr>
      <w:r w:rsidRPr="00CB18F0">
        <w:rPr>
          <w:rFonts w:eastAsia="Arial"/>
          <w:sz w:val="22"/>
          <w:szCs w:val="22"/>
        </w:rPr>
        <w:t xml:space="preserve">agir em conluio ou em desconformidade com a lei; </w:t>
      </w:r>
    </w:p>
    <w:p w14:paraId="69E4388F" w14:textId="77777777" w:rsidR="00276F7B" w:rsidRPr="00CB18F0" w:rsidRDefault="00276F7B" w:rsidP="007E2B3B">
      <w:pPr>
        <w:pStyle w:val="A-ConteudoNumerado"/>
        <w:numPr>
          <w:ilvl w:val="3"/>
          <w:numId w:val="17"/>
        </w:numPr>
        <w:rPr>
          <w:rFonts w:eastAsia="Arial"/>
          <w:sz w:val="22"/>
          <w:szCs w:val="22"/>
        </w:rPr>
      </w:pPr>
      <w:r w:rsidRPr="00CB18F0">
        <w:rPr>
          <w:rFonts w:eastAsia="Arial"/>
          <w:sz w:val="22"/>
          <w:szCs w:val="22"/>
        </w:rPr>
        <w:t xml:space="preserve">induzir deliberadamente a erro no julgamento; </w:t>
      </w:r>
    </w:p>
    <w:p w14:paraId="7C11BC1B" w14:textId="70C4BC27" w:rsidR="00276F7B" w:rsidRPr="00CB18F0" w:rsidRDefault="00276F7B" w:rsidP="007E2B3B">
      <w:pPr>
        <w:pStyle w:val="A-ConteudoNumerado"/>
        <w:numPr>
          <w:ilvl w:val="3"/>
          <w:numId w:val="17"/>
        </w:numPr>
        <w:rPr>
          <w:rFonts w:eastAsia="Arial"/>
          <w:sz w:val="22"/>
          <w:szCs w:val="22"/>
        </w:rPr>
      </w:pPr>
      <w:r w:rsidRPr="00CB18F0">
        <w:rPr>
          <w:rFonts w:eastAsia="Arial"/>
          <w:sz w:val="22"/>
          <w:szCs w:val="22"/>
        </w:rPr>
        <w:t>apresentar amostra falsificada ou deteriorada.</w:t>
      </w:r>
    </w:p>
    <w:p w14:paraId="3B131B9E" w14:textId="7B3395C4" w:rsidR="00276F7B" w:rsidRPr="00CB18F0" w:rsidRDefault="007E2B3B" w:rsidP="007E2B3B">
      <w:pPr>
        <w:pStyle w:val="A-ConteudoNumerado"/>
        <w:numPr>
          <w:ilvl w:val="2"/>
          <w:numId w:val="17"/>
        </w:numPr>
        <w:rPr>
          <w:rFonts w:eastAsia="Arial"/>
          <w:sz w:val="22"/>
          <w:szCs w:val="22"/>
        </w:rPr>
      </w:pPr>
      <w:bookmarkStart w:id="52" w:name="_heading=h.3l18frh" w:colFirst="0" w:colLast="0"/>
      <w:bookmarkEnd w:id="52"/>
      <w:r w:rsidRPr="00CB18F0">
        <w:rPr>
          <w:rFonts w:eastAsia="Arial"/>
          <w:sz w:val="22"/>
          <w:szCs w:val="22"/>
        </w:rPr>
        <w:t>P</w:t>
      </w:r>
      <w:r w:rsidR="00276F7B" w:rsidRPr="00CB18F0">
        <w:rPr>
          <w:rFonts w:eastAsia="Arial"/>
          <w:sz w:val="22"/>
          <w:szCs w:val="22"/>
        </w:rPr>
        <w:t>raticar atos ilícitos com vistas a frustrar os objetivos da licitação.</w:t>
      </w:r>
    </w:p>
    <w:p w14:paraId="03D0254C" w14:textId="456D3921" w:rsidR="00276F7B" w:rsidRPr="00CB18F0" w:rsidRDefault="00276F7B" w:rsidP="007E2B3B">
      <w:pPr>
        <w:pStyle w:val="A-ConteudoNumerado"/>
        <w:numPr>
          <w:ilvl w:val="2"/>
          <w:numId w:val="17"/>
        </w:numPr>
        <w:rPr>
          <w:rFonts w:eastAsia="Arial"/>
          <w:sz w:val="22"/>
          <w:szCs w:val="22"/>
        </w:rPr>
      </w:pPr>
      <w:bookmarkStart w:id="53" w:name="_heading=h.206ipza" w:colFirst="0" w:colLast="0"/>
      <w:bookmarkEnd w:id="53"/>
      <w:r w:rsidRPr="00CB18F0">
        <w:rPr>
          <w:rFonts w:eastAsia="Arial"/>
          <w:sz w:val="22"/>
          <w:szCs w:val="22"/>
        </w:rPr>
        <w:t xml:space="preserve">praticar ato lesivo previsto no </w:t>
      </w:r>
      <w:hyperlink r:id="rId50" w:anchor="art5">
        <w:r w:rsidRPr="00CB18F0">
          <w:rPr>
            <w:rFonts w:eastAsia="Arial"/>
            <w:color w:val="000080"/>
            <w:sz w:val="22"/>
            <w:szCs w:val="22"/>
            <w:u w:val="single"/>
          </w:rPr>
          <w:t>art. 5º da Lei n.º 12.846, de 2013</w:t>
        </w:r>
      </w:hyperlink>
      <w:r w:rsidRPr="00CB18F0">
        <w:rPr>
          <w:rFonts w:eastAsia="Arial"/>
          <w:sz w:val="22"/>
          <w:szCs w:val="22"/>
        </w:rPr>
        <w:t>.</w:t>
      </w:r>
    </w:p>
    <w:p w14:paraId="480A476B" w14:textId="5E8A4A26" w:rsidR="00276F7B" w:rsidRPr="00CB18F0" w:rsidRDefault="00276F7B" w:rsidP="007E2B3B">
      <w:pPr>
        <w:pStyle w:val="A-ConteudoNumerado"/>
        <w:rPr>
          <w:rFonts w:eastAsia="Arial"/>
          <w:sz w:val="22"/>
          <w:szCs w:val="22"/>
        </w:rPr>
      </w:pPr>
      <w:r w:rsidRPr="00CB18F0">
        <w:rPr>
          <w:rFonts w:eastAsia="Arial"/>
          <w:sz w:val="22"/>
          <w:szCs w:val="22"/>
        </w:rPr>
        <w:t xml:space="preserve">Com fulcro na </w:t>
      </w:r>
      <w:hyperlink r:id="rId51">
        <w:r w:rsidRPr="00CB18F0">
          <w:rPr>
            <w:rFonts w:eastAsia="Arial"/>
            <w:color w:val="000080"/>
            <w:sz w:val="22"/>
            <w:szCs w:val="22"/>
            <w:u w:val="single"/>
          </w:rPr>
          <w:t>Lei nº 14.133, de 2021</w:t>
        </w:r>
      </w:hyperlink>
      <w:r w:rsidRPr="00CB18F0">
        <w:rPr>
          <w:rFonts w:eastAsia="Arial"/>
          <w:sz w:val="22"/>
          <w:szCs w:val="22"/>
        </w:rPr>
        <w:t xml:space="preserve">, a Administração poderá, garantida a prévia defesa, aplicar aos licitantes e/ou adjudicatários as seguintes sanções, sem prejuízo das responsabilidades civil e criminal: </w:t>
      </w:r>
    </w:p>
    <w:p w14:paraId="4D62AEAF" w14:textId="77777777" w:rsidR="00276F7B" w:rsidRPr="00CB18F0" w:rsidRDefault="00276F7B" w:rsidP="007E2B3B">
      <w:pPr>
        <w:pStyle w:val="A-ConteudoNumerado"/>
        <w:numPr>
          <w:ilvl w:val="2"/>
          <w:numId w:val="17"/>
        </w:numPr>
        <w:rPr>
          <w:rFonts w:eastAsia="Arial"/>
          <w:sz w:val="22"/>
          <w:szCs w:val="22"/>
        </w:rPr>
      </w:pPr>
      <w:r w:rsidRPr="00CB18F0">
        <w:rPr>
          <w:rFonts w:eastAsia="Arial"/>
          <w:sz w:val="22"/>
          <w:szCs w:val="22"/>
        </w:rPr>
        <w:t xml:space="preserve">advertência; </w:t>
      </w:r>
    </w:p>
    <w:p w14:paraId="5DD44F1B" w14:textId="77777777" w:rsidR="00276F7B" w:rsidRPr="00CB18F0" w:rsidRDefault="00276F7B" w:rsidP="007E2B3B">
      <w:pPr>
        <w:pStyle w:val="A-ConteudoNumerado"/>
        <w:numPr>
          <w:ilvl w:val="2"/>
          <w:numId w:val="17"/>
        </w:numPr>
        <w:rPr>
          <w:rFonts w:eastAsia="Arial"/>
          <w:sz w:val="22"/>
          <w:szCs w:val="22"/>
        </w:rPr>
      </w:pPr>
      <w:r w:rsidRPr="00CB18F0">
        <w:rPr>
          <w:rFonts w:eastAsia="Arial"/>
          <w:sz w:val="22"/>
          <w:szCs w:val="22"/>
        </w:rPr>
        <w:t>multa;</w:t>
      </w:r>
    </w:p>
    <w:p w14:paraId="34EBAF5A" w14:textId="77777777" w:rsidR="00276F7B" w:rsidRPr="00CB18F0" w:rsidRDefault="00276F7B" w:rsidP="007E2B3B">
      <w:pPr>
        <w:pStyle w:val="A-ConteudoNumerado"/>
        <w:numPr>
          <w:ilvl w:val="2"/>
          <w:numId w:val="17"/>
        </w:numPr>
        <w:rPr>
          <w:rFonts w:eastAsia="Arial"/>
          <w:sz w:val="22"/>
          <w:szCs w:val="22"/>
        </w:rPr>
      </w:pPr>
      <w:r w:rsidRPr="00CB18F0">
        <w:rPr>
          <w:rFonts w:eastAsia="Arial"/>
          <w:sz w:val="22"/>
          <w:szCs w:val="22"/>
        </w:rPr>
        <w:t>impedimento de licitar e contratar e</w:t>
      </w:r>
    </w:p>
    <w:p w14:paraId="79B34A14" w14:textId="4CDFFF60" w:rsidR="00276F7B" w:rsidRPr="00CB18F0" w:rsidRDefault="00276F7B" w:rsidP="007E2B3B">
      <w:pPr>
        <w:pStyle w:val="A-ConteudoNumerado"/>
        <w:numPr>
          <w:ilvl w:val="2"/>
          <w:numId w:val="17"/>
        </w:numPr>
        <w:rPr>
          <w:rFonts w:eastAsia="Arial"/>
          <w:sz w:val="22"/>
          <w:szCs w:val="22"/>
        </w:rPr>
      </w:pPr>
      <w:r w:rsidRPr="00CB18F0">
        <w:rPr>
          <w:rFonts w:eastAsia="Arial"/>
          <w:sz w:val="22"/>
          <w:szCs w:val="22"/>
        </w:rPr>
        <w:t>declaração de inidoneidade para licitar ou contratar, enquanto perdurarem os motivos determinantes da punição ou até que seja promovida sua reabilitação perante a própria autoridade que aplicou a penalidade.</w:t>
      </w:r>
    </w:p>
    <w:p w14:paraId="6F35A119" w14:textId="443119B6" w:rsidR="00276F7B" w:rsidRPr="00CB18F0" w:rsidRDefault="00276F7B" w:rsidP="007E2B3B">
      <w:pPr>
        <w:pStyle w:val="A-ConteudoNumerado"/>
        <w:rPr>
          <w:rFonts w:eastAsia="Arial"/>
          <w:sz w:val="22"/>
          <w:szCs w:val="22"/>
        </w:rPr>
      </w:pPr>
      <w:r w:rsidRPr="00CB18F0">
        <w:rPr>
          <w:rFonts w:eastAsia="Arial"/>
          <w:sz w:val="22"/>
          <w:szCs w:val="22"/>
        </w:rPr>
        <w:t>Na aplicação das sanções serão considerados:</w:t>
      </w:r>
    </w:p>
    <w:p w14:paraId="77723F47" w14:textId="77777777" w:rsidR="00276F7B" w:rsidRPr="00CB18F0" w:rsidRDefault="00276F7B" w:rsidP="007E2B3B">
      <w:pPr>
        <w:pStyle w:val="A-ConteudoNumerado"/>
        <w:numPr>
          <w:ilvl w:val="2"/>
          <w:numId w:val="17"/>
        </w:numPr>
        <w:rPr>
          <w:rFonts w:eastAsia="Arial"/>
          <w:sz w:val="22"/>
          <w:szCs w:val="22"/>
        </w:rPr>
      </w:pPr>
      <w:r w:rsidRPr="00CB18F0">
        <w:rPr>
          <w:rFonts w:eastAsia="Arial"/>
          <w:sz w:val="22"/>
          <w:szCs w:val="22"/>
        </w:rPr>
        <w:t>a natureza e a gravidade da infração cometida.</w:t>
      </w:r>
    </w:p>
    <w:p w14:paraId="74F28917" w14:textId="77777777" w:rsidR="00276F7B" w:rsidRPr="00CB18F0" w:rsidRDefault="00276F7B" w:rsidP="007E2B3B">
      <w:pPr>
        <w:pStyle w:val="A-ConteudoNumerado"/>
        <w:numPr>
          <w:ilvl w:val="2"/>
          <w:numId w:val="17"/>
        </w:numPr>
        <w:rPr>
          <w:rFonts w:eastAsia="Arial"/>
          <w:sz w:val="22"/>
          <w:szCs w:val="22"/>
        </w:rPr>
      </w:pPr>
      <w:r w:rsidRPr="00CB18F0">
        <w:rPr>
          <w:rFonts w:eastAsia="Arial"/>
          <w:sz w:val="22"/>
          <w:szCs w:val="22"/>
        </w:rPr>
        <w:t>as peculiaridades do caso concreto</w:t>
      </w:r>
    </w:p>
    <w:p w14:paraId="178232C4" w14:textId="77777777" w:rsidR="00276F7B" w:rsidRPr="00CB18F0" w:rsidRDefault="00276F7B" w:rsidP="007E2B3B">
      <w:pPr>
        <w:pStyle w:val="A-ConteudoNumerado"/>
        <w:numPr>
          <w:ilvl w:val="2"/>
          <w:numId w:val="17"/>
        </w:numPr>
        <w:rPr>
          <w:rFonts w:eastAsia="Arial"/>
          <w:sz w:val="22"/>
          <w:szCs w:val="22"/>
        </w:rPr>
      </w:pPr>
      <w:r w:rsidRPr="00CB18F0">
        <w:rPr>
          <w:rFonts w:eastAsia="Arial"/>
          <w:sz w:val="22"/>
          <w:szCs w:val="22"/>
        </w:rPr>
        <w:t>as circunstâncias agravantes ou atenuantes</w:t>
      </w:r>
    </w:p>
    <w:p w14:paraId="78E242F8" w14:textId="77777777" w:rsidR="00276F7B" w:rsidRPr="00CB18F0" w:rsidRDefault="00276F7B" w:rsidP="007E2B3B">
      <w:pPr>
        <w:pStyle w:val="A-ConteudoNumerado"/>
        <w:numPr>
          <w:ilvl w:val="2"/>
          <w:numId w:val="17"/>
        </w:numPr>
        <w:rPr>
          <w:rFonts w:eastAsia="Arial"/>
          <w:sz w:val="22"/>
          <w:szCs w:val="22"/>
        </w:rPr>
      </w:pPr>
      <w:r w:rsidRPr="00CB18F0">
        <w:rPr>
          <w:rFonts w:eastAsia="Arial"/>
          <w:sz w:val="22"/>
          <w:szCs w:val="22"/>
        </w:rPr>
        <w:t>os danos que dela provierem para a Administração Pública</w:t>
      </w:r>
    </w:p>
    <w:p w14:paraId="1B302606" w14:textId="77777777" w:rsidR="00276F7B" w:rsidRPr="00CB18F0" w:rsidRDefault="00276F7B" w:rsidP="007E2B3B">
      <w:pPr>
        <w:pStyle w:val="A-ConteudoNumerado"/>
        <w:numPr>
          <w:ilvl w:val="2"/>
          <w:numId w:val="17"/>
        </w:numPr>
        <w:rPr>
          <w:rFonts w:eastAsia="Arial"/>
          <w:sz w:val="22"/>
          <w:szCs w:val="22"/>
        </w:rPr>
      </w:pPr>
      <w:r w:rsidRPr="00CB18F0">
        <w:rPr>
          <w:rFonts w:eastAsia="Arial"/>
          <w:sz w:val="22"/>
          <w:szCs w:val="22"/>
        </w:rPr>
        <w:t>a implantação ou o aperfeiçoamento de programa de integridade, conforme normas e orientações dos órgãos de controle.</w:t>
      </w:r>
    </w:p>
    <w:p w14:paraId="212F6675" w14:textId="77777777" w:rsidR="00276F7B" w:rsidRPr="00CB18F0" w:rsidRDefault="00276F7B" w:rsidP="00276F7B">
      <w:pPr>
        <w:pBdr>
          <w:top w:val="nil"/>
          <w:left w:val="nil"/>
          <w:bottom w:val="nil"/>
          <w:right w:val="nil"/>
          <w:between w:val="nil"/>
        </w:pBdr>
        <w:spacing w:line="276" w:lineRule="auto"/>
        <w:ind w:left="567" w:hanging="504"/>
        <w:jc w:val="both"/>
        <w:rPr>
          <w:rFonts w:ascii="Arial" w:eastAsia="Arial" w:hAnsi="Arial" w:cs="Arial"/>
          <w:color w:val="000000"/>
          <w:sz w:val="22"/>
          <w:szCs w:val="22"/>
        </w:rPr>
      </w:pPr>
    </w:p>
    <w:p w14:paraId="1D855988" w14:textId="2E085D57" w:rsidR="00276F7B" w:rsidRPr="00CB18F0" w:rsidRDefault="00276F7B" w:rsidP="007E2B3B">
      <w:pPr>
        <w:pStyle w:val="A-ConteudoNumerado"/>
        <w:rPr>
          <w:rFonts w:eastAsia="Arial"/>
          <w:sz w:val="22"/>
          <w:szCs w:val="22"/>
        </w:rPr>
      </w:pPr>
      <w:r w:rsidRPr="00CB18F0">
        <w:rPr>
          <w:rFonts w:eastAsia="Arial"/>
          <w:sz w:val="22"/>
          <w:szCs w:val="22"/>
        </w:rPr>
        <w:t>A multa será recolhida em percentual de 0,5% a 30% incidente sobre o valor do contrato licitado, recolhida no prazo máximo de 5</w:t>
      </w:r>
      <w:r w:rsidRPr="00CB18F0">
        <w:rPr>
          <w:rFonts w:eastAsia="Arial"/>
          <w:b/>
          <w:color w:val="FF0000"/>
          <w:sz w:val="22"/>
          <w:szCs w:val="22"/>
        </w:rPr>
        <w:t xml:space="preserve"> </w:t>
      </w:r>
      <w:r w:rsidRPr="00CB18F0">
        <w:rPr>
          <w:rFonts w:eastAsia="Arial"/>
          <w:sz w:val="22"/>
          <w:szCs w:val="22"/>
        </w:rPr>
        <w:t xml:space="preserve">(cinco) dias úteis, a contar da comunicação oficial. </w:t>
      </w:r>
    </w:p>
    <w:p w14:paraId="1FC87EA4" w14:textId="39491016" w:rsidR="00276F7B" w:rsidRPr="00CB18F0" w:rsidRDefault="00276F7B" w:rsidP="007E2B3B">
      <w:pPr>
        <w:pStyle w:val="A-ConteudoNumerado"/>
        <w:numPr>
          <w:ilvl w:val="2"/>
          <w:numId w:val="17"/>
        </w:numPr>
        <w:rPr>
          <w:rFonts w:eastAsia="Arial"/>
          <w:sz w:val="22"/>
          <w:szCs w:val="22"/>
        </w:rPr>
      </w:pPr>
      <w:bookmarkStart w:id="54" w:name="_heading=h.4k668n3" w:colFirst="0" w:colLast="0"/>
      <w:bookmarkEnd w:id="54"/>
      <w:r w:rsidRPr="00CB18F0">
        <w:rPr>
          <w:rFonts w:eastAsia="Arial"/>
          <w:sz w:val="22"/>
          <w:szCs w:val="22"/>
        </w:rPr>
        <w:t>Para as infrações previstas nos itens 1</w:t>
      </w:r>
      <w:r w:rsidR="007E2B3B" w:rsidRPr="00CB18F0">
        <w:rPr>
          <w:rFonts w:eastAsia="Arial"/>
          <w:sz w:val="22"/>
          <w:szCs w:val="22"/>
        </w:rPr>
        <w:t>4</w:t>
      </w:r>
      <w:r w:rsidRPr="00CB18F0">
        <w:rPr>
          <w:rFonts w:eastAsia="Arial"/>
          <w:sz w:val="22"/>
          <w:szCs w:val="22"/>
        </w:rPr>
        <w:t>.1.1, 1</w:t>
      </w:r>
      <w:r w:rsidR="007E2B3B" w:rsidRPr="00CB18F0">
        <w:rPr>
          <w:rFonts w:eastAsia="Arial"/>
          <w:sz w:val="22"/>
          <w:szCs w:val="22"/>
        </w:rPr>
        <w:t>4</w:t>
      </w:r>
      <w:r w:rsidRPr="00CB18F0">
        <w:rPr>
          <w:rFonts w:eastAsia="Arial"/>
          <w:sz w:val="22"/>
          <w:szCs w:val="22"/>
        </w:rPr>
        <w:t>.1.2 e 1</w:t>
      </w:r>
      <w:r w:rsidR="007E2B3B" w:rsidRPr="00CB18F0">
        <w:rPr>
          <w:rFonts w:eastAsia="Arial"/>
          <w:sz w:val="22"/>
          <w:szCs w:val="22"/>
        </w:rPr>
        <w:t>4</w:t>
      </w:r>
      <w:r w:rsidRPr="00CB18F0">
        <w:rPr>
          <w:rFonts w:eastAsia="Arial"/>
          <w:sz w:val="22"/>
          <w:szCs w:val="22"/>
        </w:rPr>
        <w:t>.1.3, a multa será de 0,5% a 15% do valor do contrato licitado.</w:t>
      </w:r>
    </w:p>
    <w:p w14:paraId="7C2A1D08" w14:textId="51791956" w:rsidR="00276F7B" w:rsidRPr="00CB18F0" w:rsidRDefault="00276F7B" w:rsidP="007E2B3B">
      <w:pPr>
        <w:pStyle w:val="A-ConteudoNumerado"/>
        <w:numPr>
          <w:ilvl w:val="2"/>
          <w:numId w:val="17"/>
        </w:numPr>
        <w:rPr>
          <w:rFonts w:eastAsia="Arial"/>
          <w:sz w:val="22"/>
          <w:szCs w:val="22"/>
        </w:rPr>
      </w:pPr>
      <w:r w:rsidRPr="00CB18F0">
        <w:rPr>
          <w:rFonts w:eastAsia="Arial"/>
          <w:sz w:val="22"/>
          <w:szCs w:val="22"/>
        </w:rPr>
        <w:t>Para as infrações previstas nos itens 1</w:t>
      </w:r>
      <w:r w:rsidR="007E2B3B" w:rsidRPr="00CB18F0">
        <w:rPr>
          <w:rFonts w:eastAsia="Arial"/>
          <w:sz w:val="22"/>
          <w:szCs w:val="22"/>
        </w:rPr>
        <w:t>4</w:t>
      </w:r>
      <w:r w:rsidRPr="00CB18F0">
        <w:rPr>
          <w:rFonts w:eastAsia="Arial"/>
          <w:sz w:val="22"/>
          <w:szCs w:val="22"/>
        </w:rPr>
        <w:t>.1.4, 1</w:t>
      </w:r>
      <w:r w:rsidR="007E2B3B" w:rsidRPr="00CB18F0">
        <w:rPr>
          <w:rFonts w:eastAsia="Arial"/>
          <w:sz w:val="22"/>
          <w:szCs w:val="22"/>
        </w:rPr>
        <w:t>4</w:t>
      </w:r>
      <w:r w:rsidRPr="00CB18F0">
        <w:rPr>
          <w:rFonts w:eastAsia="Arial"/>
          <w:sz w:val="22"/>
          <w:szCs w:val="22"/>
        </w:rPr>
        <w:t>.1.5, 1</w:t>
      </w:r>
      <w:r w:rsidR="007E2B3B" w:rsidRPr="00CB18F0">
        <w:rPr>
          <w:rFonts w:eastAsia="Arial"/>
          <w:sz w:val="22"/>
          <w:szCs w:val="22"/>
        </w:rPr>
        <w:t>4</w:t>
      </w:r>
      <w:r w:rsidRPr="00CB18F0">
        <w:rPr>
          <w:rFonts w:eastAsia="Arial"/>
          <w:sz w:val="22"/>
          <w:szCs w:val="22"/>
        </w:rPr>
        <w:t>.1.6,</w:t>
      </w:r>
      <w:r w:rsidR="007E2B3B" w:rsidRPr="00CB18F0">
        <w:rPr>
          <w:rFonts w:eastAsia="Arial"/>
          <w:sz w:val="22"/>
          <w:szCs w:val="22"/>
        </w:rPr>
        <w:t xml:space="preserve"> 14</w:t>
      </w:r>
      <w:r w:rsidRPr="00CB18F0">
        <w:rPr>
          <w:rFonts w:eastAsia="Arial"/>
          <w:sz w:val="22"/>
          <w:szCs w:val="22"/>
        </w:rPr>
        <w:t>.1.7 e</w:t>
      </w:r>
      <w:r w:rsidR="007E2B3B" w:rsidRPr="00CB18F0">
        <w:rPr>
          <w:rFonts w:eastAsia="Arial"/>
          <w:sz w:val="22"/>
          <w:szCs w:val="22"/>
        </w:rPr>
        <w:t xml:space="preserve"> 14</w:t>
      </w:r>
      <w:r w:rsidRPr="00CB18F0">
        <w:rPr>
          <w:rFonts w:eastAsia="Arial"/>
          <w:sz w:val="22"/>
          <w:szCs w:val="22"/>
        </w:rPr>
        <w:t>.1.8, a multa será de 15% a 30% do valor do contrato licitado.</w:t>
      </w:r>
    </w:p>
    <w:p w14:paraId="3ED5B77E" w14:textId="192B1F6F" w:rsidR="00276F7B" w:rsidRPr="00CB18F0" w:rsidRDefault="00276F7B" w:rsidP="007E2B3B">
      <w:pPr>
        <w:pStyle w:val="A-ConteudoNumerado"/>
        <w:rPr>
          <w:rFonts w:eastAsia="Arial"/>
          <w:sz w:val="22"/>
          <w:szCs w:val="22"/>
        </w:rPr>
      </w:pPr>
      <w:r w:rsidRPr="00CB18F0">
        <w:rPr>
          <w:rFonts w:eastAsia="Arial"/>
          <w:sz w:val="22"/>
          <w:szCs w:val="22"/>
        </w:rPr>
        <w:t>As sanções de advertência, impedimento de licitar e contratar e declaração de inidoneidade para licitar ou contratar poderão ser aplicadas, cumulativamente ou não, à penalidade de multa.</w:t>
      </w:r>
    </w:p>
    <w:p w14:paraId="529433DC" w14:textId="54FADE77" w:rsidR="00276F7B" w:rsidRPr="00CB18F0" w:rsidRDefault="00276F7B" w:rsidP="007E2B3B">
      <w:pPr>
        <w:pStyle w:val="A-ConteudoNumerado"/>
        <w:rPr>
          <w:rFonts w:eastAsia="Arial"/>
          <w:sz w:val="22"/>
          <w:szCs w:val="22"/>
        </w:rPr>
      </w:pPr>
      <w:r w:rsidRPr="00CB18F0">
        <w:rPr>
          <w:rFonts w:eastAsia="Arial"/>
          <w:sz w:val="22"/>
          <w:szCs w:val="22"/>
        </w:rPr>
        <w:lastRenderedPageBreak/>
        <w:t>Na aplicação da sanção de multa será facultada a defesa do interessado no prazo de 15 (quinze) dias úteis, contado da data de sua intimação.</w:t>
      </w:r>
    </w:p>
    <w:p w14:paraId="186FD921" w14:textId="04BEA227" w:rsidR="00276F7B" w:rsidRPr="00CB18F0" w:rsidRDefault="00276F7B" w:rsidP="007E2B3B">
      <w:pPr>
        <w:pStyle w:val="A-ConteudoNumerado"/>
        <w:rPr>
          <w:rFonts w:eastAsia="Arial"/>
          <w:sz w:val="22"/>
          <w:szCs w:val="22"/>
        </w:rPr>
      </w:pPr>
      <w:r w:rsidRPr="00CB18F0">
        <w:rPr>
          <w:rFonts w:eastAsia="Arial"/>
          <w:sz w:val="22"/>
          <w:szCs w:val="22"/>
        </w:rPr>
        <w:t>A sanção de impedimento de licitar e contratar será aplicada ao responsável em decorrência das infrações administrativas relacionadas nos itens 1</w:t>
      </w:r>
      <w:r w:rsidR="007E2B3B" w:rsidRPr="00CB18F0">
        <w:rPr>
          <w:rFonts w:eastAsia="Arial"/>
          <w:sz w:val="22"/>
          <w:szCs w:val="22"/>
        </w:rPr>
        <w:t>4</w:t>
      </w:r>
      <w:r w:rsidRPr="00CB18F0">
        <w:rPr>
          <w:rFonts w:eastAsia="Arial"/>
          <w:sz w:val="22"/>
          <w:szCs w:val="22"/>
        </w:rPr>
        <w:t>.1.1, 1</w:t>
      </w:r>
      <w:r w:rsidR="007E2B3B" w:rsidRPr="00CB18F0">
        <w:rPr>
          <w:rFonts w:eastAsia="Arial"/>
          <w:sz w:val="22"/>
          <w:szCs w:val="22"/>
        </w:rPr>
        <w:t>4</w:t>
      </w:r>
      <w:r w:rsidRPr="00CB18F0">
        <w:rPr>
          <w:rFonts w:eastAsia="Arial"/>
          <w:sz w:val="22"/>
          <w:szCs w:val="22"/>
        </w:rPr>
        <w:t>.1.2 e 1</w:t>
      </w:r>
      <w:r w:rsidR="007E2B3B" w:rsidRPr="00CB18F0">
        <w:rPr>
          <w:rFonts w:eastAsia="Arial"/>
          <w:sz w:val="22"/>
          <w:szCs w:val="22"/>
        </w:rPr>
        <w:t>4</w:t>
      </w:r>
      <w:r w:rsidRPr="00CB18F0">
        <w:rPr>
          <w:rFonts w:eastAsia="Arial"/>
          <w:sz w:val="22"/>
          <w:szCs w:val="22"/>
        </w:rPr>
        <w:t>.1.3,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3C92904B" w14:textId="6F9BEF30" w:rsidR="00276F7B" w:rsidRPr="00CB18F0" w:rsidRDefault="00276F7B" w:rsidP="007E2B3B">
      <w:pPr>
        <w:pStyle w:val="A-ConteudoNumerado"/>
        <w:rPr>
          <w:rFonts w:eastAsia="Arial"/>
          <w:sz w:val="22"/>
          <w:szCs w:val="22"/>
        </w:rPr>
      </w:pPr>
      <w:r w:rsidRPr="00CB18F0">
        <w:rPr>
          <w:rFonts w:eastAsia="Arial"/>
          <w:sz w:val="22"/>
          <w:szCs w:val="22"/>
        </w:rPr>
        <w:t>Poderá ser aplicada ao responsável a sanção de declaração de inidoneidade para licitar ou contratar, em decorrência da prática das infrações dispostas nos itens 1</w:t>
      </w:r>
      <w:r w:rsidR="007E2B3B" w:rsidRPr="00CB18F0">
        <w:rPr>
          <w:rFonts w:eastAsia="Arial"/>
          <w:sz w:val="22"/>
          <w:szCs w:val="22"/>
        </w:rPr>
        <w:t>4</w:t>
      </w:r>
      <w:r w:rsidRPr="00CB18F0">
        <w:rPr>
          <w:rFonts w:eastAsia="Arial"/>
          <w:sz w:val="22"/>
          <w:szCs w:val="22"/>
        </w:rPr>
        <w:t>.1.4, 1</w:t>
      </w:r>
      <w:r w:rsidR="007E2B3B" w:rsidRPr="00CB18F0">
        <w:rPr>
          <w:rFonts w:eastAsia="Arial"/>
          <w:sz w:val="22"/>
          <w:szCs w:val="22"/>
        </w:rPr>
        <w:t>4</w:t>
      </w:r>
      <w:r w:rsidRPr="00CB18F0">
        <w:rPr>
          <w:rFonts w:eastAsia="Arial"/>
          <w:sz w:val="22"/>
          <w:szCs w:val="22"/>
        </w:rPr>
        <w:t>.1.5, 1</w:t>
      </w:r>
      <w:r w:rsidR="007E2B3B" w:rsidRPr="00CB18F0">
        <w:rPr>
          <w:rFonts w:eastAsia="Arial"/>
          <w:sz w:val="22"/>
          <w:szCs w:val="22"/>
        </w:rPr>
        <w:t>4</w:t>
      </w:r>
      <w:r w:rsidRPr="00CB18F0">
        <w:rPr>
          <w:rFonts w:eastAsia="Arial"/>
          <w:sz w:val="22"/>
          <w:szCs w:val="22"/>
        </w:rPr>
        <w:t>.1.6, 1</w:t>
      </w:r>
      <w:r w:rsidR="007E2B3B" w:rsidRPr="00CB18F0">
        <w:rPr>
          <w:rFonts w:eastAsia="Arial"/>
          <w:sz w:val="22"/>
          <w:szCs w:val="22"/>
        </w:rPr>
        <w:t>4</w:t>
      </w:r>
      <w:r w:rsidRPr="00CB18F0">
        <w:rPr>
          <w:rFonts w:eastAsia="Arial"/>
          <w:sz w:val="22"/>
          <w:szCs w:val="22"/>
        </w:rPr>
        <w:t>.1.7 e 12.1.8, bem como pelas infrações administrativas previstas nos itens 1</w:t>
      </w:r>
      <w:r w:rsidR="007E2B3B" w:rsidRPr="00CB18F0">
        <w:rPr>
          <w:rFonts w:eastAsia="Arial"/>
          <w:sz w:val="22"/>
          <w:szCs w:val="22"/>
        </w:rPr>
        <w:t>4</w:t>
      </w:r>
      <w:r w:rsidRPr="00CB18F0">
        <w:rPr>
          <w:rFonts w:eastAsia="Arial"/>
          <w:sz w:val="22"/>
          <w:szCs w:val="22"/>
        </w:rPr>
        <w:t>.1.1, 1</w:t>
      </w:r>
      <w:r w:rsidR="007E2B3B" w:rsidRPr="00CB18F0">
        <w:rPr>
          <w:rFonts w:eastAsia="Arial"/>
          <w:sz w:val="22"/>
          <w:szCs w:val="22"/>
        </w:rPr>
        <w:t>4</w:t>
      </w:r>
      <w:r w:rsidRPr="00CB18F0">
        <w:rPr>
          <w:rFonts w:eastAsia="Arial"/>
          <w:sz w:val="22"/>
          <w:szCs w:val="22"/>
        </w:rPr>
        <w:t>.1.2 e 1</w:t>
      </w:r>
      <w:r w:rsidR="007E2B3B" w:rsidRPr="00CB18F0">
        <w:rPr>
          <w:rFonts w:eastAsia="Arial"/>
          <w:sz w:val="22"/>
          <w:szCs w:val="22"/>
        </w:rPr>
        <w:t>4</w:t>
      </w:r>
      <w:r w:rsidRPr="00CB18F0">
        <w:rPr>
          <w:rFonts w:eastAsia="Arial"/>
          <w:sz w:val="22"/>
          <w:szCs w:val="22"/>
        </w:rPr>
        <w:t xml:space="preserve">.1.3 que justifiquem a imposição de penalidade mais grave que a sanção de impedimento de licitar e contratar, cuja duração observará o prazo previsto no </w:t>
      </w:r>
      <w:hyperlink r:id="rId52" w:anchor="art156%C2%A75">
        <w:r w:rsidRPr="00CB18F0">
          <w:rPr>
            <w:rFonts w:eastAsia="Arial"/>
            <w:color w:val="000080"/>
            <w:sz w:val="22"/>
            <w:szCs w:val="22"/>
            <w:u w:val="single"/>
          </w:rPr>
          <w:t>art. 156, §5º, da Lei n.º 14.133/2021</w:t>
        </w:r>
      </w:hyperlink>
      <w:r w:rsidR="007E2B3B" w:rsidRPr="00CB18F0">
        <w:rPr>
          <w:rFonts w:eastAsia="Arial"/>
          <w:sz w:val="22"/>
          <w:szCs w:val="22"/>
        </w:rPr>
        <w:t>.</w:t>
      </w:r>
    </w:p>
    <w:p w14:paraId="3B18F798" w14:textId="41125DBC" w:rsidR="00276F7B" w:rsidRPr="00CB18F0" w:rsidRDefault="00276F7B" w:rsidP="007E2B3B">
      <w:pPr>
        <w:pStyle w:val="A-ConteudoNumerado"/>
        <w:rPr>
          <w:rFonts w:eastAsia="Arial"/>
          <w:sz w:val="22"/>
          <w:szCs w:val="22"/>
        </w:rPr>
      </w:pPr>
      <w:r w:rsidRPr="00CB18F0">
        <w:rPr>
          <w:rFonts w:eastAsia="Arial"/>
          <w:sz w:val="22"/>
          <w:szCs w:val="22"/>
        </w:rPr>
        <w:t xml:space="preserve">A recusa injustificada do adjudicatário em assinar o contrato ou a ata de registro de preço, ou em aceitar ou retirar o instrumento equivalente no prazo estabelecido pela Administração, descrita no item 12.1.3, caracterizará o descumprimento total da obrigação assumida e o sujeitará às penalidades e à imediata perda da garantia de proposta em favor do órgão ou entidade promotora da licitação, nos termos do </w:t>
      </w:r>
      <w:hyperlink r:id="rId53">
        <w:r w:rsidRPr="00CB18F0">
          <w:rPr>
            <w:rFonts w:eastAsia="Arial"/>
            <w:color w:val="000080"/>
            <w:sz w:val="22"/>
            <w:szCs w:val="22"/>
            <w:u w:val="single"/>
          </w:rPr>
          <w:t>art. 45, §4º da IN SEGES/ME n.º 73, de 2022</w:t>
        </w:r>
      </w:hyperlink>
      <w:r w:rsidRPr="00CB18F0">
        <w:rPr>
          <w:rFonts w:eastAsia="Arial"/>
          <w:sz w:val="22"/>
          <w:szCs w:val="22"/>
        </w:rPr>
        <w:t xml:space="preserve">. </w:t>
      </w:r>
    </w:p>
    <w:p w14:paraId="5DC1C9CB" w14:textId="68C8DA95" w:rsidR="00276F7B" w:rsidRPr="00CB18F0" w:rsidRDefault="00276F7B" w:rsidP="007E2B3B">
      <w:pPr>
        <w:pStyle w:val="A-ConteudoNumerado"/>
        <w:rPr>
          <w:rFonts w:eastAsia="Arial"/>
          <w:sz w:val="22"/>
          <w:szCs w:val="22"/>
        </w:rPr>
      </w:pPr>
      <w:r w:rsidRPr="00CB18F0">
        <w:rPr>
          <w:rFonts w:eastAsia="Arial"/>
          <w:sz w:val="22"/>
          <w:szCs w:val="22"/>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0E9C0C06" w14:textId="60F9AF3E" w:rsidR="00276F7B" w:rsidRPr="00CB18F0" w:rsidRDefault="00276F7B" w:rsidP="007E2B3B">
      <w:pPr>
        <w:pStyle w:val="A-ConteudoNumerado"/>
        <w:rPr>
          <w:rFonts w:eastAsia="Arial"/>
          <w:sz w:val="22"/>
          <w:szCs w:val="22"/>
        </w:rPr>
      </w:pPr>
      <w:r w:rsidRPr="00CB18F0">
        <w:rPr>
          <w:rFonts w:eastAsia="Arial"/>
          <w:sz w:val="22"/>
          <w:szCs w:val="22"/>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18D155CE" w14:textId="76EDDBB0" w:rsidR="00276F7B" w:rsidRPr="00CB18F0" w:rsidRDefault="00276F7B" w:rsidP="007E2B3B">
      <w:pPr>
        <w:pStyle w:val="A-ConteudoNumerado"/>
        <w:rPr>
          <w:rFonts w:eastAsia="Arial"/>
          <w:sz w:val="22"/>
          <w:szCs w:val="22"/>
        </w:rPr>
      </w:pPr>
      <w:r w:rsidRPr="00CB18F0">
        <w:rPr>
          <w:rFonts w:eastAsia="Arial"/>
          <w:sz w:val="22"/>
          <w:szCs w:val="22"/>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65C3C993" w14:textId="61699A12" w:rsidR="00276F7B" w:rsidRPr="00CB18F0" w:rsidRDefault="00276F7B" w:rsidP="007E2B3B">
      <w:pPr>
        <w:pStyle w:val="A-ConteudoNumerado"/>
        <w:rPr>
          <w:rFonts w:eastAsia="Arial"/>
          <w:sz w:val="22"/>
          <w:szCs w:val="22"/>
        </w:rPr>
      </w:pPr>
      <w:r w:rsidRPr="00CB18F0">
        <w:rPr>
          <w:rFonts w:eastAsia="Arial"/>
          <w:sz w:val="22"/>
          <w:szCs w:val="22"/>
        </w:rPr>
        <w:t>O recurso e o pedido de reconsideração terão efeito suspensivo do ato ou da decisão recorrida até que sobrevenha decisão final da autoridade competente.</w:t>
      </w:r>
    </w:p>
    <w:p w14:paraId="12646F3A" w14:textId="439CB2EB" w:rsidR="00276F7B" w:rsidRPr="00CB18F0" w:rsidRDefault="00276F7B" w:rsidP="007E2B3B">
      <w:pPr>
        <w:pStyle w:val="A-ConteudoNumerado"/>
        <w:rPr>
          <w:rFonts w:eastAsia="Arial"/>
          <w:sz w:val="22"/>
          <w:szCs w:val="22"/>
        </w:rPr>
      </w:pPr>
      <w:r w:rsidRPr="00CB18F0">
        <w:rPr>
          <w:rFonts w:eastAsia="Arial"/>
          <w:sz w:val="22"/>
          <w:szCs w:val="22"/>
        </w:rPr>
        <w:t>A aplicação das sanções previstas neste edital não exclui, em hipótese alguma, a obrigação de reparação integral dos danos causados.</w:t>
      </w:r>
    </w:p>
    <w:p w14:paraId="320BB7B2" w14:textId="77777777" w:rsidR="00276F7B" w:rsidRPr="00CB18F0" w:rsidRDefault="00276F7B" w:rsidP="007E2B3B">
      <w:pPr>
        <w:pStyle w:val="A-TituloNumerado"/>
        <w:rPr>
          <w:rFonts w:eastAsia="Arial"/>
          <w:sz w:val="22"/>
          <w:szCs w:val="22"/>
        </w:rPr>
      </w:pPr>
      <w:r w:rsidRPr="00CB18F0">
        <w:rPr>
          <w:rFonts w:eastAsia="Arial"/>
          <w:sz w:val="22"/>
          <w:szCs w:val="22"/>
        </w:rPr>
        <w:lastRenderedPageBreak/>
        <w:t>DA REABERURA DA SESSÃO PÚBLICA</w:t>
      </w:r>
    </w:p>
    <w:p w14:paraId="56C9D1BD" w14:textId="70C18538" w:rsidR="00276F7B" w:rsidRPr="00CB18F0" w:rsidRDefault="00276F7B" w:rsidP="007E2B3B">
      <w:pPr>
        <w:pStyle w:val="A-ConteudoNumerado"/>
        <w:rPr>
          <w:rFonts w:eastAsia="Arial"/>
          <w:sz w:val="22"/>
          <w:szCs w:val="22"/>
        </w:rPr>
      </w:pPr>
      <w:r w:rsidRPr="00CB18F0">
        <w:rPr>
          <w:rFonts w:eastAsia="Arial"/>
          <w:sz w:val="22"/>
          <w:szCs w:val="22"/>
        </w:rPr>
        <w:t>A sessão pública poderá ser reaberta:</w:t>
      </w:r>
    </w:p>
    <w:p w14:paraId="17802ABC" w14:textId="77777777" w:rsidR="00276F7B" w:rsidRPr="00CB18F0" w:rsidRDefault="00276F7B" w:rsidP="007E2B3B">
      <w:pPr>
        <w:pStyle w:val="A-ConteudoNumerado"/>
        <w:numPr>
          <w:ilvl w:val="2"/>
          <w:numId w:val="17"/>
        </w:numPr>
        <w:rPr>
          <w:rFonts w:eastAsia="Arial"/>
          <w:sz w:val="22"/>
          <w:szCs w:val="22"/>
        </w:rPr>
      </w:pPr>
      <w:r w:rsidRPr="00CB18F0">
        <w:rPr>
          <w:rFonts w:eastAsia="Arial"/>
          <w:sz w:val="22"/>
          <w:szCs w:val="22"/>
        </w:rPr>
        <w:t>Nas hipóteses de provimento de recurso que leve à anulação de atos anteriores à realização da sessão pública precedente ou em que seja anulada a própria sessão pública, situação em que serão repetidos os atos anulados e os que dele dependam.</w:t>
      </w:r>
    </w:p>
    <w:p w14:paraId="75FF3539" w14:textId="11601BA2" w:rsidR="00276F7B" w:rsidRPr="00CB18F0" w:rsidRDefault="00276F7B" w:rsidP="007E2B3B">
      <w:pPr>
        <w:pStyle w:val="A-ConteudoNumerado"/>
        <w:numPr>
          <w:ilvl w:val="2"/>
          <w:numId w:val="17"/>
        </w:numPr>
        <w:rPr>
          <w:rFonts w:eastAsia="Arial"/>
          <w:sz w:val="22"/>
          <w:szCs w:val="22"/>
        </w:rPr>
      </w:pPr>
      <w:r w:rsidRPr="00CB18F0">
        <w:rPr>
          <w:rFonts w:eastAsia="Arial"/>
          <w:sz w:val="22"/>
          <w:szCs w:val="22"/>
        </w:rPr>
        <w:t>Quando houver erro na aceitação do preço melhor classificado ou quando o licitante declarado vencedor não assinar o contrato, não retirar o instrumento equivalente ou não comprovar a regularização fiscal e trabalhista, nos termos do art. 43, §1º da LC nº 123/2006. Nessas hipóteses, serão adotados os procedimentos imediatamente posteriores ao encerramento da etapa de lances.</w:t>
      </w:r>
    </w:p>
    <w:p w14:paraId="3EAD1F38" w14:textId="78F9E0A4" w:rsidR="00276F7B" w:rsidRPr="00CB18F0" w:rsidRDefault="00276F7B" w:rsidP="007E2B3B">
      <w:pPr>
        <w:pStyle w:val="A-ConteudoNumerado"/>
        <w:rPr>
          <w:rFonts w:eastAsia="Arial"/>
          <w:sz w:val="22"/>
          <w:szCs w:val="22"/>
        </w:rPr>
      </w:pPr>
      <w:r w:rsidRPr="00CB18F0">
        <w:rPr>
          <w:rFonts w:eastAsia="Arial"/>
          <w:sz w:val="22"/>
          <w:szCs w:val="22"/>
        </w:rPr>
        <w:t>Todos os licitantes remanescentes deverão ser convocados para acompanhar a sessão reaberta.</w:t>
      </w:r>
    </w:p>
    <w:p w14:paraId="12936CBB" w14:textId="77777777" w:rsidR="00276F7B" w:rsidRPr="00CB18F0" w:rsidRDefault="00276F7B" w:rsidP="007E2B3B">
      <w:pPr>
        <w:pStyle w:val="A-ConteudoNumerado"/>
        <w:numPr>
          <w:ilvl w:val="2"/>
          <w:numId w:val="17"/>
        </w:numPr>
        <w:rPr>
          <w:rFonts w:eastAsia="Arial"/>
          <w:sz w:val="22"/>
          <w:szCs w:val="22"/>
        </w:rPr>
      </w:pPr>
      <w:r w:rsidRPr="00CB18F0">
        <w:rPr>
          <w:rFonts w:eastAsia="Arial"/>
          <w:sz w:val="22"/>
          <w:szCs w:val="22"/>
        </w:rPr>
        <w:t>A convocação se dará por meio do sistema eletrônico (“chat”) ou e-mail, de acordo com a fase do procedimento licitatório.</w:t>
      </w:r>
    </w:p>
    <w:p w14:paraId="3CBEFD0D" w14:textId="77777777" w:rsidR="00276F7B" w:rsidRPr="00CB18F0" w:rsidRDefault="00276F7B" w:rsidP="007E2B3B">
      <w:pPr>
        <w:pStyle w:val="A-ConteudoNumerado"/>
        <w:numPr>
          <w:ilvl w:val="2"/>
          <w:numId w:val="17"/>
        </w:numPr>
        <w:rPr>
          <w:rFonts w:eastAsia="Arial"/>
          <w:sz w:val="22"/>
          <w:szCs w:val="22"/>
        </w:rPr>
      </w:pPr>
      <w:r w:rsidRPr="00CB18F0">
        <w:rPr>
          <w:rFonts w:eastAsia="Arial"/>
          <w:sz w:val="22"/>
          <w:szCs w:val="22"/>
        </w:rPr>
        <w:t>A convocação feita por e-mail dar-se-á de acordo com os dados contidos no SICAF, sendo responsabilidade do licitante manter seus dados cadastrais atualizados.</w:t>
      </w:r>
    </w:p>
    <w:p w14:paraId="05FEC1A1" w14:textId="77777777" w:rsidR="00276F7B" w:rsidRPr="00CB18F0" w:rsidRDefault="00276F7B" w:rsidP="00276F7B">
      <w:pPr>
        <w:pBdr>
          <w:top w:val="nil"/>
          <w:left w:val="nil"/>
          <w:bottom w:val="nil"/>
          <w:right w:val="nil"/>
          <w:between w:val="nil"/>
        </w:pBdr>
        <w:spacing w:line="276" w:lineRule="auto"/>
        <w:ind w:left="567" w:hanging="504"/>
        <w:jc w:val="both"/>
        <w:rPr>
          <w:rFonts w:ascii="Arial" w:eastAsia="Arial" w:hAnsi="Arial" w:cs="Arial"/>
          <w:color w:val="000000"/>
          <w:sz w:val="22"/>
          <w:szCs w:val="22"/>
        </w:rPr>
      </w:pPr>
    </w:p>
    <w:p w14:paraId="1956F22A" w14:textId="77777777" w:rsidR="00276F7B" w:rsidRPr="00CB18F0" w:rsidRDefault="00276F7B" w:rsidP="007E2B3B">
      <w:pPr>
        <w:pStyle w:val="A-TituloNumerado"/>
        <w:rPr>
          <w:rFonts w:eastAsia="Arial"/>
          <w:sz w:val="22"/>
          <w:szCs w:val="22"/>
        </w:rPr>
      </w:pPr>
      <w:r w:rsidRPr="00CB18F0">
        <w:rPr>
          <w:rFonts w:eastAsia="Arial"/>
          <w:sz w:val="22"/>
          <w:szCs w:val="22"/>
        </w:rPr>
        <w:t>DA AJUDICAÇÃO E HOMOLOGAÇÃO</w:t>
      </w:r>
    </w:p>
    <w:p w14:paraId="257AEBAC" w14:textId="08805DDE" w:rsidR="00276F7B" w:rsidRPr="00CB18F0" w:rsidRDefault="00276F7B" w:rsidP="007E2B3B">
      <w:pPr>
        <w:pStyle w:val="A-ConteudoNumerado"/>
        <w:rPr>
          <w:rFonts w:eastAsia="Arial"/>
          <w:sz w:val="22"/>
          <w:szCs w:val="22"/>
        </w:rPr>
      </w:pPr>
      <w:r w:rsidRPr="00CB18F0">
        <w:rPr>
          <w:rFonts w:eastAsia="Arial"/>
          <w:sz w:val="22"/>
          <w:szCs w:val="22"/>
        </w:rPr>
        <w:t>Constatado o atendimento das exigências fixadas neste Edital, o licitante classificado em primeiro lugar será declarado vencedor.</w:t>
      </w:r>
    </w:p>
    <w:p w14:paraId="31149C2D" w14:textId="17EA922E" w:rsidR="00276F7B" w:rsidRPr="00CB18F0" w:rsidRDefault="00276F7B" w:rsidP="007E2B3B">
      <w:pPr>
        <w:pStyle w:val="A-ConteudoNumerado"/>
        <w:numPr>
          <w:ilvl w:val="2"/>
          <w:numId w:val="17"/>
        </w:numPr>
        <w:rPr>
          <w:rFonts w:eastAsia="Arial"/>
          <w:sz w:val="22"/>
          <w:szCs w:val="22"/>
        </w:rPr>
      </w:pPr>
      <w:r w:rsidRPr="00CB18F0">
        <w:rPr>
          <w:rFonts w:eastAsia="Arial"/>
          <w:sz w:val="22"/>
          <w:szCs w:val="22"/>
        </w:rPr>
        <w:t>Se o primeiro proponente classificado não atender às exigências de habilitação, será examinada a documentação do segundo proponente classificado, na ordem de classificação, e assim sucessivamente, até o encontro de uma proposta que atenda a todas as exigências do edital, sendo o respectivo proponente declarado vencedor e a ele adjudicado o objeto da licitação.</w:t>
      </w:r>
    </w:p>
    <w:p w14:paraId="7DEEB92D" w14:textId="4AF1FC28" w:rsidR="00276F7B" w:rsidRPr="00CB18F0" w:rsidRDefault="00276F7B" w:rsidP="007E2B3B">
      <w:pPr>
        <w:pStyle w:val="A-ConteudoNumerado"/>
        <w:rPr>
          <w:rFonts w:eastAsia="Arial"/>
          <w:sz w:val="22"/>
          <w:szCs w:val="22"/>
        </w:rPr>
      </w:pPr>
      <w:r w:rsidRPr="00CB18F0">
        <w:rPr>
          <w:rFonts w:eastAsia="Arial"/>
          <w:sz w:val="22"/>
          <w:szCs w:val="22"/>
        </w:rPr>
        <w:t>A homologação do resultado da licitação é de responsabilidade da autoridade competente e só poderá ser realizada depois da adjudicação do objeto ao proponente vencedor pela pregoeira, ou, quando houver recurso, pela própria autoridade competente.</w:t>
      </w:r>
    </w:p>
    <w:p w14:paraId="03DCCD1D" w14:textId="19EDD49D" w:rsidR="00276F7B" w:rsidRPr="00CB18F0" w:rsidRDefault="00276F7B" w:rsidP="007E2B3B">
      <w:pPr>
        <w:pStyle w:val="A-ConteudoNumerado"/>
        <w:numPr>
          <w:ilvl w:val="2"/>
          <w:numId w:val="17"/>
        </w:numPr>
        <w:rPr>
          <w:rFonts w:eastAsia="Arial"/>
          <w:sz w:val="22"/>
          <w:szCs w:val="22"/>
        </w:rPr>
      </w:pPr>
      <w:r w:rsidRPr="00CB18F0">
        <w:rPr>
          <w:rFonts w:eastAsia="Arial"/>
          <w:sz w:val="22"/>
          <w:szCs w:val="22"/>
        </w:rPr>
        <w:t>A homologação do resultado desta licitação não obriga esta Administração à aquisição do objeto licitado.</w:t>
      </w:r>
    </w:p>
    <w:p w14:paraId="48B587A2" w14:textId="77777777" w:rsidR="00276F7B" w:rsidRPr="00CB18F0" w:rsidRDefault="00276F7B" w:rsidP="007E2B3B">
      <w:pPr>
        <w:pStyle w:val="A-TituloNumerado"/>
        <w:rPr>
          <w:rFonts w:eastAsia="Arial"/>
          <w:sz w:val="22"/>
          <w:szCs w:val="22"/>
        </w:rPr>
      </w:pPr>
      <w:r w:rsidRPr="00CB18F0">
        <w:rPr>
          <w:rFonts w:eastAsia="Arial"/>
          <w:sz w:val="22"/>
          <w:szCs w:val="22"/>
        </w:rPr>
        <w:t>DO PAGAMENTO</w:t>
      </w:r>
    </w:p>
    <w:p w14:paraId="4A8B23C1" w14:textId="6E7B8B2C" w:rsidR="00276F7B" w:rsidRPr="00CB18F0" w:rsidRDefault="00276F7B" w:rsidP="007E2B3B">
      <w:pPr>
        <w:pStyle w:val="A-ConteudoNumerado"/>
        <w:rPr>
          <w:rFonts w:eastAsia="Arial"/>
          <w:b/>
          <w:sz w:val="22"/>
          <w:szCs w:val="22"/>
        </w:rPr>
      </w:pPr>
      <w:r w:rsidRPr="00CB18F0">
        <w:rPr>
          <w:rFonts w:eastAsia="Arial"/>
          <w:sz w:val="22"/>
          <w:szCs w:val="22"/>
        </w:rPr>
        <w:t xml:space="preserve">Os pagamentos serão efetuados em até 20 (vinte) dias úteis, contados a partir da apresentação da Nota Fiscal, devidamente assinada pelo fiscal designado pelo Município e acompanhada ainda das CND’s FGTS, TRABALHISTA e FEDERAL e após o recebimento definitivo do objeto, </w:t>
      </w:r>
      <w:r w:rsidRPr="00CB18F0">
        <w:rPr>
          <w:rFonts w:eastAsia="Arial"/>
          <w:sz w:val="22"/>
          <w:szCs w:val="22"/>
        </w:rPr>
        <w:lastRenderedPageBreak/>
        <w:t xml:space="preserve">através de transferência eletrônica para a conta bancária da DETENTORA DA ATA indicada pela mesma. </w:t>
      </w:r>
    </w:p>
    <w:p w14:paraId="56E78D10" w14:textId="77777777" w:rsidR="00276F7B" w:rsidRPr="00CB18F0" w:rsidRDefault="00276F7B" w:rsidP="007E2B3B">
      <w:pPr>
        <w:pStyle w:val="A-ConteudoNumerado"/>
        <w:rPr>
          <w:rFonts w:eastAsia="Arial"/>
          <w:b/>
          <w:sz w:val="22"/>
          <w:szCs w:val="22"/>
        </w:rPr>
      </w:pPr>
      <w:r w:rsidRPr="00CB18F0">
        <w:rPr>
          <w:rFonts w:eastAsia="Arial"/>
          <w:sz w:val="22"/>
          <w:szCs w:val="22"/>
        </w:rPr>
        <w:t>A vencedora do certame deverá apresentar as certidões (FGTS, TRABALHISTA, CERTIDÃO ESTADUAL, FEDERAL E MUNICIPAL) em validade para o pagamento.</w:t>
      </w:r>
    </w:p>
    <w:p w14:paraId="1404BAF3" w14:textId="6ABF5A4A" w:rsidR="00276F7B" w:rsidRPr="00CB18F0" w:rsidRDefault="00276F7B" w:rsidP="007E2B3B">
      <w:pPr>
        <w:pStyle w:val="A-ConteudoNumerado"/>
        <w:rPr>
          <w:rFonts w:eastAsia="Arial"/>
          <w:b/>
          <w:sz w:val="22"/>
          <w:szCs w:val="22"/>
        </w:rPr>
      </w:pPr>
      <w:r w:rsidRPr="00CB18F0">
        <w:rPr>
          <w:rFonts w:eastAsia="Arial"/>
          <w:sz w:val="22"/>
          <w:szCs w:val="22"/>
        </w:rPr>
        <w:t>Quaisquer erros ou emissão ocorrido na documentação fiscal será motivo de correção por parte da adjudicatária e haverá em decorrência, suspensão do prazo de pagamento até que o problema seja definitivamente sanado.</w:t>
      </w:r>
    </w:p>
    <w:p w14:paraId="1484A7F7" w14:textId="149703C9" w:rsidR="00276F7B" w:rsidRPr="00CB18F0" w:rsidRDefault="00276F7B" w:rsidP="007E2B3B">
      <w:pPr>
        <w:pStyle w:val="A-ConteudoNumerado"/>
        <w:rPr>
          <w:rFonts w:eastAsia="Arial"/>
          <w:b/>
          <w:sz w:val="22"/>
          <w:szCs w:val="22"/>
        </w:rPr>
      </w:pPr>
      <w:r w:rsidRPr="00CB18F0">
        <w:rPr>
          <w:rFonts w:eastAsia="Arial"/>
          <w:sz w:val="22"/>
          <w:szCs w:val="22"/>
        </w:rPr>
        <w:t>A empresa contratada deverá emitir o documento comprobatório do fornecimento das mercadorias, sendo acompanhado de boleto bancário com vencimento na data estabelecida no contrato. Em caso de a empresa fazer a opção por pagamento através de transferência bancaria (transferência/TED/DOC/PIX), esta responsabiliza-se pelo pagamento de todas as tarifas bancárias, autorizando, ao ente público efetuar o desconto da tarifa junto ao valor a ser creditado.</w:t>
      </w:r>
    </w:p>
    <w:p w14:paraId="402C5E3C" w14:textId="77777777" w:rsidR="00276F7B" w:rsidRPr="00CB18F0" w:rsidRDefault="00276F7B" w:rsidP="00276F7B">
      <w:pPr>
        <w:pBdr>
          <w:top w:val="nil"/>
          <w:left w:val="nil"/>
          <w:bottom w:val="nil"/>
          <w:right w:val="nil"/>
          <w:between w:val="nil"/>
        </w:pBdr>
        <w:spacing w:line="276" w:lineRule="auto"/>
        <w:ind w:left="2417" w:hanging="431"/>
        <w:jc w:val="both"/>
        <w:rPr>
          <w:rFonts w:ascii="Arial" w:eastAsia="Arial" w:hAnsi="Arial" w:cs="Arial"/>
          <w:b/>
          <w:color w:val="000000"/>
          <w:sz w:val="22"/>
          <w:szCs w:val="22"/>
        </w:rPr>
      </w:pPr>
    </w:p>
    <w:p w14:paraId="012803C9" w14:textId="77777777" w:rsidR="00276F7B" w:rsidRPr="00CB18F0" w:rsidRDefault="00276F7B" w:rsidP="00F87E50">
      <w:pPr>
        <w:pStyle w:val="A-TituloNumerado"/>
        <w:rPr>
          <w:rFonts w:eastAsia="Arial"/>
          <w:sz w:val="22"/>
          <w:szCs w:val="22"/>
        </w:rPr>
      </w:pPr>
      <w:r w:rsidRPr="00CB18F0">
        <w:rPr>
          <w:rFonts w:eastAsia="Arial"/>
          <w:sz w:val="22"/>
          <w:szCs w:val="22"/>
        </w:rPr>
        <w:t>DA DOTAÇÃO ORÇAMENTARIA E REAJUSTE DE PREÇOS</w:t>
      </w:r>
    </w:p>
    <w:p w14:paraId="02A6F3E5" w14:textId="77777777" w:rsidR="00276F7B" w:rsidRPr="00CB18F0" w:rsidRDefault="00276F7B" w:rsidP="00F87E50">
      <w:pPr>
        <w:pStyle w:val="A-ConteudoNumerado"/>
        <w:rPr>
          <w:sz w:val="22"/>
          <w:szCs w:val="22"/>
        </w:rPr>
      </w:pPr>
      <w:r w:rsidRPr="00CB18F0">
        <w:rPr>
          <w:rFonts w:eastAsia="Arial"/>
          <w:sz w:val="22"/>
          <w:szCs w:val="22"/>
        </w:rPr>
        <w:t>Os recursos destinados ao pagamento do objeto de que trata o presente edital, são oriundos de Recursos Próprios, Estaduais e Federais. Os recursos orçamentários correrão por conta da seguinte dotação:</w:t>
      </w:r>
    </w:p>
    <w:p w14:paraId="59E74406" w14:textId="77777777" w:rsidR="00276F7B" w:rsidRDefault="00276F7B" w:rsidP="00276F7B">
      <w:pPr>
        <w:rPr>
          <w:rFonts w:ascii="Arial" w:eastAsia="Arial" w:hAnsi="Arial" w:cs="Arial"/>
          <w:color w:val="000000"/>
          <w:sz w:val="20"/>
          <w:szCs w:val="20"/>
        </w:rPr>
      </w:pPr>
    </w:p>
    <w:p w14:paraId="18297DFD" w14:textId="77777777" w:rsidR="00276F7B" w:rsidRPr="00E33AD4" w:rsidRDefault="00276F7B" w:rsidP="00276F7B">
      <w:pPr>
        <w:rPr>
          <w:rFonts w:ascii="Arial" w:eastAsia="Arial" w:hAnsi="Arial" w:cs="Arial"/>
          <w:color w:val="000000"/>
          <w:sz w:val="20"/>
          <w:szCs w:val="20"/>
        </w:rPr>
      </w:pPr>
      <w:bookmarkStart w:id="55" w:name="_Hlk227068118"/>
      <w:r w:rsidRPr="00E33AD4">
        <w:rPr>
          <w:rFonts w:ascii="Arial" w:eastAsia="Arial" w:hAnsi="Arial" w:cs="Arial"/>
          <w:color w:val="000000"/>
          <w:sz w:val="20"/>
          <w:szCs w:val="20"/>
        </w:rPr>
        <w:t>Ref. Dotação</w:t>
      </w:r>
      <w:r w:rsidRPr="00E33AD4">
        <w:rPr>
          <w:rFonts w:ascii="Arial" w:eastAsia="Arial" w:hAnsi="Arial" w:cs="Arial"/>
          <w:color w:val="000000"/>
          <w:sz w:val="20"/>
          <w:szCs w:val="20"/>
        </w:rPr>
        <w:tab/>
        <w:t>Órgão/</w:t>
      </w:r>
    </w:p>
    <w:p w14:paraId="0AD31B4B"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Unidade</w:t>
      </w:r>
      <w:r w:rsidRPr="00E33AD4">
        <w:rPr>
          <w:rFonts w:ascii="Arial" w:eastAsia="Arial" w:hAnsi="Arial" w:cs="Arial"/>
          <w:color w:val="000000"/>
          <w:sz w:val="20"/>
          <w:szCs w:val="20"/>
        </w:rPr>
        <w:tab/>
        <w:t>Funcional Programática</w:t>
      </w:r>
      <w:r w:rsidRPr="00E33AD4">
        <w:rPr>
          <w:rFonts w:ascii="Arial" w:eastAsia="Arial" w:hAnsi="Arial" w:cs="Arial"/>
          <w:color w:val="000000"/>
          <w:sz w:val="20"/>
          <w:szCs w:val="20"/>
        </w:rPr>
        <w:tab/>
        <w:t>Elemento de Despesa</w:t>
      </w:r>
      <w:r w:rsidRPr="00E33AD4">
        <w:rPr>
          <w:rFonts w:ascii="Arial" w:eastAsia="Arial" w:hAnsi="Arial" w:cs="Arial"/>
          <w:color w:val="000000"/>
          <w:sz w:val="20"/>
          <w:szCs w:val="20"/>
        </w:rPr>
        <w:tab/>
        <w:t>Fonte</w:t>
      </w:r>
    </w:p>
    <w:p w14:paraId="5FCAD18E"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46</w:t>
      </w:r>
      <w:r w:rsidRPr="00E33AD4">
        <w:rPr>
          <w:rFonts w:ascii="Arial" w:eastAsia="Arial" w:hAnsi="Arial" w:cs="Arial"/>
          <w:color w:val="000000"/>
          <w:sz w:val="20"/>
          <w:szCs w:val="20"/>
        </w:rPr>
        <w:tab/>
        <w:t>03.001</w:t>
      </w:r>
      <w:r w:rsidRPr="00E33AD4">
        <w:rPr>
          <w:rFonts w:ascii="Arial" w:eastAsia="Arial" w:hAnsi="Arial" w:cs="Arial"/>
          <w:color w:val="000000"/>
          <w:sz w:val="20"/>
          <w:szCs w:val="20"/>
        </w:rPr>
        <w:tab/>
        <w:t>4.122.0014.2.500</w:t>
      </w:r>
      <w:r w:rsidRPr="00E33AD4">
        <w:rPr>
          <w:rFonts w:ascii="Arial" w:eastAsia="Arial" w:hAnsi="Arial" w:cs="Arial"/>
          <w:color w:val="000000"/>
          <w:sz w:val="20"/>
          <w:szCs w:val="20"/>
        </w:rPr>
        <w:tab/>
        <w:t>3.3.3.90.30.17.00</w:t>
      </w:r>
      <w:r w:rsidRPr="00E33AD4">
        <w:rPr>
          <w:rFonts w:ascii="Arial" w:eastAsia="Arial" w:hAnsi="Arial" w:cs="Arial"/>
          <w:color w:val="000000"/>
          <w:sz w:val="20"/>
          <w:szCs w:val="20"/>
        </w:rPr>
        <w:tab/>
        <w:t>00000</w:t>
      </w:r>
    </w:p>
    <w:p w14:paraId="02D60F1A"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46</w:t>
      </w:r>
      <w:r w:rsidRPr="00E33AD4">
        <w:rPr>
          <w:rFonts w:ascii="Arial" w:eastAsia="Arial" w:hAnsi="Arial" w:cs="Arial"/>
          <w:color w:val="000000"/>
          <w:sz w:val="20"/>
          <w:szCs w:val="20"/>
        </w:rPr>
        <w:tab/>
        <w:t>03.001</w:t>
      </w:r>
      <w:r w:rsidRPr="00E33AD4">
        <w:rPr>
          <w:rFonts w:ascii="Arial" w:eastAsia="Arial" w:hAnsi="Arial" w:cs="Arial"/>
          <w:color w:val="000000"/>
          <w:sz w:val="20"/>
          <w:szCs w:val="20"/>
        </w:rPr>
        <w:tab/>
        <w:t>4.122.0014.2.500</w:t>
      </w:r>
      <w:r w:rsidRPr="00E33AD4">
        <w:rPr>
          <w:rFonts w:ascii="Arial" w:eastAsia="Arial" w:hAnsi="Arial" w:cs="Arial"/>
          <w:color w:val="000000"/>
          <w:sz w:val="20"/>
          <w:szCs w:val="20"/>
        </w:rPr>
        <w:tab/>
        <w:t>3.3.3.90.30.26.00</w:t>
      </w:r>
      <w:r w:rsidRPr="00E33AD4">
        <w:rPr>
          <w:rFonts w:ascii="Arial" w:eastAsia="Arial" w:hAnsi="Arial" w:cs="Arial"/>
          <w:color w:val="000000"/>
          <w:sz w:val="20"/>
          <w:szCs w:val="20"/>
        </w:rPr>
        <w:tab/>
        <w:t>00000</w:t>
      </w:r>
    </w:p>
    <w:p w14:paraId="690E1C1A"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46</w:t>
      </w:r>
      <w:r w:rsidRPr="00E33AD4">
        <w:rPr>
          <w:rFonts w:ascii="Arial" w:eastAsia="Arial" w:hAnsi="Arial" w:cs="Arial"/>
          <w:color w:val="000000"/>
          <w:sz w:val="20"/>
          <w:szCs w:val="20"/>
        </w:rPr>
        <w:tab/>
        <w:t>03.001</w:t>
      </w:r>
      <w:r w:rsidRPr="00E33AD4">
        <w:rPr>
          <w:rFonts w:ascii="Arial" w:eastAsia="Arial" w:hAnsi="Arial" w:cs="Arial"/>
          <w:color w:val="000000"/>
          <w:sz w:val="20"/>
          <w:szCs w:val="20"/>
        </w:rPr>
        <w:tab/>
        <w:t>4.122.0014.2.500</w:t>
      </w:r>
      <w:r w:rsidRPr="00E33AD4">
        <w:rPr>
          <w:rFonts w:ascii="Arial" w:eastAsia="Arial" w:hAnsi="Arial" w:cs="Arial"/>
          <w:color w:val="000000"/>
          <w:sz w:val="20"/>
          <w:szCs w:val="20"/>
        </w:rPr>
        <w:tab/>
        <w:t>3.3.3.90.30.28.00</w:t>
      </w:r>
      <w:r w:rsidRPr="00E33AD4">
        <w:rPr>
          <w:rFonts w:ascii="Arial" w:eastAsia="Arial" w:hAnsi="Arial" w:cs="Arial"/>
          <w:color w:val="000000"/>
          <w:sz w:val="20"/>
          <w:szCs w:val="20"/>
        </w:rPr>
        <w:tab/>
        <w:t>00000</w:t>
      </w:r>
    </w:p>
    <w:p w14:paraId="5D591279"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46</w:t>
      </w:r>
      <w:r w:rsidRPr="00E33AD4">
        <w:rPr>
          <w:rFonts w:ascii="Arial" w:eastAsia="Arial" w:hAnsi="Arial" w:cs="Arial"/>
          <w:color w:val="000000"/>
          <w:sz w:val="20"/>
          <w:szCs w:val="20"/>
        </w:rPr>
        <w:tab/>
        <w:t>03.001</w:t>
      </w:r>
      <w:r w:rsidRPr="00E33AD4">
        <w:rPr>
          <w:rFonts w:ascii="Arial" w:eastAsia="Arial" w:hAnsi="Arial" w:cs="Arial"/>
          <w:color w:val="000000"/>
          <w:sz w:val="20"/>
          <w:szCs w:val="20"/>
        </w:rPr>
        <w:tab/>
        <w:t>4.122.0014.2.500</w:t>
      </w:r>
      <w:r w:rsidRPr="00E33AD4">
        <w:rPr>
          <w:rFonts w:ascii="Arial" w:eastAsia="Arial" w:hAnsi="Arial" w:cs="Arial"/>
          <w:color w:val="000000"/>
          <w:sz w:val="20"/>
          <w:szCs w:val="20"/>
        </w:rPr>
        <w:tab/>
        <w:t>3.3.3.90.30.30.00</w:t>
      </w:r>
      <w:r w:rsidRPr="00E33AD4">
        <w:rPr>
          <w:rFonts w:ascii="Arial" w:eastAsia="Arial" w:hAnsi="Arial" w:cs="Arial"/>
          <w:color w:val="000000"/>
          <w:sz w:val="20"/>
          <w:szCs w:val="20"/>
        </w:rPr>
        <w:tab/>
        <w:t>00000</w:t>
      </w:r>
    </w:p>
    <w:p w14:paraId="3D26948F"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46</w:t>
      </w:r>
      <w:r w:rsidRPr="00E33AD4">
        <w:rPr>
          <w:rFonts w:ascii="Arial" w:eastAsia="Arial" w:hAnsi="Arial" w:cs="Arial"/>
          <w:color w:val="000000"/>
          <w:sz w:val="20"/>
          <w:szCs w:val="20"/>
        </w:rPr>
        <w:tab/>
        <w:t>03.001</w:t>
      </w:r>
      <w:r w:rsidRPr="00E33AD4">
        <w:rPr>
          <w:rFonts w:ascii="Arial" w:eastAsia="Arial" w:hAnsi="Arial" w:cs="Arial"/>
          <w:color w:val="000000"/>
          <w:sz w:val="20"/>
          <w:szCs w:val="20"/>
        </w:rPr>
        <w:tab/>
        <w:t>4.122.0014.2.500</w:t>
      </w:r>
      <w:r w:rsidRPr="00E33AD4">
        <w:rPr>
          <w:rFonts w:ascii="Arial" w:eastAsia="Arial" w:hAnsi="Arial" w:cs="Arial"/>
          <w:color w:val="000000"/>
          <w:sz w:val="20"/>
          <w:szCs w:val="20"/>
        </w:rPr>
        <w:tab/>
        <w:t>3.3.3.90.30.39.99</w:t>
      </w:r>
      <w:r w:rsidRPr="00E33AD4">
        <w:rPr>
          <w:rFonts w:ascii="Arial" w:eastAsia="Arial" w:hAnsi="Arial" w:cs="Arial"/>
          <w:color w:val="000000"/>
          <w:sz w:val="20"/>
          <w:szCs w:val="20"/>
        </w:rPr>
        <w:tab/>
        <w:t>00000</w:t>
      </w:r>
    </w:p>
    <w:p w14:paraId="0C1DFB4F"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50</w:t>
      </w:r>
      <w:r w:rsidRPr="00E33AD4">
        <w:rPr>
          <w:rFonts w:ascii="Arial" w:eastAsia="Arial" w:hAnsi="Arial" w:cs="Arial"/>
          <w:color w:val="000000"/>
          <w:sz w:val="20"/>
          <w:szCs w:val="20"/>
        </w:rPr>
        <w:tab/>
        <w:t>03.001</w:t>
      </w:r>
      <w:r w:rsidRPr="00E33AD4">
        <w:rPr>
          <w:rFonts w:ascii="Arial" w:eastAsia="Arial" w:hAnsi="Arial" w:cs="Arial"/>
          <w:color w:val="000000"/>
          <w:sz w:val="20"/>
          <w:szCs w:val="20"/>
        </w:rPr>
        <w:tab/>
        <w:t>4.122.0014.2.500</w:t>
      </w:r>
      <w:r w:rsidRPr="00E33AD4">
        <w:rPr>
          <w:rFonts w:ascii="Arial" w:eastAsia="Arial" w:hAnsi="Arial" w:cs="Arial"/>
          <w:color w:val="000000"/>
          <w:sz w:val="20"/>
          <w:szCs w:val="20"/>
        </w:rPr>
        <w:tab/>
        <w:t>3.3.3.90.39.20.00</w:t>
      </w:r>
      <w:r w:rsidRPr="00E33AD4">
        <w:rPr>
          <w:rFonts w:ascii="Arial" w:eastAsia="Arial" w:hAnsi="Arial" w:cs="Arial"/>
          <w:color w:val="000000"/>
          <w:sz w:val="20"/>
          <w:szCs w:val="20"/>
        </w:rPr>
        <w:tab/>
        <w:t>00000</w:t>
      </w:r>
    </w:p>
    <w:p w14:paraId="753EB281"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52</w:t>
      </w:r>
      <w:r w:rsidRPr="00E33AD4">
        <w:rPr>
          <w:rFonts w:ascii="Arial" w:eastAsia="Arial" w:hAnsi="Arial" w:cs="Arial"/>
          <w:color w:val="000000"/>
          <w:sz w:val="20"/>
          <w:szCs w:val="20"/>
        </w:rPr>
        <w:tab/>
        <w:t>03.001</w:t>
      </w:r>
      <w:r w:rsidRPr="00E33AD4">
        <w:rPr>
          <w:rFonts w:ascii="Arial" w:eastAsia="Arial" w:hAnsi="Arial" w:cs="Arial"/>
          <w:color w:val="000000"/>
          <w:sz w:val="20"/>
          <w:szCs w:val="20"/>
        </w:rPr>
        <w:tab/>
        <w:t>4.122.0014.2.500</w:t>
      </w:r>
      <w:r w:rsidRPr="00E33AD4">
        <w:rPr>
          <w:rFonts w:ascii="Arial" w:eastAsia="Arial" w:hAnsi="Arial" w:cs="Arial"/>
          <w:color w:val="000000"/>
          <w:sz w:val="20"/>
          <w:szCs w:val="20"/>
        </w:rPr>
        <w:tab/>
        <w:t>3.4.4.90.52.06.00</w:t>
      </w:r>
      <w:r w:rsidRPr="00E33AD4">
        <w:rPr>
          <w:rFonts w:ascii="Arial" w:eastAsia="Arial" w:hAnsi="Arial" w:cs="Arial"/>
          <w:color w:val="000000"/>
          <w:sz w:val="20"/>
          <w:szCs w:val="20"/>
        </w:rPr>
        <w:tab/>
        <w:t>00000</w:t>
      </w:r>
    </w:p>
    <w:p w14:paraId="0152F089"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52</w:t>
      </w:r>
      <w:r w:rsidRPr="00E33AD4">
        <w:rPr>
          <w:rFonts w:ascii="Arial" w:eastAsia="Arial" w:hAnsi="Arial" w:cs="Arial"/>
          <w:color w:val="000000"/>
          <w:sz w:val="20"/>
          <w:szCs w:val="20"/>
        </w:rPr>
        <w:tab/>
        <w:t>03.001</w:t>
      </w:r>
      <w:r w:rsidRPr="00E33AD4">
        <w:rPr>
          <w:rFonts w:ascii="Arial" w:eastAsia="Arial" w:hAnsi="Arial" w:cs="Arial"/>
          <w:color w:val="000000"/>
          <w:sz w:val="20"/>
          <w:szCs w:val="20"/>
        </w:rPr>
        <w:tab/>
        <w:t>4.122.0014.2.500</w:t>
      </w:r>
      <w:r w:rsidRPr="00E33AD4">
        <w:rPr>
          <w:rFonts w:ascii="Arial" w:eastAsia="Arial" w:hAnsi="Arial" w:cs="Arial"/>
          <w:color w:val="000000"/>
          <w:sz w:val="20"/>
          <w:szCs w:val="20"/>
        </w:rPr>
        <w:tab/>
        <w:t>3.4.4.90.52.30.00</w:t>
      </w:r>
      <w:r w:rsidRPr="00E33AD4">
        <w:rPr>
          <w:rFonts w:ascii="Arial" w:eastAsia="Arial" w:hAnsi="Arial" w:cs="Arial"/>
          <w:color w:val="000000"/>
          <w:sz w:val="20"/>
          <w:szCs w:val="20"/>
        </w:rPr>
        <w:tab/>
        <w:t>00000</w:t>
      </w:r>
    </w:p>
    <w:p w14:paraId="65E25A03"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52</w:t>
      </w:r>
      <w:r w:rsidRPr="00E33AD4">
        <w:rPr>
          <w:rFonts w:ascii="Arial" w:eastAsia="Arial" w:hAnsi="Arial" w:cs="Arial"/>
          <w:color w:val="000000"/>
          <w:sz w:val="20"/>
          <w:szCs w:val="20"/>
        </w:rPr>
        <w:tab/>
        <w:t>03.001</w:t>
      </w:r>
      <w:r w:rsidRPr="00E33AD4">
        <w:rPr>
          <w:rFonts w:ascii="Arial" w:eastAsia="Arial" w:hAnsi="Arial" w:cs="Arial"/>
          <w:color w:val="000000"/>
          <w:sz w:val="20"/>
          <w:szCs w:val="20"/>
        </w:rPr>
        <w:tab/>
        <w:t>4.122.0014.2.500</w:t>
      </w:r>
      <w:r w:rsidRPr="00E33AD4">
        <w:rPr>
          <w:rFonts w:ascii="Arial" w:eastAsia="Arial" w:hAnsi="Arial" w:cs="Arial"/>
          <w:color w:val="000000"/>
          <w:sz w:val="20"/>
          <w:szCs w:val="20"/>
        </w:rPr>
        <w:tab/>
        <w:t>3.4.4.90.52.33.00</w:t>
      </w:r>
      <w:r w:rsidRPr="00E33AD4">
        <w:rPr>
          <w:rFonts w:ascii="Arial" w:eastAsia="Arial" w:hAnsi="Arial" w:cs="Arial"/>
          <w:color w:val="000000"/>
          <w:sz w:val="20"/>
          <w:szCs w:val="20"/>
        </w:rPr>
        <w:tab/>
        <w:t>00000</w:t>
      </w:r>
    </w:p>
    <w:p w14:paraId="37A3FF4E"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52</w:t>
      </w:r>
      <w:r w:rsidRPr="00E33AD4">
        <w:rPr>
          <w:rFonts w:ascii="Arial" w:eastAsia="Arial" w:hAnsi="Arial" w:cs="Arial"/>
          <w:color w:val="000000"/>
          <w:sz w:val="20"/>
          <w:szCs w:val="20"/>
        </w:rPr>
        <w:tab/>
        <w:t>03.001</w:t>
      </w:r>
      <w:r w:rsidRPr="00E33AD4">
        <w:rPr>
          <w:rFonts w:ascii="Arial" w:eastAsia="Arial" w:hAnsi="Arial" w:cs="Arial"/>
          <w:color w:val="000000"/>
          <w:sz w:val="20"/>
          <w:szCs w:val="20"/>
        </w:rPr>
        <w:tab/>
        <w:t>4.122.0014.2.500</w:t>
      </w:r>
      <w:r w:rsidRPr="00E33AD4">
        <w:rPr>
          <w:rFonts w:ascii="Arial" w:eastAsia="Arial" w:hAnsi="Arial" w:cs="Arial"/>
          <w:color w:val="000000"/>
          <w:sz w:val="20"/>
          <w:szCs w:val="20"/>
        </w:rPr>
        <w:tab/>
        <w:t>3.4.4.90.52.35.00</w:t>
      </w:r>
      <w:r w:rsidRPr="00E33AD4">
        <w:rPr>
          <w:rFonts w:ascii="Arial" w:eastAsia="Arial" w:hAnsi="Arial" w:cs="Arial"/>
          <w:color w:val="000000"/>
          <w:sz w:val="20"/>
          <w:szCs w:val="20"/>
        </w:rPr>
        <w:tab/>
        <w:t>00000</w:t>
      </w:r>
    </w:p>
    <w:p w14:paraId="29862CF4"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52</w:t>
      </w:r>
      <w:r w:rsidRPr="00E33AD4">
        <w:rPr>
          <w:rFonts w:ascii="Arial" w:eastAsia="Arial" w:hAnsi="Arial" w:cs="Arial"/>
          <w:color w:val="000000"/>
          <w:sz w:val="20"/>
          <w:szCs w:val="20"/>
        </w:rPr>
        <w:tab/>
        <w:t>03.001</w:t>
      </w:r>
      <w:r w:rsidRPr="00E33AD4">
        <w:rPr>
          <w:rFonts w:ascii="Arial" w:eastAsia="Arial" w:hAnsi="Arial" w:cs="Arial"/>
          <w:color w:val="000000"/>
          <w:sz w:val="20"/>
          <w:szCs w:val="20"/>
        </w:rPr>
        <w:tab/>
        <w:t>4.122.0014.2.500</w:t>
      </w:r>
      <w:r w:rsidRPr="00E33AD4">
        <w:rPr>
          <w:rFonts w:ascii="Arial" w:eastAsia="Arial" w:hAnsi="Arial" w:cs="Arial"/>
          <w:color w:val="000000"/>
          <w:sz w:val="20"/>
          <w:szCs w:val="20"/>
        </w:rPr>
        <w:tab/>
        <w:t>3.4.4.90.52.42.00</w:t>
      </w:r>
      <w:r w:rsidRPr="00E33AD4">
        <w:rPr>
          <w:rFonts w:ascii="Arial" w:eastAsia="Arial" w:hAnsi="Arial" w:cs="Arial"/>
          <w:color w:val="000000"/>
          <w:sz w:val="20"/>
          <w:szCs w:val="20"/>
        </w:rPr>
        <w:tab/>
        <w:t>00000</w:t>
      </w:r>
    </w:p>
    <w:p w14:paraId="1B774969"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88</w:t>
      </w:r>
      <w:r w:rsidRPr="00E33AD4">
        <w:rPr>
          <w:rFonts w:ascii="Arial" w:eastAsia="Arial" w:hAnsi="Arial" w:cs="Arial"/>
          <w:color w:val="000000"/>
          <w:sz w:val="20"/>
          <w:szCs w:val="20"/>
        </w:rPr>
        <w:tab/>
        <w:t>04.001</w:t>
      </w:r>
      <w:r w:rsidRPr="00E33AD4">
        <w:rPr>
          <w:rFonts w:ascii="Arial" w:eastAsia="Arial" w:hAnsi="Arial" w:cs="Arial"/>
          <w:color w:val="000000"/>
          <w:sz w:val="20"/>
          <w:szCs w:val="20"/>
        </w:rPr>
        <w:tab/>
        <w:t>4.123.0015.2.006</w:t>
      </w:r>
      <w:r w:rsidRPr="00E33AD4">
        <w:rPr>
          <w:rFonts w:ascii="Arial" w:eastAsia="Arial" w:hAnsi="Arial" w:cs="Arial"/>
          <w:color w:val="000000"/>
          <w:sz w:val="20"/>
          <w:szCs w:val="20"/>
        </w:rPr>
        <w:tab/>
        <w:t>3.3.3.90.30.17.00</w:t>
      </w:r>
      <w:r w:rsidRPr="00E33AD4">
        <w:rPr>
          <w:rFonts w:ascii="Arial" w:eastAsia="Arial" w:hAnsi="Arial" w:cs="Arial"/>
          <w:color w:val="000000"/>
          <w:sz w:val="20"/>
          <w:szCs w:val="20"/>
        </w:rPr>
        <w:tab/>
        <w:t>00000</w:t>
      </w:r>
    </w:p>
    <w:p w14:paraId="4A480089"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88</w:t>
      </w:r>
      <w:r w:rsidRPr="00E33AD4">
        <w:rPr>
          <w:rFonts w:ascii="Arial" w:eastAsia="Arial" w:hAnsi="Arial" w:cs="Arial"/>
          <w:color w:val="000000"/>
          <w:sz w:val="20"/>
          <w:szCs w:val="20"/>
        </w:rPr>
        <w:tab/>
        <w:t>04.001</w:t>
      </w:r>
      <w:r w:rsidRPr="00E33AD4">
        <w:rPr>
          <w:rFonts w:ascii="Arial" w:eastAsia="Arial" w:hAnsi="Arial" w:cs="Arial"/>
          <w:color w:val="000000"/>
          <w:sz w:val="20"/>
          <w:szCs w:val="20"/>
        </w:rPr>
        <w:tab/>
        <w:t>4.123.0015.2.006</w:t>
      </w:r>
      <w:r w:rsidRPr="00E33AD4">
        <w:rPr>
          <w:rFonts w:ascii="Arial" w:eastAsia="Arial" w:hAnsi="Arial" w:cs="Arial"/>
          <w:color w:val="000000"/>
          <w:sz w:val="20"/>
          <w:szCs w:val="20"/>
        </w:rPr>
        <w:tab/>
        <w:t>3.3.3.90.30.26.00</w:t>
      </w:r>
      <w:r w:rsidRPr="00E33AD4">
        <w:rPr>
          <w:rFonts w:ascii="Arial" w:eastAsia="Arial" w:hAnsi="Arial" w:cs="Arial"/>
          <w:color w:val="000000"/>
          <w:sz w:val="20"/>
          <w:szCs w:val="20"/>
        </w:rPr>
        <w:tab/>
        <w:t>00000</w:t>
      </w:r>
    </w:p>
    <w:p w14:paraId="474954DF"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lastRenderedPageBreak/>
        <w:t>88</w:t>
      </w:r>
      <w:r w:rsidRPr="00E33AD4">
        <w:rPr>
          <w:rFonts w:ascii="Arial" w:eastAsia="Arial" w:hAnsi="Arial" w:cs="Arial"/>
          <w:color w:val="000000"/>
          <w:sz w:val="20"/>
          <w:szCs w:val="20"/>
        </w:rPr>
        <w:tab/>
        <w:t>04.001</w:t>
      </w:r>
      <w:r w:rsidRPr="00E33AD4">
        <w:rPr>
          <w:rFonts w:ascii="Arial" w:eastAsia="Arial" w:hAnsi="Arial" w:cs="Arial"/>
          <w:color w:val="000000"/>
          <w:sz w:val="20"/>
          <w:szCs w:val="20"/>
        </w:rPr>
        <w:tab/>
        <w:t>4.123.0015.2.006</w:t>
      </w:r>
      <w:r w:rsidRPr="00E33AD4">
        <w:rPr>
          <w:rFonts w:ascii="Arial" w:eastAsia="Arial" w:hAnsi="Arial" w:cs="Arial"/>
          <w:color w:val="000000"/>
          <w:sz w:val="20"/>
          <w:szCs w:val="20"/>
        </w:rPr>
        <w:tab/>
        <w:t>3.3.3.90.30.28.00</w:t>
      </w:r>
      <w:r w:rsidRPr="00E33AD4">
        <w:rPr>
          <w:rFonts w:ascii="Arial" w:eastAsia="Arial" w:hAnsi="Arial" w:cs="Arial"/>
          <w:color w:val="000000"/>
          <w:sz w:val="20"/>
          <w:szCs w:val="20"/>
        </w:rPr>
        <w:tab/>
        <w:t>00000</w:t>
      </w:r>
    </w:p>
    <w:p w14:paraId="6349C554"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88</w:t>
      </w:r>
      <w:r w:rsidRPr="00E33AD4">
        <w:rPr>
          <w:rFonts w:ascii="Arial" w:eastAsia="Arial" w:hAnsi="Arial" w:cs="Arial"/>
          <w:color w:val="000000"/>
          <w:sz w:val="20"/>
          <w:szCs w:val="20"/>
        </w:rPr>
        <w:tab/>
        <w:t>04.001</w:t>
      </w:r>
      <w:r w:rsidRPr="00E33AD4">
        <w:rPr>
          <w:rFonts w:ascii="Arial" w:eastAsia="Arial" w:hAnsi="Arial" w:cs="Arial"/>
          <w:color w:val="000000"/>
          <w:sz w:val="20"/>
          <w:szCs w:val="20"/>
        </w:rPr>
        <w:tab/>
        <w:t>4.123.0015.2.006</w:t>
      </w:r>
      <w:r w:rsidRPr="00E33AD4">
        <w:rPr>
          <w:rFonts w:ascii="Arial" w:eastAsia="Arial" w:hAnsi="Arial" w:cs="Arial"/>
          <w:color w:val="000000"/>
          <w:sz w:val="20"/>
          <w:szCs w:val="20"/>
        </w:rPr>
        <w:tab/>
        <w:t>3.3.3.90.30.30.00</w:t>
      </w:r>
      <w:r w:rsidRPr="00E33AD4">
        <w:rPr>
          <w:rFonts w:ascii="Arial" w:eastAsia="Arial" w:hAnsi="Arial" w:cs="Arial"/>
          <w:color w:val="000000"/>
          <w:sz w:val="20"/>
          <w:szCs w:val="20"/>
        </w:rPr>
        <w:tab/>
        <w:t>00000</w:t>
      </w:r>
    </w:p>
    <w:p w14:paraId="20240AF3"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88</w:t>
      </w:r>
      <w:r w:rsidRPr="00E33AD4">
        <w:rPr>
          <w:rFonts w:ascii="Arial" w:eastAsia="Arial" w:hAnsi="Arial" w:cs="Arial"/>
          <w:color w:val="000000"/>
          <w:sz w:val="20"/>
          <w:szCs w:val="20"/>
        </w:rPr>
        <w:tab/>
        <w:t>04.001</w:t>
      </w:r>
      <w:r w:rsidRPr="00E33AD4">
        <w:rPr>
          <w:rFonts w:ascii="Arial" w:eastAsia="Arial" w:hAnsi="Arial" w:cs="Arial"/>
          <w:color w:val="000000"/>
          <w:sz w:val="20"/>
          <w:szCs w:val="20"/>
        </w:rPr>
        <w:tab/>
        <w:t>4.123.0015.2.006</w:t>
      </w:r>
      <w:r w:rsidRPr="00E33AD4">
        <w:rPr>
          <w:rFonts w:ascii="Arial" w:eastAsia="Arial" w:hAnsi="Arial" w:cs="Arial"/>
          <w:color w:val="000000"/>
          <w:sz w:val="20"/>
          <w:szCs w:val="20"/>
        </w:rPr>
        <w:tab/>
        <w:t>3.3.3.90.30.39.99</w:t>
      </w:r>
      <w:r w:rsidRPr="00E33AD4">
        <w:rPr>
          <w:rFonts w:ascii="Arial" w:eastAsia="Arial" w:hAnsi="Arial" w:cs="Arial"/>
          <w:color w:val="000000"/>
          <w:sz w:val="20"/>
          <w:szCs w:val="20"/>
        </w:rPr>
        <w:tab/>
        <w:t>00000</w:t>
      </w:r>
    </w:p>
    <w:p w14:paraId="21C4C12E"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92</w:t>
      </w:r>
      <w:r w:rsidRPr="00E33AD4">
        <w:rPr>
          <w:rFonts w:ascii="Arial" w:eastAsia="Arial" w:hAnsi="Arial" w:cs="Arial"/>
          <w:color w:val="000000"/>
          <w:sz w:val="20"/>
          <w:szCs w:val="20"/>
        </w:rPr>
        <w:tab/>
        <w:t>04.001</w:t>
      </w:r>
      <w:r w:rsidRPr="00E33AD4">
        <w:rPr>
          <w:rFonts w:ascii="Arial" w:eastAsia="Arial" w:hAnsi="Arial" w:cs="Arial"/>
          <w:color w:val="000000"/>
          <w:sz w:val="20"/>
          <w:szCs w:val="20"/>
        </w:rPr>
        <w:tab/>
        <w:t>4.123.0015.2.006</w:t>
      </w:r>
      <w:r w:rsidRPr="00E33AD4">
        <w:rPr>
          <w:rFonts w:ascii="Arial" w:eastAsia="Arial" w:hAnsi="Arial" w:cs="Arial"/>
          <w:color w:val="000000"/>
          <w:sz w:val="20"/>
          <w:szCs w:val="20"/>
        </w:rPr>
        <w:tab/>
        <w:t>3.3.3.90.39.20.00</w:t>
      </w:r>
      <w:r w:rsidRPr="00E33AD4">
        <w:rPr>
          <w:rFonts w:ascii="Arial" w:eastAsia="Arial" w:hAnsi="Arial" w:cs="Arial"/>
          <w:color w:val="000000"/>
          <w:sz w:val="20"/>
          <w:szCs w:val="20"/>
        </w:rPr>
        <w:tab/>
        <w:t>00000</w:t>
      </w:r>
    </w:p>
    <w:p w14:paraId="1433BE55"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97</w:t>
      </w:r>
      <w:r w:rsidRPr="00E33AD4">
        <w:rPr>
          <w:rFonts w:ascii="Arial" w:eastAsia="Arial" w:hAnsi="Arial" w:cs="Arial"/>
          <w:color w:val="000000"/>
          <w:sz w:val="20"/>
          <w:szCs w:val="20"/>
        </w:rPr>
        <w:tab/>
        <w:t>04.001</w:t>
      </w:r>
      <w:r w:rsidRPr="00E33AD4">
        <w:rPr>
          <w:rFonts w:ascii="Arial" w:eastAsia="Arial" w:hAnsi="Arial" w:cs="Arial"/>
          <w:color w:val="000000"/>
          <w:sz w:val="20"/>
          <w:szCs w:val="20"/>
        </w:rPr>
        <w:tab/>
        <w:t>4.123.0015.2.006</w:t>
      </w:r>
      <w:r w:rsidRPr="00E33AD4">
        <w:rPr>
          <w:rFonts w:ascii="Arial" w:eastAsia="Arial" w:hAnsi="Arial" w:cs="Arial"/>
          <w:color w:val="000000"/>
          <w:sz w:val="20"/>
          <w:szCs w:val="20"/>
        </w:rPr>
        <w:tab/>
        <w:t>3.4.4.90.52.06.00</w:t>
      </w:r>
      <w:r w:rsidRPr="00E33AD4">
        <w:rPr>
          <w:rFonts w:ascii="Arial" w:eastAsia="Arial" w:hAnsi="Arial" w:cs="Arial"/>
          <w:color w:val="000000"/>
          <w:sz w:val="20"/>
          <w:szCs w:val="20"/>
        </w:rPr>
        <w:tab/>
        <w:t>00000</w:t>
      </w:r>
    </w:p>
    <w:p w14:paraId="20197455"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97</w:t>
      </w:r>
      <w:r w:rsidRPr="00E33AD4">
        <w:rPr>
          <w:rFonts w:ascii="Arial" w:eastAsia="Arial" w:hAnsi="Arial" w:cs="Arial"/>
          <w:color w:val="000000"/>
          <w:sz w:val="20"/>
          <w:szCs w:val="20"/>
        </w:rPr>
        <w:tab/>
        <w:t>04.001</w:t>
      </w:r>
      <w:r w:rsidRPr="00E33AD4">
        <w:rPr>
          <w:rFonts w:ascii="Arial" w:eastAsia="Arial" w:hAnsi="Arial" w:cs="Arial"/>
          <w:color w:val="000000"/>
          <w:sz w:val="20"/>
          <w:szCs w:val="20"/>
        </w:rPr>
        <w:tab/>
        <w:t>4.123.0015.2.006</w:t>
      </w:r>
      <w:r w:rsidRPr="00E33AD4">
        <w:rPr>
          <w:rFonts w:ascii="Arial" w:eastAsia="Arial" w:hAnsi="Arial" w:cs="Arial"/>
          <w:color w:val="000000"/>
          <w:sz w:val="20"/>
          <w:szCs w:val="20"/>
        </w:rPr>
        <w:tab/>
        <w:t>3.4.4.90.52.30.00</w:t>
      </w:r>
      <w:r w:rsidRPr="00E33AD4">
        <w:rPr>
          <w:rFonts w:ascii="Arial" w:eastAsia="Arial" w:hAnsi="Arial" w:cs="Arial"/>
          <w:color w:val="000000"/>
          <w:sz w:val="20"/>
          <w:szCs w:val="20"/>
        </w:rPr>
        <w:tab/>
        <w:t>00000</w:t>
      </w:r>
    </w:p>
    <w:p w14:paraId="0B90B63A"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97</w:t>
      </w:r>
      <w:r w:rsidRPr="00E33AD4">
        <w:rPr>
          <w:rFonts w:ascii="Arial" w:eastAsia="Arial" w:hAnsi="Arial" w:cs="Arial"/>
          <w:color w:val="000000"/>
          <w:sz w:val="20"/>
          <w:szCs w:val="20"/>
        </w:rPr>
        <w:tab/>
        <w:t>04.001</w:t>
      </w:r>
      <w:r w:rsidRPr="00E33AD4">
        <w:rPr>
          <w:rFonts w:ascii="Arial" w:eastAsia="Arial" w:hAnsi="Arial" w:cs="Arial"/>
          <w:color w:val="000000"/>
          <w:sz w:val="20"/>
          <w:szCs w:val="20"/>
        </w:rPr>
        <w:tab/>
        <w:t>4.123.0015.2.006</w:t>
      </w:r>
      <w:r w:rsidRPr="00E33AD4">
        <w:rPr>
          <w:rFonts w:ascii="Arial" w:eastAsia="Arial" w:hAnsi="Arial" w:cs="Arial"/>
          <w:color w:val="000000"/>
          <w:sz w:val="20"/>
          <w:szCs w:val="20"/>
        </w:rPr>
        <w:tab/>
        <w:t>3.4.4.90.52.33.00</w:t>
      </w:r>
      <w:r w:rsidRPr="00E33AD4">
        <w:rPr>
          <w:rFonts w:ascii="Arial" w:eastAsia="Arial" w:hAnsi="Arial" w:cs="Arial"/>
          <w:color w:val="000000"/>
          <w:sz w:val="20"/>
          <w:szCs w:val="20"/>
        </w:rPr>
        <w:tab/>
        <w:t>00000</w:t>
      </w:r>
    </w:p>
    <w:p w14:paraId="49AB7E46"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97</w:t>
      </w:r>
      <w:r w:rsidRPr="00E33AD4">
        <w:rPr>
          <w:rFonts w:ascii="Arial" w:eastAsia="Arial" w:hAnsi="Arial" w:cs="Arial"/>
          <w:color w:val="000000"/>
          <w:sz w:val="20"/>
          <w:szCs w:val="20"/>
        </w:rPr>
        <w:tab/>
        <w:t>04.001</w:t>
      </w:r>
      <w:r w:rsidRPr="00E33AD4">
        <w:rPr>
          <w:rFonts w:ascii="Arial" w:eastAsia="Arial" w:hAnsi="Arial" w:cs="Arial"/>
          <w:color w:val="000000"/>
          <w:sz w:val="20"/>
          <w:szCs w:val="20"/>
        </w:rPr>
        <w:tab/>
        <w:t>4.123.0015.2.006</w:t>
      </w:r>
      <w:r w:rsidRPr="00E33AD4">
        <w:rPr>
          <w:rFonts w:ascii="Arial" w:eastAsia="Arial" w:hAnsi="Arial" w:cs="Arial"/>
          <w:color w:val="000000"/>
          <w:sz w:val="20"/>
          <w:szCs w:val="20"/>
        </w:rPr>
        <w:tab/>
        <w:t>3.4.4.90.52.35.00</w:t>
      </w:r>
      <w:r w:rsidRPr="00E33AD4">
        <w:rPr>
          <w:rFonts w:ascii="Arial" w:eastAsia="Arial" w:hAnsi="Arial" w:cs="Arial"/>
          <w:color w:val="000000"/>
          <w:sz w:val="20"/>
          <w:szCs w:val="20"/>
        </w:rPr>
        <w:tab/>
        <w:t>00000</w:t>
      </w:r>
    </w:p>
    <w:p w14:paraId="53182DE7"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97</w:t>
      </w:r>
      <w:r w:rsidRPr="00E33AD4">
        <w:rPr>
          <w:rFonts w:ascii="Arial" w:eastAsia="Arial" w:hAnsi="Arial" w:cs="Arial"/>
          <w:color w:val="000000"/>
          <w:sz w:val="20"/>
          <w:szCs w:val="20"/>
        </w:rPr>
        <w:tab/>
        <w:t>04.001</w:t>
      </w:r>
      <w:r w:rsidRPr="00E33AD4">
        <w:rPr>
          <w:rFonts w:ascii="Arial" w:eastAsia="Arial" w:hAnsi="Arial" w:cs="Arial"/>
          <w:color w:val="000000"/>
          <w:sz w:val="20"/>
          <w:szCs w:val="20"/>
        </w:rPr>
        <w:tab/>
        <w:t>4.123.0015.2.006</w:t>
      </w:r>
      <w:r w:rsidRPr="00E33AD4">
        <w:rPr>
          <w:rFonts w:ascii="Arial" w:eastAsia="Arial" w:hAnsi="Arial" w:cs="Arial"/>
          <w:color w:val="000000"/>
          <w:sz w:val="20"/>
          <w:szCs w:val="20"/>
        </w:rPr>
        <w:tab/>
        <w:t>3.4.4.90.52.42.00</w:t>
      </w:r>
      <w:r w:rsidRPr="00E33AD4">
        <w:rPr>
          <w:rFonts w:ascii="Arial" w:eastAsia="Arial" w:hAnsi="Arial" w:cs="Arial"/>
          <w:color w:val="000000"/>
          <w:sz w:val="20"/>
          <w:szCs w:val="20"/>
        </w:rPr>
        <w:tab/>
        <w:t>00000</w:t>
      </w:r>
    </w:p>
    <w:p w14:paraId="61A5D507"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138</w:t>
      </w:r>
      <w:r w:rsidRPr="00E33AD4">
        <w:rPr>
          <w:rFonts w:ascii="Arial" w:eastAsia="Arial" w:hAnsi="Arial" w:cs="Arial"/>
          <w:color w:val="000000"/>
          <w:sz w:val="20"/>
          <w:szCs w:val="20"/>
        </w:rPr>
        <w:tab/>
        <w:t>05.002</w:t>
      </w:r>
      <w:r w:rsidRPr="00E33AD4">
        <w:rPr>
          <w:rFonts w:ascii="Arial" w:eastAsia="Arial" w:hAnsi="Arial" w:cs="Arial"/>
          <w:color w:val="000000"/>
          <w:sz w:val="20"/>
          <w:szCs w:val="20"/>
        </w:rPr>
        <w:tab/>
        <w:t>4.122.0014.2.500</w:t>
      </w:r>
      <w:r w:rsidRPr="00E33AD4">
        <w:rPr>
          <w:rFonts w:ascii="Arial" w:eastAsia="Arial" w:hAnsi="Arial" w:cs="Arial"/>
          <w:color w:val="000000"/>
          <w:sz w:val="20"/>
          <w:szCs w:val="20"/>
        </w:rPr>
        <w:tab/>
        <w:t>3.3.3.90.30.17.00</w:t>
      </w:r>
      <w:r w:rsidRPr="00E33AD4">
        <w:rPr>
          <w:rFonts w:ascii="Arial" w:eastAsia="Arial" w:hAnsi="Arial" w:cs="Arial"/>
          <w:color w:val="000000"/>
          <w:sz w:val="20"/>
          <w:szCs w:val="20"/>
        </w:rPr>
        <w:tab/>
        <w:t>00000</w:t>
      </w:r>
    </w:p>
    <w:p w14:paraId="31EA4CC7"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138</w:t>
      </w:r>
      <w:r w:rsidRPr="00E33AD4">
        <w:rPr>
          <w:rFonts w:ascii="Arial" w:eastAsia="Arial" w:hAnsi="Arial" w:cs="Arial"/>
          <w:color w:val="000000"/>
          <w:sz w:val="20"/>
          <w:szCs w:val="20"/>
        </w:rPr>
        <w:tab/>
        <w:t>05.002</w:t>
      </w:r>
      <w:r w:rsidRPr="00E33AD4">
        <w:rPr>
          <w:rFonts w:ascii="Arial" w:eastAsia="Arial" w:hAnsi="Arial" w:cs="Arial"/>
          <w:color w:val="000000"/>
          <w:sz w:val="20"/>
          <w:szCs w:val="20"/>
        </w:rPr>
        <w:tab/>
        <w:t>15.452.0004.2.008</w:t>
      </w:r>
      <w:r w:rsidRPr="00E33AD4">
        <w:rPr>
          <w:rFonts w:ascii="Arial" w:eastAsia="Arial" w:hAnsi="Arial" w:cs="Arial"/>
          <w:color w:val="000000"/>
          <w:sz w:val="20"/>
          <w:szCs w:val="20"/>
        </w:rPr>
        <w:tab/>
        <w:t>3.3.3.90.30.26.00</w:t>
      </w:r>
      <w:r w:rsidRPr="00E33AD4">
        <w:rPr>
          <w:rFonts w:ascii="Arial" w:eastAsia="Arial" w:hAnsi="Arial" w:cs="Arial"/>
          <w:color w:val="000000"/>
          <w:sz w:val="20"/>
          <w:szCs w:val="20"/>
        </w:rPr>
        <w:tab/>
        <w:t>00000</w:t>
      </w:r>
    </w:p>
    <w:p w14:paraId="049042F7"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138</w:t>
      </w:r>
      <w:r w:rsidRPr="00E33AD4">
        <w:rPr>
          <w:rFonts w:ascii="Arial" w:eastAsia="Arial" w:hAnsi="Arial" w:cs="Arial"/>
          <w:color w:val="000000"/>
          <w:sz w:val="20"/>
          <w:szCs w:val="20"/>
        </w:rPr>
        <w:tab/>
        <w:t>05.002</w:t>
      </w:r>
      <w:r w:rsidRPr="00E33AD4">
        <w:rPr>
          <w:rFonts w:ascii="Arial" w:eastAsia="Arial" w:hAnsi="Arial" w:cs="Arial"/>
          <w:color w:val="000000"/>
          <w:sz w:val="20"/>
          <w:szCs w:val="20"/>
        </w:rPr>
        <w:tab/>
        <w:t>15.452.0004.2.008</w:t>
      </w:r>
      <w:r w:rsidRPr="00E33AD4">
        <w:rPr>
          <w:rFonts w:ascii="Arial" w:eastAsia="Arial" w:hAnsi="Arial" w:cs="Arial"/>
          <w:color w:val="000000"/>
          <w:sz w:val="20"/>
          <w:szCs w:val="20"/>
        </w:rPr>
        <w:tab/>
        <w:t>3.3.3.90.30.28.00</w:t>
      </w:r>
      <w:r w:rsidRPr="00E33AD4">
        <w:rPr>
          <w:rFonts w:ascii="Arial" w:eastAsia="Arial" w:hAnsi="Arial" w:cs="Arial"/>
          <w:color w:val="000000"/>
          <w:sz w:val="20"/>
          <w:szCs w:val="20"/>
        </w:rPr>
        <w:tab/>
        <w:t>00000</w:t>
      </w:r>
    </w:p>
    <w:p w14:paraId="2D65BAF3"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138</w:t>
      </w:r>
      <w:r w:rsidRPr="00E33AD4">
        <w:rPr>
          <w:rFonts w:ascii="Arial" w:eastAsia="Arial" w:hAnsi="Arial" w:cs="Arial"/>
          <w:color w:val="000000"/>
          <w:sz w:val="20"/>
          <w:szCs w:val="20"/>
        </w:rPr>
        <w:tab/>
        <w:t>05.002</w:t>
      </w:r>
      <w:r w:rsidRPr="00E33AD4">
        <w:rPr>
          <w:rFonts w:ascii="Arial" w:eastAsia="Arial" w:hAnsi="Arial" w:cs="Arial"/>
          <w:color w:val="000000"/>
          <w:sz w:val="20"/>
          <w:szCs w:val="20"/>
        </w:rPr>
        <w:tab/>
        <w:t>15.452.0004.2.008</w:t>
      </w:r>
      <w:r w:rsidRPr="00E33AD4">
        <w:rPr>
          <w:rFonts w:ascii="Arial" w:eastAsia="Arial" w:hAnsi="Arial" w:cs="Arial"/>
          <w:color w:val="000000"/>
          <w:sz w:val="20"/>
          <w:szCs w:val="20"/>
        </w:rPr>
        <w:tab/>
        <w:t>3.3.3.90.30.30.00</w:t>
      </w:r>
      <w:r w:rsidRPr="00E33AD4">
        <w:rPr>
          <w:rFonts w:ascii="Arial" w:eastAsia="Arial" w:hAnsi="Arial" w:cs="Arial"/>
          <w:color w:val="000000"/>
          <w:sz w:val="20"/>
          <w:szCs w:val="20"/>
        </w:rPr>
        <w:tab/>
        <w:t>00000</w:t>
      </w:r>
    </w:p>
    <w:p w14:paraId="32C1BF1D"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138</w:t>
      </w:r>
      <w:r w:rsidRPr="00E33AD4">
        <w:rPr>
          <w:rFonts w:ascii="Arial" w:eastAsia="Arial" w:hAnsi="Arial" w:cs="Arial"/>
          <w:color w:val="000000"/>
          <w:sz w:val="20"/>
          <w:szCs w:val="20"/>
        </w:rPr>
        <w:tab/>
        <w:t>05.002</w:t>
      </w:r>
      <w:r w:rsidRPr="00E33AD4">
        <w:rPr>
          <w:rFonts w:ascii="Arial" w:eastAsia="Arial" w:hAnsi="Arial" w:cs="Arial"/>
          <w:color w:val="000000"/>
          <w:sz w:val="20"/>
          <w:szCs w:val="20"/>
        </w:rPr>
        <w:tab/>
        <w:t>15.452.0004.2.008</w:t>
      </w:r>
      <w:r w:rsidRPr="00E33AD4">
        <w:rPr>
          <w:rFonts w:ascii="Arial" w:eastAsia="Arial" w:hAnsi="Arial" w:cs="Arial"/>
          <w:color w:val="000000"/>
          <w:sz w:val="20"/>
          <w:szCs w:val="20"/>
        </w:rPr>
        <w:tab/>
        <w:t>3.3.3.90.30.39.99</w:t>
      </w:r>
      <w:r w:rsidRPr="00E33AD4">
        <w:rPr>
          <w:rFonts w:ascii="Arial" w:eastAsia="Arial" w:hAnsi="Arial" w:cs="Arial"/>
          <w:color w:val="000000"/>
          <w:sz w:val="20"/>
          <w:szCs w:val="20"/>
        </w:rPr>
        <w:tab/>
        <w:t>00000</w:t>
      </w:r>
    </w:p>
    <w:p w14:paraId="4DCD9646"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142</w:t>
      </w:r>
      <w:r w:rsidRPr="00E33AD4">
        <w:rPr>
          <w:rFonts w:ascii="Arial" w:eastAsia="Arial" w:hAnsi="Arial" w:cs="Arial"/>
          <w:color w:val="000000"/>
          <w:sz w:val="20"/>
          <w:szCs w:val="20"/>
        </w:rPr>
        <w:tab/>
        <w:t>05.002</w:t>
      </w:r>
      <w:r w:rsidRPr="00E33AD4">
        <w:rPr>
          <w:rFonts w:ascii="Arial" w:eastAsia="Arial" w:hAnsi="Arial" w:cs="Arial"/>
          <w:color w:val="000000"/>
          <w:sz w:val="20"/>
          <w:szCs w:val="20"/>
        </w:rPr>
        <w:tab/>
        <w:t>15.452.0004.2.008</w:t>
      </w:r>
      <w:r w:rsidRPr="00E33AD4">
        <w:rPr>
          <w:rFonts w:ascii="Arial" w:eastAsia="Arial" w:hAnsi="Arial" w:cs="Arial"/>
          <w:color w:val="000000"/>
          <w:sz w:val="20"/>
          <w:szCs w:val="20"/>
        </w:rPr>
        <w:tab/>
        <w:t>3.3.3.90.39.20.00</w:t>
      </w:r>
      <w:r w:rsidRPr="00E33AD4">
        <w:rPr>
          <w:rFonts w:ascii="Arial" w:eastAsia="Arial" w:hAnsi="Arial" w:cs="Arial"/>
          <w:color w:val="000000"/>
          <w:sz w:val="20"/>
          <w:szCs w:val="20"/>
        </w:rPr>
        <w:tab/>
        <w:t>00000</w:t>
      </w:r>
    </w:p>
    <w:p w14:paraId="630AD3FE"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146</w:t>
      </w:r>
      <w:r w:rsidRPr="00E33AD4">
        <w:rPr>
          <w:rFonts w:ascii="Arial" w:eastAsia="Arial" w:hAnsi="Arial" w:cs="Arial"/>
          <w:color w:val="000000"/>
          <w:sz w:val="20"/>
          <w:szCs w:val="20"/>
        </w:rPr>
        <w:tab/>
        <w:t>05.002</w:t>
      </w:r>
      <w:r w:rsidRPr="00E33AD4">
        <w:rPr>
          <w:rFonts w:ascii="Arial" w:eastAsia="Arial" w:hAnsi="Arial" w:cs="Arial"/>
          <w:color w:val="000000"/>
          <w:sz w:val="20"/>
          <w:szCs w:val="20"/>
        </w:rPr>
        <w:tab/>
        <w:t>15.452.0004.2.008</w:t>
      </w:r>
      <w:r w:rsidRPr="00E33AD4">
        <w:rPr>
          <w:rFonts w:ascii="Arial" w:eastAsia="Arial" w:hAnsi="Arial" w:cs="Arial"/>
          <w:color w:val="000000"/>
          <w:sz w:val="20"/>
          <w:szCs w:val="20"/>
        </w:rPr>
        <w:tab/>
        <w:t>3.4.4.90.52.06.00</w:t>
      </w:r>
      <w:r w:rsidRPr="00E33AD4">
        <w:rPr>
          <w:rFonts w:ascii="Arial" w:eastAsia="Arial" w:hAnsi="Arial" w:cs="Arial"/>
          <w:color w:val="000000"/>
          <w:sz w:val="20"/>
          <w:szCs w:val="20"/>
        </w:rPr>
        <w:tab/>
        <w:t>00000</w:t>
      </w:r>
    </w:p>
    <w:p w14:paraId="3173ABF0"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146</w:t>
      </w:r>
      <w:r w:rsidRPr="00E33AD4">
        <w:rPr>
          <w:rFonts w:ascii="Arial" w:eastAsia="Arial" w:hAnsi="Arial" w:cs="Arial"/>
          <w:color w:val="000000"/>
          <w:sz w:val="20"/>
          <w:szCs w:val="20"/>
        </w:rPr>
        <w:tab/>
        <w:t>05.002</w:t>
      </w:r>
      <w:r w:rsidRPr="00E33AD4">
        <w:rPr>
          <w:rFonts w:ascii="Arial" w:eastAsia="Arial" w:hAnsi="Arial" w:cs="Arial"/>
          <w:color w:val="000000"/>
          <w:sz w:val="20"/>
          <w:szCs w:val="20"/>
        </w:rPr>
        <w:tab/>
        <w:t>15.452.0004.2.008</w:t>
      </w:r>
      <w:r w:rsidRPr="00E33AD4">
        <w:rPr>
          <w:rFonts w:ascii="Arial" w:eastAsia="Arial" w:hAnsi="Arial" w:cs="Arial"/>
          <w:color w:val="000000"/>
          <w:sz w:val="20"/>
          <w:szCs w:val="20"/>
        </w:rPr>
        <w:tab/>
        <w:t>3.4.4.90.52.30.00</w:t>
      </w:r>
      <w:r w:rsidRPr="00E33AD4">
        <w:rPr>
          <w:rFonts w:ascii="Arial" w:eastAsia="Arial" w:hAnsi="Arial" w:cs="Arial"/>
          <w:color w:val="000000"/>
          <w:sz w:val="20"/>
          <w:szCs w:val="20"/>
        </w:rPr>
        <w:tab/>
        <w:t>00000</w:t>
      </w:r>
    </w:p>
    <w:p w14:paraId="3D97E8E9"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146</w:t>
      </w:r>
      <w:r w:rsidRPr="00E33AD4">
        <w:rPr>
          <w:rFonts w:ascii="Arial" w:eastAsia="Arial" w:hAnsi="Arial" w:cs="Arial"/>
          <w:color w:val="000000"/>
          <w:sz w:val="20"/>
          <w:szCs w:val="20"/>
        </w:rPr>
        <w:tab/>
        <w:t>05.002</w:t>
      </w:r>
      <w:r w:rsidRPr="00E33AD4">
        <w:rPr>
          <w:rFonts w:ascii="Arial" w:eastAsia="Arial" w:hAnsi="Arial" w:cs="Arial"/>
          <w:color w:val="000000"/>
          <w:sz w:val="20"/>
          <w:szCs w:val="20"/>
        </w:rPr>
        <w:tab/>
        <w:t>15.452.0004.2.008</w:t>
      </w:r>
      <w:r w:rsidRPr="00E33AD4">
        <w:rPr>
          <w:rFonts w:ascii="Arial" w:eastAsia="Arial" w:hAnsi="Arial" w:cs="Arial"/>
          <w:color w:val="000000"/>
          <w:sz w:val="20"/>
          <w:szCs w:val="20"/>
        </w:rPr>
        <w:tab/>
        <w:t>3.4.4.90.52.33.00</w:t>
      </w:r>
      <w:r w:rsidRPr="00E33AD4">
        <w:rPr>
          <w:rFonts w:ascii="Arial" w:eastAsia="Arial" w:hAnsi="Arial" w:cs="Arial"/>
          <w:color w:val="000000"/>
          <w:sz w:val="20"/>
          <w:szCs w:val="20"/>
        </w:rPr>
        <w:tab/>
        <w:t>00000</w:t>
      </w:r>
    </w:p>
    <w:p w14:paraId="07CEFA81"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146</w:t>
      </w:r>
      <w:r w:rsidRPr="00E33AD4">
        <w:rPr>
          <w:rFonts w:ascii="Arial" w:eastAsia="Arial" w:hAnsi="Arial" w:cs="Arial"/>
          <w:color w:val="000000"/>
          <w:sz w:val="20"/>
          <w:szCs w:val="20"/>
        </w:rPr>
        <w:tab/>
        <w:t>05.002</w:t>
      </w:r>
      <w:r w:rsidRPr="00E33AD4">
        <w:rPr>
          <w:rFonts w:ascii="Arial" w:eastAsia="Arial" w:hAnsi="Arial" w:cs="Arial"/>
          <w:color w:val="000000"/>
          <w:sz w:val="20"/>
          <w:szCs w:val="20"/>
        </w:rPr>
        <w:tab/>
        <w:t>15.452.0004.2.008</w:t>
      </w:r>
      <w:r w:rsidRPr="00E33AD4">
        <w:rPr>
          <w:rFonts w:ascii="Arial" w:eastAsia="Arial" w:hAnsi="Arial" w:cs="Arial"/>
          <w:color w:val="000000"/>
          <w:sz w:val="20"/>
          <w:szCs w:val="20"/>
        </w:rPr>
        <w:tab/>
        <w:t>3.4.4.90.52.35.00</w:t>
      </w:r>
      <w:r w:rsidRPr="00E33AD4">
        <w:rPr>
          <w:rFonts w:ascii="Arial" w:eastAsia="Arial" w:hAnsi="Arial" w:cs="Arial"/>
          <w:color w:val="000000"/>
          <w:sz w:val="20"/>
          <w:szCs w:val="20"/>
        </w:rPr>
        <w:tab/>
        <w:t>00000</w:t>
      </w:r>
    </w:p>
    <w:p w14:paraId="2A6CE1C2"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146</w:t>
      </w:r>
      <w:r w:rsidRPr="00E33AD4">
        <w:rPr>
          <w:rFonts w:ascii="Arial" w:eastAsia="Arial" w:hAnsi="Arial" w:cs="Arial"/>
          <w:color w:val="000000"/>
          <w:sz w:val="20"/>
          <w:szCs w:val="20"/>
        </w:rPr>
        <w:tab/>
        <w:t>05.002</w:t>
      </w:r>
      <w:r w:rsidRPr="00E33AD4">
        <w:rPr>
          <w:rFonts w:ascii="Arial" w:eastAsia="Arial" w:hAnsi="Arial" w:cs="Arial"/>
          <w:color w:val="000000"/>
          <w:sz w:val="20"/>
          <w:szCs w:val="20"/>
        </w:rPr>
        <w:tab/>
        <w:t>15.452.0004.2.008</w:t>
      </w:r>
      <w:r w:rsidRPr="00E33AD4">
        <w:rPr>
          <w:rFonts w:ascii="Arial" w:eastAsia="Arial" w:hAnsi="Arial" w:cs="Arial"/>
          <w:color w:val="000000"/>
          <w:sz w:val="20"/>
          <w:szCs w:val="20"/>
        </w:rPr>
        <w:tab/>
        <w:t>3.4.4.90.52.42.00</w:t>
      </w:r>
      <w:r w:rsidRPr="00E33AD4">
        <w:rPr>
          <w:rFonts w:ascii="Arial" w:eastAsia="Arial" w:hAnsi="Arial" w:cs="Arial"/>
          <w:color w:val="000000"/>
          <w:sz w:val="20"/>
          <w:szCs w:val="20"/>
        </w:rPr>
        <w:tab/>
        <w:t>00000</w:t>
      </w:r>
    </w:p>
    <w:p w14:paraId="2E1DA07A"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161</w:t>
      </w:r>
      <w:r w:rsidRPr="00E33AD4">
        <w:rPr>
          <w:rFonts w:ascii="Arial" w:eastAsia="Arial" w:hAnsi="Arial" w:cs="Arial"/>
          <w:color w:val="000000"/>
          <w:sz w:val="20"/>
          <w:szCs w:val="20"/>
        </w:rPr>
        <w:tab/>
        <w:t>06.001</w:t>
      </w:r>
      <w:r w:rsidRPr="00E33AD4">
        <w:rPr>
          <w:rFonts w:ascii="Arial" w:eastAsia="Arial" w:hAnsi="Arial" w:cs="Arial"/>
          <w:color w:val="000000"/>
          <w:sz w:val="20"/>
          <w:szCs w:val="20"/>
        </w:rPr>
        <w:tab/>
        <w:t>4.122.0013.2.004</w:t>
      </w:r>
      <w:r w:rsidRPr="00E33AD4">
        <w:rPr>
          <w:rFonts w:ascii="Arial" w:eastAsia="Arial" w:hAnsi="Arial" w:cs="Arial"/>
          <w:color w:val="000000"/>
          <w:sz w:val="20"/>
          <w:szCs w:val="20"/>
        </w:rPr>
        <w:tab/>
        <w:t>3.3.3.90.30.17.00</w:t>
      </w:r>
      <w:r w:rsidRPr="00E33AD4">
        <w:rPr>
          <w:rFonts w:ascii="Arial" w:eastAsia="Arial" w:hAnsi="Arial" w:cs="Arial"/>
          <w:color w:val="000000"/>
          <w:sz w:val="20"/>
          <w:szCs w:val="20"/>
        </w:rPr>
        <w:tab/>
        <w:t>00000</w:t>
      </w:r>
    </w:p>
    <w:p w14:paraId="41A2295C"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161</w:t>
      </w:r>
      <w:r w:rsidRPr="00E33AD4">
        <w:rPr>
          <w:rFonts w:ascii="Arial" w:eastAsia="Arial" w:hAnsi="Arial" w:cs="Arial"/>
          <w:color w:val="000000"/>
          <w:sz w:val="20"/>
          <w:szCs w:val="20"/>
        </w:rPr>
        <w:tab/>
        <w:t>06.001</w:t>
      </w:r>
      <w:r w:rsidRPr="00E33AD4">
        <w:rPr>
          <w:rFonts w:ascii="Arial" w:eastAsia="Arial" w:hAnsi="Arial" w:cs="Arial"/>
          <w:color w:val="000000"/>
          <w:sz w:val="20"/>
          <w:szCs w:val="20"/>
        </w:rPr>
        <w:tab/>
        <w:t>4.122.0013.2.004</w:t>
      </w:r>
      <w:r w:rsidRPr="00E33AD4">
        <w:rPr>
          <w:rFonts w:ascii="Arial" w:eastAsia="Arial" w:hAnsi="Arial" w:cs="Arial"/>
          <w:color w:val="000000"/>
          <w:sz w:val="20"/>
          <w:szCs w:val="20"/>
        </w:rPr>
        <w:tab/>
        <w:t>3.3.3.90.30.26.00</w:t>
      </w:r>
      <w:r w:rsidRPr="00E33AD4">
        <w:rPr>
          <w:rFonts w:ascii="Arial" w:eastAsia="Arial" w:hAnsi="Arial" w:cs="Arial"/>
          <w:color w:val="000000"/>
          <w:sz w:val="20"/>
          <w:szCs w:val="20"/>
        </w:rPr>
        <w:tab/>
        <w:t>00000</w:t>
      </w:r>
    </w:p>
    <w:p w14:paraId="05197B61"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161</w:t>
      </w:r>
      <w:r w:rsidRPr="00E33AD4">
        <w:rPr>
          <w:rFonts w:ascii="Arial" w:eastAsia="Arial" w:hAnsi="Arial" w:cs="Arial"/>
          <w:color w:val="000000"/>
          <w:sz w:val="20"/>
          <w:szCs w:val="20"/>
        </w:rPr>
        <w:tab/>
        <w:t>06.001</w:t>
      </w:r>
      <w:r w:rsidRPr="00E33AD4">
        <w:rPr>
          <w:rFonts w:ascii="Arial" w:eastAsia="Arial" w:hAnsi="Arial" w:cs="Arial"/>
          <w:color w:val="000000"/>
          <w:sz w:val="20"/>
          <w:szCs w:val="20"/>
        </w:rPr>
        <w:tab/>
        <w:t>4.122.0013.2.004</w:t>
      </w:r>
      <w:r w:rsidRPr="00E33AD4">
        <w:rPr>
          <w:rFonts w:ascii="Arial" w:eastAsia="Arial" w:hAnsi="Arial" w:cs="Arial"/>
          <w:color w:val="000000"/>
          <w:sz w:val="20"/>
          <w:szCs w:val="20"/>
        </w:rPr>
        <w:tab/>
        <w:t>3.3.3.90.30.28.00</w:t>
      </w:r>
      <w:r w:rsidRPr="00E33AD4">
        <w:rPr>
          <w:rFonts w:ascii="Arial" w:eastAsia="Arial" w:hAnsi="Arial" w:cs="Arial"/>
          <w:color w:val="000000"/>
          <w:sz w:val="20"/>
          <w:szCs w:val="20"/>
        </w:rPr>
        <w:tab/>
        <w:t>00000</w:t>
      </w:r>
    </w:p>
    <w:p w14:paraId="3D9EDA42"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161</w:t>
      </w:r>
      <w:r w:rsidRPr="00E33AD4">
        <w:rPr>
          <w:rFonts w:ascii="Arial" w:eastAsia="Arial" w:hAnsi="Arial" w:cs="Arial"/>
          <w:color w:val="000000"/>
          <w:sz w:val="20"/>
          <w:szCs w:val="20"/>
        </w:rPr>
        <w:tab/>
        <w:t>06.001</w:t>
      </w:r>
      <w:r w:rsidRPr="00E33AD4">
        <w:rPr>
          <w:rFonts w:ascii="Arial" w:eastAsia="Arial" w:hAnsi="Arial" w:cs="Arial"/>
          <w:color w:val="000000"/>
          <w:sz w:val="20"/>
          <w:szCs w:val="20"/>
        </w:rPr>
        <w:tab/>
        <w:t>4.122.0013.2.004</w:t>
      </w:r>
      <w:r w:rsidRPr="00E33AD4">
        <w:rPr>
          <w:rFonts w:ascii="Arial" w:eastAsia="Arial" w:hAnsi="Arial" w:cs="Arial"/>
          <w:color w:val="000000"/>
          <w:sz w:val="20"/>
          <w:szCs w:val="20"/>
        </w:rPr>
        <w:tab/>
        <w:t>3.3.3.90.30.30.00</w:t>
      </w:r>
      <w:r w:rsidRPr="00E33AD4">
        <w:rPr>
          <w:rFonts w:ascii="Arial" w:eastAsia="Arial" w:hAnsi="Arial" w:cs="Arial"/>
          <w:color w:val="000000"/>
          <w:sz w:val="20"/>
          <w:szCs w:val="20"/>
        </w:rPr>
        <w:tab/>
        <w:t>00000</w:t>
      </w:r>
    </w:p>
    <w:p w14:paraId="1227DB4A"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161</w:t>
      </w:r>
      <w:r w:rsidRPr="00E33AD4">
        <w:rPr>
          <w:rFonts w:ascii="Arial" w:eastAsia="Arial" w:hAnsi="Arial" w:cs="Arial"/>
          <w:color w:val="000000"/>
          <w:sz w:val="20"/>
          <w:szCs w:val="20"/>
        </w:rPr>
        <w:tab/>
        <w:t>06.001</w:t>
      </w:r>
      <w:r w:rsidRPr="00E33AD4">
        <w:rPr>
          <w:rFonts w:ascii="Arial" w:eastAsia="Arial" w:hAnsi="Arial" w:cs="Arial"/>
          <w:color w:val="000000"/>
          <w:sz w:val="20"/>
          <w:szCs w:val="20"/>
        </w:rPr>
        <w:tab/>
        <w:t>4.122.0013.2.004</w:t>
      </w:r>
      <w:r w:rsidRPr="00E33AD4">
        <w:rPr>
          <w:rFonts w:ascii="Arial" w:eastAsia="Arial" w:hAnsi="Arial" w:cs="Arial"/>
          <w:color w:val="000000"/>
          <w:sz w:val="20"/>
          <w:szCs w:val="20"/>
        </w:rPr>
        <w:tab/>
        <w:t>3.3.3.90.30.39.99</w:t>
      </w:r>
      <w:r w:rsidRPr="00E33AD4">
        <w:rPr>
          <w:rFonts w:ascii="Arial" w:eastAsia="Arial" w:hAnsi="Arial" w:cs="Arial"/>
          <w:color w:val="000000"/>
          <w:sz w:val="20"/>
          <w:szCs w:val="20"/>
        </w:rPr>
        <w:tab/>
        <w:t>00000</w:t>
      </w:r>
    </w:p>
    <w:p w14:paraId="1E145A09"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166</w:t>
      </w:r>
      <w:r w:rsidRPr="00E33AD4">
        <w:rPr>
          <w:rFonts w:ascii="Arial" w:eastAsia="Arial" w:hAnsi="Arial" w:cs="Arial"/>
          <w:color w:val="000000"/>
          <w:sz w:val="20"/>
          <w:szCs w:val="20"/>
        </w:rPr>
        <w:tab/>
        <w:t>06.001</w:t>
      </w:r>
      <w:r w:rsidRPr="00E33AD4">
        <w:rPr>
          <w:rFonts w:ascii="Arial" w:eastAsia="Arial" w:hAnsi="Arial" w:cs="Arial"/>
          <w:color w:val="000000"/>
          <w:sz w:val="20"/>
          <w:szCs w:val="20"/>
        </w:rPr>
        <w:tab/>
        <w:t>4.122.0013.2.004</w:t>
      </w:r>
      <w:r w:rsidRPr="00E33AD4">
        <w:rPr>
          <w:rFonts w:ascii="Arial" w:eastAsia="Arial" w:hAnsi="Arial" w:cs="Arial"/>
          <w:color w:val="000000"/>
          <w:sz w:val="20"/>
          <w:szCs w:val="20"/>
        </w:rPr>
        <w:tab/>
        <w:t>3.3.3.90.39.20.00</w:t>
      </w:r>
      <w:r w:rsidRPr="00E33AD4">
        <w:rPr>
          <w:rFonts w:ascii="Arial" w:eastAsia="Arial" w:hAnsi="Arial" w:cs="Arial"/>
          <w:color w:val="000000"/>
          <w:sz w:val="20"/>
          <w:szCs w:val="20"/>
        </w:rPr>
        <w:tab/>
        <w:t>00000</w:t>
      </w:r>
    </w:p>
    <w:p w14:paraId="0DCECEEF"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170</w:t>
      </w:r>
      <w:r w:rsidRPr="00E33AD4">
        <w:rPr>
          <w:rFonts w:ascii="Arial" w:eastAsia="Arial" w:hAnsi="Arial" w:cs="Arial"/>
          <w:color w:val="000000"/>
          <w:sz w:val="20"/>
          <w:szCs w:val="20"/>
        </w:rPr>
        <w:tab/>
        <w:t>06.001</w:t>
      </w:r>
      <w:r w:rsidRPr="00E33AD4">
        <w:rPr>
          <w:rFonts w:ascii="Arial" w:eastAsia="Arial" w:hAnsi="Arial" w:cs="Arial"/>
          <w:color w:val="000000"/>
          <w:sz w:val="20"/>
          <w:szCs w:val="20"/>
        </w:rPr>
        <w:tab/>
        <w:t>4.122.0013.2.004</w:t>
      </w:r>
      <w:r w:rsidRPr="00E33AD4">
        <w:rPr>
          <w:rFonts w:ascii="Arial" w:eastAsia="Arial" w:hAnsi="Arial" w:cs="Arial"/>
          <w:color w:val="000000"/>
          <w:sz w:val="20"/>
          <w:szCs w:val="20"/>
        </w:rPr>
        <w:tab/>
        <w:t>3.4.4.90.52.06.00</w:t>
      </w:r>
      <w:r w:rsidRPr="00E33AD4">
        <w:rPr>
          <w:rFonts w:ascii="Arial" w:eastAsia="Arial" w:hAnsi="Arial" w:cs="Arial"/>
          <w:color w:val="000000"/>
          <w:sz w:val="20"/>
          <w:szCs w:val="20"/>
        </w:rPr>
        <w:tab/>
        <w:t>00000</w:t>
      </w:r>
    </w:p>
    <w:p w14:paraId="51E55B20"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170</w:t>
      </w:r>
      <w:r w:rsidRPr="00E33AD4">
        <w:rPr>
          <w:rFonts w:ascii="Arial" w:eastAsia="Arial" w:hAnsi="Arial" w:cs="Arial"/>
          <w:color w:val="000000"/>
          <w:sz w:val="20"/>
          <w:szCs w:val="20"/>
        </w:rPr>
        <w:tab/>
        <w:t>06.001</w:t>
      </w:r>
      <w:r w:rsidRPr="00E33AD4">
        <w:rPr>
          <w:rFonts w:ascii="Arial" w:eastAsia="Arial" w:hAnsi="Arial" w:cs="Arial"/>
          <w:color w:val="000000"/>
          <w:sz w:val="20"/>
          <w:szCs w:val="20"/>
        </w:rPr>
        <w:tab/>
        <w:t>4.122.0013.2.004</w:t>
      </w:r>
      <w:r w:rsidRPr="00E33AD4">
        <w:rPr>
          <w:rFonts w:ascii="Arial" w:eastAsia="Arial" w:hAnsi="Arial" w:cs="Arial"/>
          <w:color w:val="000000"/>
          <w:sz w:val="20"/>
          <w:szCs w:val="20"/>
        </w:rPr>
        <w:tab/>
        <w:t>3.4.4.90.52.30.00</w:t>
      </w:r>
      <w:r w:rsidRPr="00E33AD4">
        <w:rPr>
          <w:rFonts w:ascii="Arial" w:eastAsia="Arial" w:hAnsi="Arial" w:cs="Arial"/>
          <w:color w:val="000000"/>
          <w:sz w:val="20"/>
          <w:szCs w:val="20"/>
        </w:rPr>
        <w:tab/>
        <w:t>00000</w:t>
      </w:r>
    </w:p>
    <w:p w14:paraId="66E5AC38"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170</w:t>
      </w:r>
      <w:r w:rsidRPr="00E33AD4">
        <w:rPr>
          <w:rFonts w:ascii="Arial" w:eastAsia="Arial" w:hAnsi="Arial" w:cs="Arial"/>
          <w:color w:val="000000"/>
          <w:sz w:val="20"/>
          <w:szCs w:val="20"/>
        </w:rPr>
        <w:tab/>
        <w:t>06.001</w:t>
      </w:r>
      <w:r w:rsidRPr="00E33AD4">
        <w:rPr>
          <w:rFonts w:ascii="Arial" w:eastAsia="Arial" w:hAnsi="Arial" w:cs="Arial"/>
          <w:color w:val="000000"/>
          <w:sz w:val="20"/>
          <w:szCs w:val="20"/>
        </w:rPr>
        <w:tab/>
        <w:t>4.122.0013.2.004</w:t>
      </w:r>
      <w:r w:rsidRPr="00E33AD4">
        <w:rPr>
          <w:rFonts w:ascii="Arial" w:eastAsia="Arial" w:hAnsi="Arial" w:cs="Arial"/>
          <w:color w:val="000000"/>
          <w:sz w:val="20"/>
          <w:szCs w:val="20"/>
        </w:rPr>
        <w:tab/>
        <w:t>3.4.4.90.52.33.00</w:t>
      </w:r>
      <w:r w:rsidRPr="00E33AD4">
        <w:rPr>
          <w:rFonts w:ascii="Arial" w:eastAsia="Arial" w:hAnsi="Arial" w:cs="Arial"/>
          <w:color w:val="000000"/>
          <w:sz w:val="20"/>
          <w:szCs w:val="20"/>
        </w:rPr>
        <w:tab/>
        <w:t>00000</w:t>
      </w:r>
    </w:p>
    <w:p w14:paraId="140CD922"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170</w:t>
      </w:r>
      <w:r w:rsidRPr="00E33AD4">
        <w:rPr>
          <w:rFonts w:ascii="Arial" w:eastAsia="Arial" w:hAnsi="Arial" w:cs="Arial"/>
          <w:color w:val="000000"/>
          <w:sz w:val="20"/>
          <w:szCs w:val="20"/>
        </w:rPr>
        <w:tab/>
        <w:t>06.001</w:t>
      </w:r>
      <w:r w:rsidRPr="00E33AD4">
        <w:rPr>
          <w:rFonts w:ascii="Arial" w:eastAsia="Arial" w:hAnsi="Arial" w:cs="Arial"/>
          <w:color w:val="000000"/>
          <w:sz w:val="20"/>
          <w:szCs w:val="20"/>
        </w:rPr>
        <w:tab/>
        <w:t>4.122.0013.2.004</w:t>
      </w:r>
      <w:r w:rsidRPr="00E33AD4">
        <w:rPr>
          <w:rFonts w:ascii="Arial" w:eastAsia="Arial" w:hAnsi="Arial" w:cs="Arial"/>
          <w:color w:val="000000"/>
          <w:sz w:val="20"/>
          <w:szCs w:val="20"/>
        </w:rPr>
        <w:tab/>
        <w:t>3.4.4.90.52.35.00</w:t>
      </w:r>
      <w:r w:rsidRPr="00E33AD4">
        <w:rPr>
          <w:rFonts w:ascii="Arial" w:eastAsia="Arial" w:hAnsi="Arial" w:cs="Arial"/>
          <w:color w:val="000000"/>
          <w:sz w:val="20"/>
          <w:szCs w:val="20"/>
        </w:rPr>
        <w:tab/>
        <w:t>00000</w:t>
      </w:r>
    </w:p>
    <w:p w14:paraId="4BF29956"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170</w:t>
      </w:r>
      <w:r w:rsidRPr="00E33AD4">
        <w:rPr>
          <w:rFonts w:ascii="Arial" w:eastAsia="Arial" w:hAnsi="Arial" w:cs="Arial"/>
          <w:color w:val="000000"/>
          <w:sz w:val="20"/>
          <w:szCs w:val="20"/>
        </w:rPr>
        <w:tab/>
        <w:t>06.001</w:t>
      </w:r>
      <w:r w:rsidRPr="00E33AD4">
        <w:rPr>
          <w:rFonts w:ascii="Arial" w:eastAsia="Arial" w:hAnsi="Arial" w:cs="Arial"/>
          <w:color w:val="000000"/>
          <w:sz w:val="20"/>
          <w:szCs w:val="20"/>
        </w:rPr>
        <w:tab/>
        <w:t>4.122.0013.2.004</w:t>
      </w:r>
      <w:r w:rsidRPr="00E33AD4">
        <w:rPr>
          <w:rFonts w:ascii="Arial" w:eastAsia="Arial" w:hAnsi="Arial" w:cs="Arial"/>
          <w:color w:val="000000"/>
          <w:sz w:val="20"/>
          <w:szCs w:val="20"/>
        </w:rPr>
        <w:tab/>
        <w:t>3.4.4.90.52.42.00</w:t>
      </w:r>
      <w:r w:rsidRPr="00E33AD4">
        <w:rPr>
          <w:rFonts w:ascii="Arial" w:eastAsia="Arial" w:hAnsi="Arial" w:cs="Arial"/>
          <w:color w:val="000000"/>
          <w:sz w:val="20"/>
          <w:szCs w:val="20"/>
        </w:rPr>
        <w:tab/>
        <w:t>00000</w:t>
      </w:r>
    </w:p>
    <w:p w14:paraId="34F1439F"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lastRenderedPageBreak/>
        <w:t>209</w:t>
      </w:r>
      <w:r w:rsidRPr="00E33AD4">
        <w:rPr>
          <w:rFonts w:ascii="Arial" w:eastAsia="Arial" w:hAnsi="Arial" w:cs="Arial"/>
          <w:color w:val="000000"/>
          <w:sz w:val="20"/>
          <w:szCs w:val="20"/>
        </w:rPr>
        <w:tab/>
        <w:t>07.001</w:t>
      </w:r>
      <w:r w:rsidRPr="00E33AD4">
        <w:rPr>
          <w:rFonts w:ascii="Arial" w:eastAsia="Arial" w:hAnsi="Arial" w:cs="Arial"/>
          <w:color w:val="000000"/>
          <w:sz w:val="20"/>
          <w:szCs w:val="20"/>
        </w:rPr>
        <w:tab/>
        <w:t>12.361.0007.2.148</w:t>
      </w:r>
      <w:r w:rsidRPr="00E33AD4">
        <w:rPr>
          <w:rFonts w:ascii="Arial" w:eastAsia="Arial" w:hAnsi="Arial" w:cs="Arial"/>
          <w:color w:val="000000"/>
          <w:sz w:val="20"/>
          <w:szCs w:val="20"/>
        </w:rPr>
        <w:tab/>
        <w:t>3.3.3.90.30.17.00</w:t>
      </w:r>
      <w:r w:rsidRPr="00E33AD4">
        <w:rPr>
          <w:rFonts w:ascii="Arial" w:eastAsia="Arial" w:hAnsi="Arial" w:cs="Arial"/>
          <w:color w:val="000000"/>
          <w:sz w:val="20"/>
          <w:szCs w:val="20"/>
        </w:rPr>
        <w:tab/>
        <w:t>00103</w:t>
      </w:r>
    </w:p>
    <w:p w14:paraId="26BBFA43"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209</w:t>
      </w:r>
      <w:r w:rsidRPr="00E33AD4">
        <w:rPr>
          <w:rFonts w:ascii="Arial" w:eastAsia="Arial" w:hAnsi="Arial" w:cs="Arial"/>
          <w:color w:val="000000"/>
          <w:sz w:val="20"/>
          <w:szCs w:val="20"/>
        </w:rPr>
        <w:tab/>
        <w:t>07.001</w:t>
      </w:r>
      <w:r w:rsidRPr="00E33AD4">
        <w:rPr>
          <w:rFonts w:ascii="Arial" w:eastAsia="Arial" w:hAnsi="Arial" w:cs="Arial"/>
          <w:color w:val="000000"/>
          <w:sz w:val="20"/>
          <w:szCs w:val="20"/>
        </w:rPr>
        <w:tab/>
        <w:t>12.361.0007.2.148</w:t>
      </w:r>
      <w:r w:rsidRPr="00E33AD4">
        <w:rPr>
          <w:rFonts w:ascii="Arial" w:eastAsia="Arial" w:hAnsi="Arial" w:cs="Arial"/>
          <w:color w:val="000000"/>
          <w:sz w:val="20"/>
          <w:szCs w:val="20"/>
        </w:rPr>
        <w:tab/>
        <w:t>3.3.3.90.30.26.00</w:t>
      </w:r>
      <w:r w:rsidRPr="00E33AD4">
        <w:rPr>
          <w:rFonts w:ascii="Arial" w:eastAsia="Arial" w:hAnsi="Arial" w:cs="Arial"/>
          <w:color w:val="000000"/>
          <w:sz w:val="20"/>
          <w:szCs w:val="20"/>
        </w:rPr>
        <w:tab/>
        <w:t>00103</w:t>
      </w:r>
    </w:p>
    <w:p w14:paraId="147CAB78"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209</w:t>
      </w:r>
      <w:r w:rsidRPr="00E33AD4">
        <w:rPr>
          <w:rFonts w:ascii="Arial" w:eastAsia="Arial" w:hAnsi="Arial" w:cs="Arial"/>
          <w:color w:val="000000"/>
          <w:sz w:val="20"/>
          <w:szCs w:val="20"/>
        </w:rPr>
        <w:tab/>
        <w:t>07.001</w:t>
      </w:r>
      <w:r w:rsidRPr="00E33AD4">
        <w:rPr>
          <w:rFonts w:ascii="Arial" w:eastAsia="Arial" w:hAnsi="Arial" w:cs="Arial"/>
          <w:color w:val="000000"/>
          <w:sz w:val="20"/>
          <w:szCs w:val="20"/>
        </w:rPr>
        <w:tab/>
        <w:t>12.361.0007.2.148</w:t>
      </w:r>
      <w:r w:rsidRPr="00E33AD4">
        <w:rPr>
          <w:rFonts w:ascii="Arial" w:eastAsia="Arial" w:hAnsi="Arial" w:cs="Arial"/>
          <w:color w:val="000000"/>
          <w:sz w:val="20"/>
          <w:szCs w:val="20"/>
        </w:rPr>
        <w:tab/>
        <w:t>3.3.3.90.30.28.00</w:t>
      </w:r>
      <w:r w:rsidRPr="00E33AD4">
        <w:rPr>
          <w:rFonts w:ascii="Arial" w:eastAsia="Arial" w:hAnsi="Arial" w:cs="Arial"/>
          <w:color w:val="000000"/>
          <w:sz w:val="20"/>
          <w:szCs w:val="20"/>
        </w:rPr>
        <w:tab/>
        <w:t>00103</w:t>
      </w:r>
    </w:p>
    <w:p w14:paraId="0DCAC6E1"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209</w:t>
      </w:r>
      <w:r w:rsidRPr="00E33AD4">
        <w:rPr>
          <w:rFonts w:ascii="Arial" w:eastAsia="Arial" w:hAnsi="Arial" w:cs="Arial"/>
          <w:color w:val="000000"/>
          <w:sz w:val="20"/>
          <w:szCs w:val="20"/>
        </w:rPr>
        <w:tab/>
        <w:t>07.001</w:t>
      </w:r>
      <w:r w:rsidRPr="00E33AD4">
        <w:rPr>
          <w:rFonts w:ascii="Arial" w:eastAsia="Arial" w:hAnsi="Arial" w:cs="Arial"/>
          <w:color w:val="000000"/>
          <w:sz w:val="20"/>
          <w:szCs w:val="20"/>
        </w:rPr>
        <w:tab/>
        <w:t>12.361.0007.2.148</w:t>
      </w:r>
      <w:r w:rsidRPr="00E33AD4">
        <w:rPr>
          <w:rFonts w:ascii="Arial" w:eastAsia="Arial" w:hAnsi="Arial" w:cs="Arial"/>
          <w:color w:val="000000"/>
          <w:sz w:val="20"/>
          <w:szCs w:val="20"/>
        </w:rPr>
        <w:tab/>
        <w:t>3.3.3.90.30.30.00</w:t>
      </w:r>
      <w:r w:rsidRPr="00E33AD4">
        <w:rPr>
          <w:rFonts w:ascii="Arial" w:eastAsia="Arial" w:hAnsi="Arial" w:cs="Arial"/>
          <w:color w:val="000000"/>
          <w:sz w:val="20"/>
          <w:szCs w:val="20"/>
        </w:rPr>
        <w:tab/>
        <w:t>00103</w:t>
      </w:r>
    </w:p>
    <w:p w14:paraId="373C66A1"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209</w:t>
      </w:r>
      <w:r w:rsidRPr="00E33AD4">
        <w:rPr>
          <w:rFonts w:ascii="Arial" w:eastAsia="Arial" w:hAnsi="Arial" w:cs="Arial"/>
          <w:color w:val="000000"/>
          <w:sz w:val="20"/>
          <w:szCs w:val="20"/>
        </w:rPr>
        <w:tab/>
        <w:t>07.001</w:t>
      </w:r>
      <w:r w:rsidRPr="00E33AD4">
        <w:rPr>
          <w:rFonts w:ascii="Arial" w:eastAsia="Arial" w:hAnsi="Arial" w:cs="Arial"/>
          <w:color w:val="000000"/>
          <w:sz w:val="20"/>
          <w:szCs w:val="20"/>
        </w:rPr>
        <w:tab/>
        <w:t>12.361.0007.2.148</w:t>
      </w:r>
      <w:r w:rsidRPr="00E33AD4">
        <w:rPr>
          <w:rFonts w:ascii="Arial" w:eastAsia="Arial" w:hAnsi="Arial" w:cs="Arial"/>
          <w:color w:val="000000"/>
          <w:sz w:val="20"/>
          <w:szCs w:val="20"/>
        </w:rPr>
        <w:tab/>
        <w:t>3.3.3.90.30.39.99</w:t>
      </w:r>
      <w:r w:rsidRPr="00E33AD4">
        <w:rPr>
          <w:rFonts w:ascii="Arial" w:eastAsia="Arial" w:hAnsi="Arial" w:cs="Arial"/>
          <w:color w:val="000000"/>
          <w:sz w:val="20"/>
          <w:szCs w:val="20"/>
        </w:rPr>
        <w:tab/>
        <w:t>00103</w:t>
      </w:r>
    </w:p>
    <w:p w14:paraId="2339ED81"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215</w:t>
      </w:r>
      <w:r w:rsidRPr="00E33AD4">
        <w:rPr>
          <w:rFonts w:ascii="Arial" w:eastAsia="Arial" w:hAnsi="Arial" w:cs="Arial"/>
          <w:color w:val="000000"/>
          <w:sz w:val="20"/>
          <w:szCs w:val="20"/>
        </w:rPr>
        <w:tab/>
        <w:t>07.001</w:t>
      </w:r>
      <w:r w:rsidRPr="00E33AD4">
        <w:rPr>
          <w:rFonts w:ascii="Arial" w:eastAsia="Arial" w:hAnsi="Arial" w:cs="Arial"/>
          <w:color w:val="000000"/>
          <w:sz w:val="20"/>
          <w:szCs w:val="20"/>
        </w:rPr>
        <w:tab/>
        <w:t>12.361.0007.2.148</w:t>
      </w:r>
      <w:r w:rsidRPr="00E33AD4">
        <w:rPr>
          <w:rFonts w:ascii="Arial" w:eastAsia="Arial" w:hAnsi="Arial" w:cs="Arial"/>
          <w:color w:val="000000"/>
          <w:sz w:val="20"/>
          <w:szCs w:val="20"/>
        </w:rPr>
        <w:tab/>
        <w:t>3.3.3.90.39.20.00</w:t>
      </w:r>
      <w:r w:rsidRPr="00E33AD4">
        <w:rPr>
          <w:rFonts w:ascii="Arial" w:eastAsia="Arial" w:hAnsi="Arial" w:cs="Arial"/>
          <w:color w:val="000000"/>
          <w:sz w:val="20"/>
          <w:szCs w:val="20"/>
        </w:rPr>
        <w:tab/>
        <w:t>00103</w:t>
      </w:r>
    </w:p>
    <w:p w14:paraId="00593E7E"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220</w:t>
      </w:r>
      <w:r w:rsidRPr="00E33AD4">
        <w:rPr>
          <w:rFonts w:ascii="Arial" w:eastAsia="Arial" w:hAnsi="Arial" w:cs="Arial"/>
          <w:color w:val="000000"/>
          <w:sz w:val="20"/>
          <w:szCs w:val="20"/>
        </w:rPr>
        <w:tab/>
        <w:t>07.001</w:t>
      </w:r>
      <w:r w:rsidRPr="00E33AD4">
        <w:rPr>
          <w:rFonts w:ascii="Arial" w:eastAsia="Arial" w:hAnsi="Arial" w:cs="Arial"/>
          <w:color w:val="000000"/>
          <w:sz w:val="20"/>
          <w:szCs w:val="20"/>
        </w:rPr>
        <w:tab/>
        <w:t>12.361.0007.2.148</w:t>
      </w:r>
      <w:r w:rsidRPr="00E33AD4">
        <w:rPr>
          <w:rFonts w:ascii="Arial" w:eastAsia="Arial" w:hAnsi="Arial" w:cs="Arial"/>
          <w:color w:val="000000"/>
          <w:sz w:val="20"/>
          <w:szCs w:val="20"/>
        </w:rPr>
        <w:tab/>
        <w:t>3.4.4.90.52.06.00</w:t>
      </w:r>
      <w:r w:rsidRPr="00E33AD4">
        <w:rPr>
          <w:rFonts w:ascii="Arial" w:eastAsia="Arial" w:hAnsi="Arial" w:cs="Arial"/>
          <w:color w:val="000000"/>
          <w:sz w:val="20"/>
          <w:szCs w:val="20"/>
        </w:rPr>
        <w:tab/>
        <w:t>00103</w:t>
      </w:r>
    </w:p>
    <w:p w14:paraId="7ABF05F7"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220</w:t>
      </w:r>
      <w:r w:rsidRPr="00E33AD4">
        <w:rPr>
          <w:rFonts w:ascii="Arial" w:eastAsia="Arial" w:hAnsi="Arial" w:cs="Arial"/>
          <w:color w:val="000000"/>
          <w:sz w:val="20"/>
          <w:szCs w:val="20"/>
        </w:rPr>
        <w:tab/>
        <w:t>07.001</w:t>
      </w:r>
      <w:r w:rsidRPr="00E33AD4">
        <w:rPr>
          <w:rFonts w:ascii="Arial" w:eastAsia="Arial" w:hAnsi="Arial" w:cs="Arial"/>
          <w:color w:val="000000"/>
          <w:sz w:val="20"/>
          <w:szCs w:val="20"/>
        </w:rPr>
        <w:tab/>
        <w:t>12.361.0007.2.148</w:t>
      </w:r>
      <w:r w:rsidRPr="00E33AD4">
        <w:rPr>
          <w:rFonts w:ascii="Arial" w:eastAsia="Arial" w:hAnsi="Arial" w:cs="Arial"/>
          <w:color w:val="000000"/>
          <w:sz w:val="20"/>
          <w:szCs w:val="20"/>
        </w:rPr>
        <w:tab/>
        <w:t>3.4.4.90.52.30.00</w:t>
      </w:r>
      <w:r w:rsidRPr="00E33AD4">
        <w:rPr>
          <w:rFonts w:ascii="Arial" w:eastAsia="Arial" w:hAnsi="Arial" w:cs="Arial"/>
          <w:color w:val="000000"/>
          <w:sz w:val="20"/>
          <w:szCs w:val="20"/>
        </w:rPr>
        <w:tab/>
        <w:t>00103</w:t>
      </w:r>
    </w:p>
    <w:p w14:paraId="0D54DCA8"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220</w:t>
      </w:r>
      <w:r w:rsidRPr="00E33AD4">
        <w:rPr>
          <w:rFonts w:ascii="Arial" w:eastAsia="Arial" w:hAnsi="Arial" w:cs="Arial"/>
          <w:color w:val="000000"/>
          <w:sz w:val="20"/>
          <w:szCs w:val="20"/>
        </w:rPr>
        <w:tab/>
        <w:t>07.001</w:t>
      </w:r>
      <w:r w:rsidRPr="00E33AD4">
        <w:rPr>
          <w:rFonts w:ascii="Arial" w:eastAsia="Arial" w:hAnsi="Arial" w:cs="Arial"/>
          <w:color w:val="000000"/>
          <w:sz w:val="20"/>
          <w:szCs w:val="20"/>
        </w:rPr>
        <w:tab/>
        <w:t>12.361.0007.2.148</w:t>
      </w:r>
      <w:r w:rsidRPr="00E33AD4">
        <w:rPr>
          <w:rFonts w:ascii="Arial" w:eastAsia="Arial" w:hAnsi="Arial" w:cs="Arial"/>
          <w:color w:val="000000"/>
          <w:sz w:val="20"/>
          <w:szCs w:val="20"/>
        </w:rPr>
        <w:tab/>
        <w:t>3.4.4.90.52.33.00</w:t>
      </w:r>
      <w:r w:rsidRPr="00E33AD4">
        <w:rPr>
          <w:rFonts w:ascii="Arial" w:eastAsia="Arial" w:hAnsi="Arial" w:cs="Arial"/>
          <w:color w:val="000000"/>
          <w:sz w:val="20"/>
          <w:szCs w:val="20"/>
        </w:rPr>
        <w:tab/>
        <w:t>00103</w:t>
      </w:r>
    </w:p>
    <w:p w14:paraId="0BA1C791"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220</w:t>
      </w:r>
      <w:r w:rsidRPr="00E33AD4">
        <w:rPr>
          <w:rFonts w:ascii="Arial" w:eastAsia="Arial" w:hAnsi="Arial" w:cs="Arial"/>
          <w:color w:val="000000"/>
          <w:sz w:val="20"/>
          <w:szCs w:val="20"/>
        </w:rPr>
        <w:tab/>
        <w:t>07.001</w:t>
      </w:r>
      <w:r w:rsidRPr="00E33AD4">
        <w:rPr>
          <w:rFonts w:ascii="Arial" w:eastAsia="Arial" w:hAnsi="Arial" w:cs="Arial"/>
          <w:color w:val="000000"/>
          <w:sz w:val="20"/>
          <w:szCs w:val="20"/>
        </w:rPr>
        <w:tab/>
        <w:t>12.361.0007.2.148</w:t>
      </w:r>
      <w:r w:rsidRPr="00E33AD4">
        <w:rPr>
          <w:rFonts w:ascii="Arial" w:eastAsia="Arial" w:hAnsi="Arial" w:cs="Arial"/>
          <w:color w:val="000000"/>
          <w:sz w:val="20"/>
          <w:szCs w:val="20"/>
        </w:rPr>
        <w:tab/>
        <w:t>3.4.4.90.52.35.00</w:t>
      </w:r>
      <w:r w:rsidRPr="00E33AD4">
        <w:rPr>
          <w:rFonts w:ascii="Arial" w:eastAsia="Arial" w:hAnsi="Arial" w:cs="Arial"/>
          <w:color w:val="000000"/>
          <w:sz w:val="20"/>
          <w:szCs w:val="20"/>
        </w:rPr>
        <w:tab/>
        <w:t>00103</w:t>
      </w:r>
    </w:p>
    <w:p w14:paraId="5871B16F"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220</w:t>
      </w:r>
      <w:r w:rsidRPr="00E33AD4">
        <w:rPr>
          <w:rFonts w:ascii="Arial" w:eastAsia="Arial" w:hAnsi="Arial" w:cs="Arial"/>
          <w:color w:val="000000"/>
          <w:sz w:val="20"/>
          <w:szCs w:val="20"/>
        </w:rPr>
        <w:tab/>
        <w:t>07.001</w:t>
      </w:r>
      <w:r w:rsidRPr="00E33AD4">
        <w:rPr>
          <w:rFonts w:ascii="Arial" w:eastAsia="Arial" w:hAnsi="Arial" w:cs="Arial"/>
          <w:color w:val="000000"/>
          <w:sz w:val="20"/>
          <w:szCs w:val="20"/>
        </w:rPr>
        <w:tab/>
        <w:t>12.361.0007.2.148</w:t>
      </w:r>
      <w:r w:rsidRPr="00E33AD4">
        <w:rPr>
          <w:rFonts w:ascii="Arial" w:eastAsia="Arial" w:hAnsi="Arial" w:cs="Arial"/>
          <w:color w:val="000000"/>
          <w:sz w:val="20"/>
          <w:szCs w:val="20"/>
        </w:rPr>
        <w:tab/>
        <w:t>3.4.4.90.52.42.00</w:t>
      </w:r>
      <w:r w:rsidRPr="00E33AD4">
        <w:rPr>
          <w:rFonts w:ascii="Arial" w:eastAsia="Arial" w:hAnsi="Arial" w:cs="Arial"/>
          <w:color w:val="000000"/>
          <w:sz w:val="20"/>
          <w:szCs w:val="20"/>
        </w:rPr>
        <w:tab/>
        <w:t>00103</w:t>
      </w:r>
    </w:p>
    <w:p w14:paraId="1CB0CC2A"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210</w:t>
      </w:r>
      <w:r w:rsidRPr="00E33AD4">
        <w:rPr>
          <w:rFonts w:ascii="Arial" w:eastAsia="Arial" w:hAnsi="Arial" w:cs="Arial"/>
          <w:color w:val="000000"/>
          <w:sz w:val="20"/>
          <w:szCs w:val="20"/>
        </w:rPr>
        <w:tab/>
        <w:t>07.001</w:t>
      </w:r>
      <w:r w:rsidRPr="00E33AD4">
        <w:rPr>
          <w:rFonts w:ascii="Arial" w:eastAsia="Arial" w:hAnsi="Arial" w:cs="Arial"/>
          <w:color w:val="000000"/>
          <w:sz w:val="20"/>
          <w:szCs w:val="20"/>
        </w:rPr>
        <w:tab/>
        <w:t>12.361.0007.2.148</w:t>
      </w:r>
      <w:r w:rsidRPr="00E33AD4">
        <w:rPr>
          <w:rFonts w:ascii="Arial" w:eastAsia="Arial" w:hAnsi="Arial" w:cs="Arial"/>
          <w:color w:val="000000"/>
          <w:sz w:val="20"/>
          <w:szCs w:val="20"/>
        </w:rPr>
        <w:tab/>
        <w:t>3.3.3.90.30.17.00</w:t>
      </w:r>
      <w:r w:rsidRPr="00E33AD4">
        <w:rPr>
          <w:rFonts w:ascii="Arial" w:eastAsia="Arial" w:hAnsi="Arial" w:cs="Arial"/>
          <w:color w:val="000000"/>
          <w:sz w:val="20"/>
          <w:szCs w:val="20"/>
        </w:rPr>
        <w:tab/>
        <w:t>00104</w:t>
      </w:r>
    </w:p>
    <w:p w14:paraId="45951CC2"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210</w:t>
      </w:r>
      <w:r w:rsidRPr="00E33AD4">
        <w:rPr>
          <w:rFonts w:ascii="Arial" w:eastAsia="Arial" w:hAnsi="Arial" w:cs="Arial"/>
          <w:color w:val="000000"/>
          <w:sz w:val="20"/>
          <w:szCs w:val="20"/>
        </w:rPr>
        <w:tab/>
        <w:t>07.001</w:t>
      </w:r>
      <w:r w:rsidRPr="00E33AD4">
        <w:rPr>
          <w:rFonts w:ascii="Arial" w:eastAsia="Arial" w:hAnsi="Arial" w:cs="Arial"/>
          <w:color w:val="000000"/>
          <w:sz w:val="20"/>
          <w:szCs w:val="20"/>
        </w:rPr>
        <w:tab/>
        <w:t>12.361.0007.2.148</w:t>
      </w:r>
      <w:r w:rsidRPr="00E33AD4">
        <w:rPr>
          <w:rFonts w:ascii="Arial" w:eastAsia="Arial" w:hAnsi="Arial" w:cs="Arial"/>
          <w:color w:val="000000"/>
          <w:sz w:val="20"/>
          <w:szCs w:val="20"/>
        </w:rPr>
        <w:tab/>
        <w:t>3.3.3.90.30.26.00</w:t>
      </w:r>
      <w:r w:rsidRPr="00E33AD4">
        <w:rPr>
          <w:rFonts w:ascii="Arial" w:eastAsia="Arial" w:hAnsi="Arial" w:cs="Arial"/>
          <w:color w:val="000000"/>
          <w:sz w:val="20"/>
          <w:szCs w:val="20"/>
        </w:rPr>
        <w:tab/>
        <w:t>00104</w:t>
      </w:r>
    </w:p>
    <w:p w14:paraId="047D0C7B"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210</w:t>
      </w:r>
      <w:r w:rsidRPr="00E33AD4">
        <w:rPr>
          <w:rFonts w:ascii="Arial" w:eastAsia="Arial" w:hAnsi="Arial" w:cs="Arial"/>
          <w:color w:val="000000"/>
          <w:sz w:val="20"/>
          <w:szCs w:val="20"/>
        </w:rPr>
        <w:tab/>
        <w:t>07.001</w:t>
      </w:r>
      <w:r w:rsidRPr="00E33AD4">
        <w:rPr>
          <w:rFonts w:ascii="Arial" w:eastAsia="Arial" w:hAnsi="Arial" w:cs="Arial"/>
          <w:color w:val="000000"/>
          <w:sz w:val="20"/>
          <w:szCs w:val="20"/>
        </w:rPr>
        <w:tab/>
        <w:t>12.361.0007.2.148</w:t>
      </w:r>
      <w:r w:rsidRPr="00E33AD4">
        <w:rPr>
          <w:rFonts w:ascii="Arial" w:eastAsia="Arial" w:hAnsi="Arial" w:cs="Arial"/>
          <w:color w:val="000000"/>
          <w:sz w:val="20"/>
          <w:szCs w:val="20"/>
        </w:rPr>
        <w:tab/>
        <w:t>3.3.3.90.30.28.00</w:t>
      </w:r>
      <w:r w:rsidRPr="00E33AD4">
        <w:rPr>
          <w:rFonts w:ascii="Arial" w:eastAsia="Arial" w:hAnsi="Arial" w:cs="Arial"/>
          <w:color w:val="000000"/>
          <w:sz w:val="20"/>
          <w:szCs w:val="20"/>
        </w:rPr>
        <w:tab/>
        <w:t>00104</w:t>
      </w:r>
    </w:p>
    <w:p w14:paraId="4C548188"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210</w:t>
      </w:r>
      <w:r w:rsidRPr="00E33AD4">
        <w:rPr>
          <w:rFonts w:ascii="Arial" w:eastAsia="Arial" w:hAnsi="Arial" w:cs="Arial"/>
          <w:color w:val="000000"/>
          <w:sz w:val="20"/>
          <w:szCs w:val="20"/>
        </w:rPr>
        <w:tab/>
        <w:t>07.001</w:t>
      </w:r>
      <w:r w:rsidRPr="00E33AD4">
        <w:rPr>
          <w:rFonts w:ascii="Arial" w:eastAsia="Arial" w:hAnsi="Arial" w:cs="Arial"/>
          <w:color w:val="000000"/>
          <w:sz w:val="20"/>
          <w:szCs w:val="20"/>
        </w:rPr>
        <w:tab/>
        <w:t>12.361.0007.2.148</w:t>
      </w:r>
      <w:r w:rsidRPr="00E33AD4">
        <w:rPr>
          <w:rFonts w:ascii="Arial" w:eastAsia="Arial" w:hAnsi="Arial" w:cs="Arial"/>
          <w:color w:val="000000"/>
          <w:sz w:val="20"/>
          <w:szCs w:val="20"/>
        </w:rPr>
        <w:tab/>
        <w:t>3.3.3.90.30.30.00</w:t>
      </w:r>
      <w:r w:rsidRPr="00E33AD4">
        <w:rPr>
          <w:rFonts w:ascii="Arial" w:eastAsia="Arial" w:hAnsi="Arial" w:cs="Arial"/>
          <w:color w:val="000000"/>
          <w:sz w:val="20"/>
          <w:szCs w:val="20"/>
        </w:rPr>
        <w:tab/>
        <w:t>00104</w:t>
      </w:r>
    </w:p>
    <w:p w14:paraId="60FA16BF"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210</w:t>
      </w:r>
      <w:r w:rsidRPr="00E33AD4">
        <w:rPr>
          <w:rFonts w:ascii="Arial" w:eastAsia="Arial" w:hAnsi="Arial" w:cs="Arial"/>
          <w:color w:val="000000"/>
          <w:sz w:val="20"/>
          <w:szCs w:val="20"/>
        </w:rPr>
        <w:tab/>
        <w:t>07.001</w:t>
      </w:r>
      <w:r w:rsidRPr="00E33AD4">
        <w:rPr>
          <w:rFonts w:ascii="Arial" w:eastAsia="Arial" w:hAnsi="Arial" w:cs="Arial"/>
          <w:color w:val="000000"/>
          <w:sz w:val="20"/>
          <w:szCs w:val="20"/>
        </w:rPr>
        <w:tab/>
        <w:t>12.361.0007.2.148</w:t>
      </w:r>
      <w:r w:rsidRPr="00E33AD4">
        <w:rPr>
          <w:rFonts w:ascii="Arial" w:eastAsia="Arial" w:hAnsi="Arial" w:cs="Arial"/>
          <w:color w:val="000000"/>
          <w:sz w:val="20"/>
          <w:szCs w:val="20"/>
        </w:rPr>
        <w:tab/>
        <w:t>3.3.3.90.30.39.99</w:t>
      </w:r>
      <w:r w:rsidRPr="00E33AD4">
        <w:rPr>
          <w:rFonts w:ascii="Arial" w:eastAsia="Arial" w:hAnsi="Arial" w:cs="Arial"/>
          <w:color w:val="000000"/>
          <w:sz w:val="20"/>
          <w:szCs w:val="20"/>
        </w:rPr>
        <w:tab/>
        <w:t>00104</w:t>
      </w:r>
    </w:p>
    <w:p w14:paraId="75477D24"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216</w:t>
      </w:r>
      <w:r w:rsidRPr="00E33AD4">
        <w:rPr>
          <w:rFonts w:ascii="Arial" w:eastAsia="Arial" w:hAnsi="Arial" w:cs="Arial"/>
          <w:color w:val="000000"/>
          <w:sz w:val="20"/>
          <w:szCs w:val="20"/>
        </w:rPr>
        <w:tab/>
        <w:t>07.001</w:t>
      </w:r>
      <w:r w:rsidRPr="00E33AD4">
        <w:rPr>
          <w:rFonts w:ascii="Arial" w:eastAsia="Arial" w:hAnsi="Arial" w:cs="Arial"/>
          <w:color w:val="000000"/>
          <w:sz w:val="20"/>
          <w:szCs w:val="20"/>
        </w:rPr>
        <w:tab/>
        <w:t>12.361.0007.2.148</w:t>
      </w:r>
      <w:r w:rsidRPr="00E33AD4">
        <w:rPr>
          <w:rFonts w:ascii="Arial" w:eastAsia="Arial" w:hAnsi="Arial" w:cs="Arial"/>
          <w:color w:val="000000"/>
          <w:sz w:val="20"/>
          <w:szCs w:val="20"/>
        </w:rPr>
        <w:tab/>
        <w:t>3.3.3.90.39.20.00</w:t>
      </w:r>
      <w:r w:rsidRPr="00E33AD4">
        <w:rPr>
          <w:rFonts w:ascii="Arial" w:eastAsia="Arial" w:hAnsi="Arial" w:cs="Arial"/>
          <w:color w:val="000000"/>
          <w:sz w:val="20"/>
          <w:szCs w:val="20"/>
        </w:rPr>
        <w:tab/>
        <w:t>00104</w:t>
      </w:r>
    </w:p>
    <w:p w14:paraId="5298D386"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221</w:t>
      </w:r>
      <w:r w:rsidRPr="00E33AD4">
        <w:rPr>
          <w:rFonts w:ascii="Arial" w:eastAsia="Arial" w:hAnsi="Arial" w:cs="Arial"/>
          <w:color w:val="000000"/>
          <w:sz w:val="20"/>
          <w:szCs w:val="20"/>
        </w:rPr>
        <w:tab/>
        <w:t>07.001</w:t>
      </w:r>
      <w:r w:rsidRPr="00E33AD4">
        <w:rPr>
          <w:rFonts w:ascii="Arial" w:eastAsia="Arial" w:hAnsi="Arial" w:cs="Arial"/>
          <w:color w:val="000000"/>
          <w:sz w:val="20"/>
          <w:szCs w:val="20"/>
        </w:rPr>
        <w:tab/>
        <w:t>12.361.0007.2.148</w:t>
      </w:r>
      <w:r w:rsidRPr="00E33AD4">
        <w:rPr>
          <w:rFonts w:ascii="Arial" w:eastAsia="Arial" w:hAnsi="Arial" w:cs="Arial"/>
          <w:color w:val="000000"/>
          <w:sz w:val="20"/>
          <w:szCs w:val="20"/>
        </w:rPr>
        <w:tab/>
        <w:t>3.4.4.90.52.06.00</w:t>
      </w:r>
      <w:r w:rsidRPr="00E33AD4">
        <w:rPr>
          <w:rFonts w:ascii="Arial" w:eastAsia="Arial" w:hAnsi="Arial" w:cs="Arial"/>
          <w:color w:val="000000"/>
          <w:sz w:val="20"/>
          <w:szCs w:val="20"/>
        </w:rPr>
        <w:tab/>
        <w:t>00104</w:t>
      </w:r>
    </w:p>
    <w:p w14:paraId="4BF7A8DA"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221</w:t>
      </w:r>
      <w:r w:rsidRPr="00E33AD4">
        <w:rPr>
          <w:rFonts w:ascii="Arial" w:eastAsia="Arial" w:hAnsi="Arial" w:cs="Arial"/>
          <w:color w:val="000000"/>
          <w:sz w:val="20"/>
          <w:szCs w:val="20"/>
        </w:rPr>
        <w:tab/>
        <w:t>07.001</w:t>
      </w:r>
      <w:r w:rsidRPr="00E33AD4">
        <w:rPr>
          <w:rFonts w:ascii="Arial" w:eastAsia="Arial" w:hAnsi="Arial" w:cs="Arial"/>
          <w:color w:val="000000"/>
          <w:sz w:val="20"/>
          <w:szCs w:val="20"/>
        </w:rPr>
        <w:tab/>
        <w:t>12.361.0007.2.148</w:t>
      </w:r>
      <w:r w:rsidRPr="00E33AD4">
        <w:rPr>
          <w:rFonts w:ascii="Arial" w:eastAsia="Arial" w:hAnsi="Arial" w:cs="Arial"/>
          <w:color w:val="000000"/>
          <w:sz w:val="20"/>
          <w:szCs w:val="20"/>
        </w:rPr>
        <w:tab/>
        <w:t>3.4.4.90.52.30.00</w:t>
      </w:r>
      <w:r w:rsidRPr="00E33AD4">
        <w:rPr>
          <w:rFonts w:ascii="Arial" w:eastAsia="Arial" w:hAnsi="Arial" w:cs="Arial"/>
          <w:color w:val="000000"/>
          <w:sz w:val="20"/>
          <w:szCs w:val="20"/>
        </w:rPr>
        <w:tab/>
        <w:t>00104</w:t>
      </w:r>
    </w:p>
    <w:p w14:paraId="77157F9E"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221</w:t>
      </w:r>
      <w:r w:rsidRPr="00E33AD4">
        <w:rPr>
          <w:rFonts w:ascii="Arial" w:eastAsia="Arial" w:hAnsi="Arial" w:cs="Arial"/>
          <w:color w:val="000000"/>
          <w:sz w:val="20"/>
          <w:szCs w:val="20"/>
        </w:rPr>
        <w:tab/>
        <w:t>07.001</w:t>
      </w:r>
      <w:r w:rsidRPr="00E33AD4">
        <w:rPr>
          <w:rFonts w:ascii="Arial" w:eastAsia="Arial" w:hAnsi="Arial" w:cs="Arial"/>
          <w:color w:val="000000"/>
          <w:sz w:val="20"/>
          <w:szCs w:val="20"/>
        </w:rPr>
        <w:tab/>
        <w:t>12.361.0007.2.148</w:t>
      </w:r>
      <w:r w:rsidRPr="00E33AD4">
        <w:rPr>
          <w:rFonts w:ascii="Arial" w:eastAsia="Arial" w:hAnsi="Arial" w:cs="Arial"/>
          <w:color w:val="000000"/>
          <w:sz w:val="20"/>
          <w:szCs w:val="20"/>
        </w:rPr>
        <w:tab/>
        <w:t>3.4.4.90.52.33.00</w:t>
      </w:r>
      <w:r w:rsidRPr="00E33AD4">
        <w:rPr>
          <w:rFonts w:ascii="Arial" w:eastAsia="Arial" w:hAnsi="Arial" w:cs="Arial"/>
          <w:color w:val="000000"/>
          <w:sz w:val="20"/>
          <w:szCs w:val="20"/>
        </w:rPr>
        <w:tab/>
        <w:t>00104</w:t>
      </w:r>
    </w:p>
    <w:p w14:paraId="0ECDDB18"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221</w:t>
      </w:r>
      <w:r w:rsidRPr="00E33AD4">
        <w:rPr>
          <w:rFonts w:ascii="Arial" w:eastAsia="Arial" w:hAnsi="Arial" w:cs="Arial"/>
          <w:color w:val="000000"/>
          <w:sz w:val="20"/>
          <w:szCs w:val="20"/>
        </w:rPr>
        <w:tab/>
        <w:t>07.001</w:t>
      </w:r>
      <w:r w:rsidRPr="00E33AD4">
        <w:rPr>
          <w:rFonts w:ascii="Arial" w:eastAsia="Arial" w:hAnsi="Arial" w:cs="Arial"/>
          <w:color w:val="000000"/>
          <w:sz w:val="20"/>
          <w:szCs w:val="20"/>
        </w:rPr>
        <w:tab/>
        <w:t>12.361.0007.2.148</w:t>
      </w:r>
      <w:r w:rsidRPr="00E33AD4">
        <w:rPr>
          <w:rFonts w:ascii="Arial" w:eastAsia="Arial" w:hAnsi="Arial" w:cs="Arial"/>
          <w:color w:val="000000"/>
          <w:sz w:val="20"/>
          <w:szCs w:val="20"/>
        </w:rPr>
        <w:tab/>
        <w:t>3.4.4.90.52.35.00</w:t>
      </w:r>
      <w:r w:rsidRPr="00E33AD4">
        <w:rPr>
          <w:rFonts w:ascii="Arial" w:eastAsia="Arial" w:hAnsi="Arial" w:cs="Arial"/>
          <w:color w:val="000000"/>
          <w:sz w:val="20"/>
          <w:szCs w:val="20"/>
        </w:rPr>
        <w:tab/>
        <w:t>00104</w:t>
      </w:r>
    </w:p>
    <w:p w14:paraId="0A5AE397"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221</w:t>
      </w:r>
      <w:r w:rsidRPr="00E33AD4">
        <w:rPr>
          <w:rFonts w:ascii="Arial" w:eastAsia="Arial" w:hAnsi="Arial" w:cs="Arial"/>
          <w:color w:val="000000"/>
          <w:sz w:val="20"/>
          <w:szCs w:val="20"/>
        </w:rPr>
        <w:tab/>
        <w:t>07.001</w:t>
      </w:r>
      <w:r w:rsidRPr="00E33AD4">
        <w:rPr>
          <w:rFonts w:ascii="Arial" w:eastAsia="Arial" w:hAnsi="Arial" w:cs="Arial"/>
          <w:color w:val="000000"/>
          <w:sz w:val="20"/>
          <w:szCs w:val="20"/>
        </w:rPr>
        <w:tab/>
        <w:t>12.361.0007.2.148</w:t>
      </w:r>
      <w:r w:rsidRPr="00E33AD4">
        <w:rPr>
          <w:rFonts w:ascii="Arial" w:eastAsia="Arial" w:hAnsi="Arial" w:cs="Arial"/>
          <w:color w:val="000000"/>
          <w:sz w:val="20"/>
          <w:szCs w:val="20"/>
        </w:rPr>
        <w:tab/>
        <w:t>3.4.4.90.52.42.00</w:t>
      </w:r>
      <w:r w:rsidRPr="00E33AD4">
        <w:rPr>
          <w:rFonts w:ascii="Arial" w:eastAsia="Arial" w:hAnsi="Arial" w:cs="Arial"/>
          <w:color w:val="000000"/>
          <w:sz w:val="20"/>
          <w:szCs w:val="20"/>
        </w:rPr>
        <w:tab/>
        <w:t>00104</w:t>
      </w:r>
    </w:p>
    <w:p w14:paraId="5BD9D05A"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236</w:t>
      </w:r>
      <w:r w:rsidRPr="00E33AD4">
        <w:rPr>
          <w:rFonts w:ascii="Arial" w:eastAsia="Arial" w:hAnsi="Arial" w:cs="Arial"/>
          <w:color w:val="000000"/>
          <w:sz w:val="20"/>
          <w:szCs w:val="20"/>
        </w:rPr>
        <w:tab/>
        <w:t>07.001</w:t>
      </w:r>
      <w:r w:rsidRPr="00E33AD4">
        <w:rPr>
          <w:rFonts w:ascii="Arial" w:eastAsia="Arial" w:hAnsi="Arial" w:cs="Arial"/>
          <w:color w:val="000000"/>
          <w:sz w:val="20"/>
          <w:szCs w:val="20"/>
        </w:rPr>
        <w:tab/>
        <w:t>12.365.0007.2.149</w:t>
      </w:r>
      <w:r w:rsidRPr="00E33AD4">
        <w:rPr>
          <w:rFonts w:ascii="Arial" w:eastAsia="Arial" w:hAnsi="Arial" w:cs="Arial"/>
          <w:color w:val="000000"/>
          <w:sz w:val="20"/>
          <w:szCs w:val="20"/>
        </w:rPr>
        <w:tab/>
        <w:t>3.3.3.90.30.17.00</w:t>
      </w:r>
      <w:r w:rsidRPr="00E33AD4">
        <w:rPr>
          <w:rFonts w:ascii="Arial" w:eastAsia="Arial" w:hAnsi="Arial" w:cs="Arial"/>
          <w:color w:val="000000"/>
          <w:sz w:val="20"/>
          <w:szCs w:val="20"/>
        </w:rPr>
        <w:tab/>
        <w:t>00103</w:t>
      </w:r>
    </w:p>
    <w:p w14:paraId="4E1AE4E3"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236</w:t>
      </w:r>
      <w:r w:rsidRPr="00E33AD4">
        <w:rPr>
          <w:rFonts w:ascii="Arial" w:eastAsia="Arial" w:hAnsi="Arial" w:cs="Arial"/>
          <w:color w:val="000000"/>
          <w:sz w:val="20"/>
          <w:szCs w:val="20"/>
        </w:rPr>
        <w:tab/>
        <w:t>07.001</w:t>
      </w:r>
      <w:r w:rsidRPr="00E33AD4">
        <w:rPr>
          <w:rFonts w:ascii="Arial" w:eastAsia="Arial" w:hAnsi="Arial" w:cs="Arial"/>
          <w:color w:val="000000"/>
          <w:sz w:val="20"/>
          <w:szCs w:val="20"/>
        </w:rPr>
        <w:tab/>
        <w:t>12.365.0007.2.149</w:t>
      </w:r>
      <w:r w:rsidRPr="00E33AD4">
        <w:rPr>
          <w:rFonts w:ascii="Arial" w:eastAsia="Arial" w:hAnsi="Arial" w:cs="Arial"/>
          <w:color w:val="000000"/>
          <w:sz w:val="20"/>
          <w:szCs w:val="20"/>
        </w:rPr>
        <w:tab/>
        <w:t>3.3.3.90.30.26.00</w:t>
      </w:r>
      <w:r w:rsidRPr="00E33AD4">
        <w:rPr>
          <w:rFonts w:ascii="Arial" w:eastAsia="Arial" w:hAnsi="Arial" w:cs="Arial"/>
          <w:color w:val="000000"/>
          <w:sz w:val="20"/>
          <w:szCs w:val="20"/>
        </w:rPr>
        <w:tab/>
        <w:t>00103</w:t>
      </w:r>
    </w:p>
    <w:p w14:paraId="78CBAA49"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236</w:t>
      </w:r>
      <w:r w:rsidRPr="00E33AD4">
        <w:rPr>
          <w:rFonts w:ascii="Arial" w:eastAsia="Arial" w:hAnsi="Arial" w:cs="Arial"/>
          <w:color w:val="000000"/>
          <w:sz w:val="20"/>
          <w:szCs w:val="20"/>
        </w:rPr>
        <w:tab/>
        <w:t>07.001</w:t>
      </w:r>
      <w:r w:rsidRPr="00E33AD4">
        <w:rPr>
          <w:rFonts w:ascii="Arial" w:eastAsia="Arial" w:hAnsi="Arial" w:cs="Arial"/>
          <w:color w:val="000000"/>
          <w:sz w:val="20"/>
          <w:szCs w:val="20"/>
        </w:rPr>
        <w:tab/>
        <w:t>12.365.0007.2.149</w:t>
      </w:r>
      <w:r w:rsidRPr="00E33AD4">
        <w:rPr>
          <w:rFonts w:ascii="Arial" w:eastAsia="Arial" w:hAnsi="Arial" w:cs="Arial"/>
          <w:color w:val="000000"/>
          <w:sz w:val="20"/>
          <w:szCs w:val="20"/>
        </w:rPr>
        <w:tab/>
        <w:t>3.3.3.90.30.28.00</w:t>
      </w:r>
      <w:r w:rsidRPr="00E33AD4">
        <w:rPr>
          <w:rFonts w:ascii="Arial" w:eastAsia="Arial" w:hAnsi="Arial" w:cs="Arial"/>
          <w:color w:val="000000"/>
          <w:sz w:val="20"/>
          <w:szCs w:val="20"/>
        </w:rPr>
        <w:tab/>
        <w:t>00103</w:t>
      </w:r>
    </w:p>
    <w:p w14:paraId="385099D9"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236</w:t>
      </w:r>
      <w:r w:rsidRPr="00E33AD4">
        <w:rPr>
          <w:rFonts w:ascii="Arial" w:eastAsia="Arial" w:hAnsi="Arial" w:cs="Arial"/>
          <w:color w:val="000000"/>
          <w:sz w:val="20"/>
          <w:szCs w:val="20"/>
        </w:rPr>
        <w:tab/>
        <w:t>07.001</w:t>
      </w:r>
      <w:r w:rsidRPr="00E33AD4">
        <w:rPr>
          <w:rFonts w:ascii="Arial" w:eastAsia="Arial" w:hAnsi="Arial" w:cs="Arial"/>
          <w:color w:val="000000"/>
          <w:sz w:val="20"/>
          <w:szCs w:val="20"/>
        </w:rPr>
        <w:tab/>
        <w:t>12.365.0007.2.149</w:t>
      </w:r>
      <w:r w:rsidRPr="00E33AD4">
        <w:rPr>
          <w:rFonts w:ascii="Arial" w:eastAsia="Arial" w:hAnsi="Arial" w:cs="Arial"/>
          <w:color w:val="000000"/>
          <w:sz w:val="20"/>
          <w:szCs w:val="20"/>
        </w:rPr>
        <w:tab/>
        <w:t>3.3.3.90.30.30.00</w:t>
      </w:r>
      <w:r w:rsidRPr="00E33AD4">
        <w:rPr>
          <w:rFonts w:ascii="Arial" w:eastAsia="Arial" w:hAnsi="Arial" w:cs="Arial"/>
          <w:color w:val="000000"/>
          <w:sz w:val="20"/>
          <w:szCs w:val="20"/>
        </w:rPr>
        <w:tab/>
        <w:t>00103</w:t>
      </w:r>
    </w:p>
    <w:p w14:paraId="072ADFE5"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236</w:t>
      </w:r>
      <w:r w:rsidRPr="00E33AD4">
        <w:rPr>
          <w:rFonts w:ascii="Arial" w:eastAsia="Arial" w:hAnsi="Arial" w:cs="Arial"/>
          <w:color w:val="000000"/>
          <w:sz w:val="20"/>
          <w:szCs w:val="20"/>
        </w:rPr>
        <w:tab/>
        <w:t>07.001</w:t>
      </w:r>
      <w:r w:rsidRPr="00E33AD4">
        <w:rPr>
          <w:rFonts w:ascii="Arial" w:eastAsia="Arial" w:hAnsi="Arial" w:cs="Arial"/>
          <w:color w:val="000000"/>
          <w:sz w:val="20"/>
          <w:szCs w:val="20"/>
        </w:rPr>
        <w:tab/>
        <w:t>12.365.0007.2.149</w:t>
      </w:r>
      <w:r w:rsidRPr="00E33AD4">
        <w:rPr>
          <w:rFonts w:ascii="Arial" w:eastAsia="Arial" w:hAnsi="Arial" w:cs="Arial"/>
          <w:color w:val="000000"/>
          <w:sz w:val="20"/>
          <w:szCs w:val="20"/>
        </w:rPr>
        <w:tab/>
        <w:t>3.3.3.90.30.39.99</w:t>
      </w:r>
      <w:r w:rsidRPr="00E33AD4">
        <w:rPr>
          <w:rFonts w:ascii="Arial" w:eastAsia="Arial" w:hAnsi="Arial" w:cs="Arial"/>
          <w:color w:val="000000"/>
          <w:sz w:val="20"/>
          <w:szCs w:val="20"/>
        </w:rPr>
        <w:tab/>
        <w:t>00103</w:t>
      </w:r>
    </w:p>
    <w:p w14:paraId="12DC014D"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242</w:t>
      </w:r>
      <w:r w:rsidRPr="00E33AD4">
        <w:rPr>
          <w:rFonts w:ascii="Arial" w:eastAsia="Arial" w:hAnsi="Arial" w:cs="Arial"/>
          <w:color w:val="000000"/>
          <w:sz w:val="20"/>
          <w:szCs w:val="20"/>
        </w:rPr>
        <w:tab/>
        <w:t>07.001</w:t>
      </w:r>
      <w:r w:rsidRPr="00E33AD4">
        <w:rPr>
          <w:rFonts w:ascii="Arial" w:eastAsia="Arial" w:hAnsi="Arial" w:cs="Arial"/>
          <w:color w:val="000000"/>
          <w:sz w:val="20"/>
          <w:szCs w:val="20"/>
        </w:rPr>
        <w:tab/>
        <w:t>12.365.0007.2.149</w:t>
      </w:r>
      <w:r w:rsidRPr="00E33AD4">
        <w:rPr>
          <w:rFonts w:ascii="Arial" w:eastAsia="Arial" w:hAnsi="Arial" w:cs="Arial"/>
          <w:color w:val="000000"/>
          <w:sz w:val="20"/>
          <w:szCs w:val="20"/>
        </w:rPr>
        <w:tab/>
        <w:t>3.3.3.90.39.20.00</w:t>
      </w:r>
      <w:r w:rsidRPr="00E33AD4">
        <w:rPr>
          <w:rFonts w:ascii="Arial" w:eastAsia="Arial" w:hAnsi="Arial" w:cs="Arial"/>
          <w:color w:val="000000"/>
          <w:sz w:val="20"/>
          <w:szCs w:val="20"/>
        </w:rPr>
        <w:tab/>
        <w:t>00103</w:t>
      </w:r>
    </w:p>
    <w:p w14:paraId="1D2AA7CA"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246</w:t>
      </w:r>
      <w:r w:rsidRPr="00E33AD4">
        <w:rPr>
          <w:rFonts w:ascii="Arial" w:eastAsia="Arial" w:hAnsi="Arial" w:cs="Arial"/>
          <w:color w:val="000000"/>
          <w:sz w:val="20"/>
          <w:szCs w:val="20"/>
        </w:rPr>
        <w:tab/>
        <w:t>07.001</w:t>
      </w:r>
      <w:r w:rsidRPr="00E33AD4">
        <w:rPr>
          <w:rFonts w:ascii="Arial" w:eastAsia="Arial" w:hAnsi="Arial" w:cs="Arial"/>
          <w:color w:val="000000"/>
          <w:sz w:val="20"/>
          <w:szCs w:val="20"/>
        </w:rPr>
        <w:tab/>
        <w:t>12.365.0007.2.149</w:t>
      </w:r>
      <w:r w:rsidRPr="00E33AD4">
        <w:rPr>
          <w:rFonts w:ascii="Arial" w:eastAsia="Arial" w:hAnsi="Arial" w:cs="Arial"/>
          <w:color w:val="000000"/>
          <w:sz w:val="20"/>
          <w:szCs w:val="20"/>
        </w:rPr>
        <w:tab/>
        <w:t>3.4.4.90.52.06.00</w:t>
      </w:r>
      <w:r w:rsidRPr="00E33AD4">
        <w:rPr>
          <w:rFonts w:ascii="Arial" w:eastAsia="Arial" w:hAnsi="Arial" w:cs="Arial"/>
          <w:color w:val="000000"/>
          <w:sz w:val="20"/>
          <w:szCs w:val="20"/>
        </w:rPr>
        <w:tab/>
        <w:t>00103</w:t>
      </w:r>
    </w:p>
    <w:p w14:paraId="0873A86F"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246</w:t>
      </w:r>
      <w:r w:rsidRPr="00E33AD4">
        <w:rPr>
          <w:rFonts w:ascii="Arial" w:eastAsia="Arial" w:hAnsi="Arial" w:cs="Arial"/>
          <w:color w:val="000000"/>
          <w:sz w:val="20"/>
          <w:szCs w:val="20"/>
        </w:rPr>
        <w:tab/>
        <w:t>07.001</w:t>
      </w:r>
      <w:r w:rsidRPr="00E33AD4">
        <w:rPr>
          <w:rFonts w:ascii="Arial" w:eastAsia="Arial" w:hAnsi="Arial" w:cs="Arial"/>
          <w:color w:val="000000"/>
          <w:sz w:val="20"/>
          <w:szCs w:val="20"/>
        </w:rPr>
        <w:tab/>
        <w:t>12.365.0007.2.149</w:t>
      </w:r>
      <w:r w:rsidRPr="00E33AD4">
        <w:rPr>
          <w:rFonts w:ascii="Arial" w:eastAsia="Arial" w:hAnsi="Arial" w:cs="Arial"/>
          <w:color w:val="000000"/>
          <w:sz w:val="20"/>
          <w:szCs w:val="20"/>
        </w:rPr>
        <w:tab/>
        <w:t>3.4.4.90.52.30.00</w:t>
      </w:r>
      <w:r w:rsidRPr="00E33AD4">
        <w:rPr>
          <w:rFonts w:ascii="Arial" w:eastAsia="Arial" w:hAnsi="Arial" w:cs="Arial"/>
          <w:color w:val="000000"/>
          <w:sz w:val="20"/>
          <w:szCs w:val="20"/>
        </w:rPr>
        <w:tab/>
        <w:t>00103</w:t>
      </w:r>
    </w:p>
    <w:p w14:paraId="581158B4"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246</w:t>
      </w:r>
      <w:r w:rsidRPr="00E33AD4">
        <w:rPr>
          <w:rFonts w:ascii="Arial" w:eastAsia="Arial" w:hAnsi="Arial" w:cs="Arial"/>
          <w:color w:val="000000"/>
          <w:sz w:val="20"/>
          <w:szCs w:val="20"/>
        </w:rPr>
        <w:tab/>
        <w:t>07.001</w:t>
      </w:r>
      <w:r w:rsidRPr="00E33AD4">
        <w:rPr>
          <w:rFonts w:ascii="Arial" w:eastAsia="Arial" w:hAnsi="Arial" w:cs="Arial"/>
          <w:color w:val="000000"/>
          <w:sz w:val="20"/>
          <w:szCs w:val="20"/>
        </w:rPr>
        <w:tab/>
        <w:t>12.365.0007.2.149</w:t>
      </w:r>
      <w:r w:rsidRPr="00E33AD4">
        <w:rPr>
          <w:rFonts w:ascii="Arial" w:eastAsia="Arial" w:hAnsi="Arial" w:cs="Arial"/>
          <w:color w:val="000000"/>
          <w:sz w:val="20"/>
          <w:szCs w:val="20"/>
        </w:rPr>
        <w:tab/>
        <w:t>3.4.4.90.52.33.00</w:t>
      </w:r>
      <w:r w:rsidRPr="00E33AD4">
        <w:rPr>
          <w:rFonts w:ascii="Arial" w:eastAsia="Arial" w:hAnsi="Arial" w:cs="Arial"/>
          <w:color w:val="000000"/>
          <w:sz w:val="20"/>
          <w:szCs w:val="20"/>
        </w:rPr>
        <w:tab/>
        <w:t>00103</w:t>
      </w:r>
    </w:p>
    <w:p w14:paraId="2C84DBF1"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lastRenderedPageBreak/>
        <w:t>246</w:t>
      </w:r>
      <w:r w:rsidRPr="00E33AD4">
        <w:rPr>
          <w:rFonts w:ascii="Arial" w:eastAsia="Arial" w:hAnsi="Arial" w:cs="Arial"/>
          <w:color w:val="000000"/>
          <w:sz w:val="20"/>
          <w:szCs w:val="20"/>
        </w:rPr>
        <w:tab/>
        <w:t>07.001</w:t>
      </w:r>
      <w:r w:rsidRPr="00E33AD4">
        <w:rPr>
          <w:rFonts w:ascii="Arial" w:eastAsia="Arial" w:hAnsi="Arial" w:cs="Arial"/>
          <w:color w:val="000000"/>
          <w:sz w:val="20"/>
          <w:szCs w:val="20"/>
        </w:rPr>
        <w:tab/>
        <w:t>12.365.0007.2.149</w:t>
      </w:r>
      <w:r w:rsidRPr="00E33AD4">
        <w:rPr>
          <w:rFonts w:ascii="Arial" w:eastAsia="Arial" w:hAnsi="Arial" w:cs="Arial"/>
          <w:color w:val="000000"/>
          <w:sz w:val="20"/>
          <w:szCs w:val="20"/>
        </w:rPr>
        <w:tab/>
        <w:t>3.4.4.90.52.35.00</w:t>
      </w:r>
      <w:r w:rsidRPr="00E33AD4">
        <w:rPr>
          <w:rFonts w:ascii="Arial" w:eastAsia="Arial" w:hAnsi="Arial" w:cs="Arial"/>
          <w:color w:val="000000"/>
          <w:sz w:val="20"/>
          <w:szCs w:val="20"/>
        </w:rPr>
        <w:tab/>
        <w:t>00103</w:t>
      </w:r>
    </w:p>
    <w:p w14:paraId="7FF66B43"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246</w:t>
      </w:r>
      <w:r w:rsidRPr="00E33AD4">
        <w:rPr>
          <w:rFonts w:ascii="Arial" w:eastAsia="Arial" w:hAnsi="Arial" w:cs="Arial"/>
          <w:color w:val="000000"/>
          <w:sz w:val="20"/>
          <w:szCs w:val="20"/>
        </w:rPr>
        <w:tab/>
        <w:t>07.001</w:t>
      </w:r>
      <w:r w:rsidRPr="00E33AD4">
        <w:rPr>
          <w:rFonts w:ascii="Arial" w:eastAsia="Arial" w:hAnsi="Arial" w:cs="Arial"/>
          <w:color w:val="000000"/>
          <w:sz w:val="20"/>
          <w:szCs w:val="20"/>
        </w:rPr>
        <w:tab/>
        <w:t>12.365.0007.2.149</w:t>
      </w:r>
      <w:r w:rsidRPr="00E33AD4">
        <w:rPr>
          <w:rFonts w:ascii="Arial" w:eastAsia="Arial" w:hAnsi="Arial" w:cs="Arial"/>
          <w:color w:val="000000"/>
          <w:sz w:val="20"/>
          <w:szCs w:val="20"/>
        </w:rPr>
        <w:tab/>
        <w:t>3.4.4.90.52.42.00</w:t>
      </w:r>
      <w:r w:rsidRPr="00E33AD4">
        <w:rPr>
          <w:rFonts w:ascii="Arial" w:eastAsia="Arial" w:hAnsi="Arial" w:cs="Arial"/>
          <w:color w:val="000000"/>
          <w:sz w:val="20"/>
          <w:szCs w:val="20"/>
        </w:rPr>
        <w:tab/>
        <w:t>00103</w:t>
      </w:r>
    </w:p>
    <w:p w14:paraId="2B7DEAD1"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237</w:t>
      </w:r>
      <w:r w:rsidRPr="00E33AD4">
        <w:rPr>
          <w:rFonts w:ascii="Arial" w:eastAsia="Arial" w:hAnsi="Arial" w:cs="Arial"/>
          <w:color w:val="000000"/>
          <w:sz w:val="20"/>
          <w:szCs w:val="20"/>
        </w:rPr>
        <w:tab/>
        <w:t>07.001</w:t>
      </w:r>
      <w:r w:rsidRPr="00E33AD4">
        <w:rPr>
          <w:rFonts w:ascii="Arial" w:eastAsia="Arial" w:hAnsi="Arial" w:cs="Arial"/>
          <w:color w:val="000000"/>
          <w:sz w:val="20"/>
          <w:szCs w:val="20"/>
        </w:rPr>
        <w:tab/>
        <w:t>12.365.0007.2.149</w:t>
      </w:r>
      <w:r w:rsidRPr="00E33AD4">
        <w:rPr>
          <w:rFonts w:ascii="Arial" w:eastAsia="Arial" w:hAnsi="Arial" w:cs="Arial"/>
          <w:color w:val="000000"/>
          <w:sz w:val="20"/>
          <w:szCs w:val="20"/>
        </w:rPr>
        <w:tab/>
        <w:t>3.3.3.90.30.17.00</w:t>
      </w:r>
      <w:r w:rsidRPr="00E33AD4">
        <w:rPr>
          <w:rFonts w:ascii="Arial" w:eastAsia="Arial" w:hAnsi="Arial" w:cs="Arial"/>
          <w:color w:val="000000"/>
          <w:sz w:val="20"/>
          <w:szCs w:val="20"/>
        </w:rPr>
        <w:tab/>
        <w:t>00104</w:t>
      </w:r>
    </w:p>
    <w:p w14:paraId="18A628F9"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237</w:t>
      </w:r>
      <w:r w:rsidRPr="00E33AD4">
        <w:rPr>
          <w:rFonts w:ascii="Arial" w:eastAsia="Arial" w:hAnsi="Arial" w:cs="Arial"/>
          <w:color w:val="000000"/>
          <w:sz w:val="20"/>
          <w:szCs w:val="20"/>
        </w:rPr>
        <w:tab/>
        <w:t>07.001</w:t>
      </w:r>
      <w:r w:rsidRPr="00E33AD4">
        <w:rPr>
          <w:rFonts w:ascii="Arial" w:eastAsia="Arial" w:hAnsi="Arial" w:cs="Arial"/>
          <w:color w:val="000000"/>
          <w:sz w:val="20"/>
          <w:szCs w:val="20"/>
        </w:rPr>
        <w:tab/>
        <w:t>12.365.0007.2.149</w:t>
      </w:r>
      <w:r w:rsidRPr="00E33AD4">
        <w:rPr>
          <w:rFonts w:ascii="Arial" w:eastAsia="Arial" w:hAnsi="Arial" w:cs="Arial"/>
          <w:color w:val="000000"/>
          <w:sz w:val="20"/>
          <w:szCs w:val="20"/>
        </w:rPr>
        <w:tab/>
        <w:t>3.3.3.90.30.26.00</w:t>
      </w:r>
      <w:r w:rsidRPr="00E33AD4">
        <w:rPr>
          <w:rFonts w:ascii="Arial" w:eastAsia="Arial" w:hAnsi="Arial" w:cs="Arial"/>
          <w:color w:val="000000"/>
          <w:sz w:val="20"/>
          <w:szCs w:val="20"/>
        </w:rPr>
        <w:tab/>
        <w:t>00104</w:t>
      </w:r>
    </w:p>
    <w:p w14:paraId="397E9227"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237</w:t>
      </w:r>
      <w:r w:rsidRPr="00E33AD4">
        <w:rPr>
          <w:rFonts w:ascii="Arial" w:eastAsia="Arial" w:hAnsi="Arial" w:cs="Arial"/>
          <w:color w:val="000000"/>
          <w:sz w:val="20"/>
          <w:szCs w:val="20"/>
        </w:rPr>
        <w:tab/>
        <w:t>07.001</w:t>
      </w:r>
      <w:r w:rsidRPr="00E33AD4">
        <w:rPr>
          <w:rFonts w:ascii="Arial" w:eastAsia="Arial" w:hAnsi="Arial" w:cs="Arial"/>
          <w:color w:val="000000"/>
          <w:sz w:val="20"/>
          <w:szCs w:val="20"/>
        </w:rPr>
        <w:tab/>
        <w:t>12.365.0007.2.149</w:t>
      </w:r>
      <w:r w:rsidRPr="00E33AD4">
        <w:rPr>
          <w:rFonts w:ascii="Arial" w:eastAsia="Arial" w:hAnsi="Arial" w:cs="Arial"/>
          <w:color w:val="000000"/>
          <w:sz w:val="20"/>
          <w:szCs w:val="20"/>
        </w:rPr>
        <w:tab/>
        <w:t>3.3.3.90.30.28.00</w:t>
      </w:r>
      <w:r w:rsidRPr="00E33AD4">
        <w:rPr>
          <w:rFonts w:ascii="Arial" w:eastAsia="Arial" w:hAnsi="Arial" w:cs="Arial"/>
          <w:color w:val="000000"/>
          <w:sz w:val="20"/>
          <w:szCs w:val="20"/>
        </w:rPr>
        <w:tab/>
        <w:t>00104</w:t>
      </w:r>
    </w:p>
    <w:p w14:paraId="47B9B6C3"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237</w:t>
      </w:r>
      <w:r w:rsidRPr="00E33AD4">
        <w:rPr>
          <w:rFonts w:ascii="Arial" w:eastAsia="Arial" w:hAnsi="Arial" w:cs="Arial"/>
          <w:color w:val="000000"/>
          <w:sz w:val="20"/>
          <w:szCs w:val="20"/>
        </w:rPr>
        <w:tab/>
        <w:t>07.001</w:t>
      </w:r>
      <w:r w:rsidRPr="00E33AD4">
        <w:rPr>
          <w:rFonts w:ascii="Arial" w:eastAsia="Arial" w:hAnsi="Arial" w:cs="Arial"/>
          <w:color w:val="000000"/>
          <w:sz w:val="20"/>
          <w:szCs w:val="20"/>
        </w:rPr>
        <w:tab/>
        <w:t>12.365.0007.2.149</w:t>
      </w:r>
      <w:r w:rsidRPr="00E33AD4">
        <w:rPr>
          <w:rFonts w:ascii="Arial" w:eastAsia="Arial" w:hAnsi="Arial" w:cs="Arial"/>
          <w:color w:val="000000"/>
          <w:sz w:val="20"/>
          <w:szCs w:val="20"/>
        </w:rPr>
        <w:tab/>
        <w:t>3.3.3.90.30.30.00</w:t>
      </w:r>
      <w:r w:rsidRPr="00E33AD4">
        <w:rPr>
          <w:rFonts w:ascii="Arial" w:eastAsia="Arial" w:hAnsi="Arial" w:cs="Arial"/>
          <w:color w:val="000000"/>
          <w:sz w:val="20"/>
          <w:szCs w:val="20"/>
        </w:rPr>
        <w:tab/>
        <w:t>00104</w:t>
      </w:r>
    </w:p>
    <w:p w14:paraId="3AA53374"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237</w:t>
      </w:r>
      <w:r w:rsidRPr="00E33AD4">
        <w:rPr>
          <w:rFonts w:ascii="Arial" w:eastAsia="Arial" w:hAnsi="Arial" w:cs="Arial"/>
          <w:color w:val="000000"/>
          <w:sz w:val="20"/>
          <w:szCs w:val="20"/>
        </w:rPr>
        <w:tab/>
        <w:t>07.001</w:t>
      </w:r>
      <w:r w:rsidRPr="00E33AD4">
        <w:rPr>
          <w:rFonts w:ascii="Arial" w:eastAsia="Arial" w:hAnsi="Arial" w:cs="Arial"/>
          <w:color w:val="000000"/>
          <w:sz w:val="20"/>
          <w:szCs w:val="20"/>
        </w:rPr>
        <w:tab/>
        <w:t>12.365.0007.2.149</w:t>
      </w:r>
      <w:r w:rsidRPr="00E33AD4">
        <w:rPr>
          <w:rFonts w:ascii="Arial" w:eastAsia="Arial" w:hAnsi="Arial" w:cs="Arial"/>
          <w:color w:val="000000"/>
          <w:sz w:val="20"/>
          <w:szCs w:val="20"/>
        </w:rPr>
        <w:tab/>
        <w:t>3.3.3.90.30.39.99</w:t>
      </w:r>
      <w:r w:rsidRPr="00E33AD4">
        <w:rPr>
          <w:rFonts w:ascii="Arial" w:eastAsia="Arial" w:hAnsi="Arial" w:cs="Arial"/>
          <w:color w:val="000000"/>
          <w:sz w:val="20"/>
          <w:szCs w:val="20"/>
        </w:rPr>
        <w:tab/>
        <w:t>00104</w:t>
      </w:r>
    </w:p>
    <w:p w14:paraId="6EB3B018"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243</w:t>
      </w:r>
      <w:r w:rsidRPr="00E33AD4">
        <w:rPr>
          <w:rFonts w:ascii="Arial" w:eastAsia="Arial" w:hAnsi="Arial" w:cs="Arial"/>
          <w:color w:val="000000"/>
          <w:sz w:val="20"/>
          <w:szCs w:val="20"/>
        </w:rPr>
        <w:tab/>
        <w:t>07.001</w:t>
      </w:r>
      <w:r w:rsidRPr="00E33AD4">
        <w:rPr>
          <w:rFonts w:ascii="Arial" w:eastAsia="Arial" w:hAnsi="Arial" w:cs="Arial"/>
          <w:color w:val="000000"/>
          <w:sz w:val="20"/>
          <w:szCs w:val="20"/>
        </w:rPr>
        <w:tab/>
        <w:t>12.365.0007.2.149</w:t>
      </w:r>
      <w:r w:rsidRPr="00E33AD4">
        <w:rPr>
          <w:rFonts w:ascii="Arial" w:eastAsia="Arial" w:hAnsi="Arial" w:cs="Arial"/>
          <w:color w:val="000000"/>
          <w:sz w:val="20"/>
          <w:szCs w:val="20"/>
        </w:rPr>
        <w:tab/>
        <w:t>3.3.3.90.39.20.00</w:t>
      </w:r>
      <w:r w:rsidRPr="00E33AD4">
        <w:rPr>
          <w:rFonts w:ascii="Arial" w:eastAsia="Arial" w:hAnsi="Arial" w:cs="Arial"/>
          <w:color w:val="000000"/>
          <w:sz w:val="20"/>
          <w:szCs w:val="20"/>
        </w:rPr>
        <w:tab/>
        <w:t>00104</w:t>
      </w:r>
    </w:p>
    <w:p w14:paraId="7E778971"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247</w:t>
      </w:r>
      <w:r w:rsidRPr="00E33AD4">
        <w:rPr>
          <w:rFonts w:ascii="Arial" w:eastAsia="Arial" w:hAnsi="Arial" w:cs="Arial"/>
          <w:color w:val="000000"/>
          <w:sz w:val="20"/>
          <w:szCs w:val="20"/>
        </w:rPr>
        <w:tab/>
        <w:t>07.001</w:t>
      </w:r>
      <w:r w:rsidRPr="00E33AD4">
        <w:rPr>
          <w:rFonts w:ascii="Arial" w:eastAsia="Arial" w:hAnsi="Arial" w:cs="Arial"/>
          <w:color w:val="000000"/>
          <w:sz w:val="20"/>
          <w:szCs w:val="20"/>
        </w:rPr>
        <w:tab/>
        <w:t>12.365.0007.2.149</w:t>
      </w:r>
      <w:r w:rsidRPr="00E33AD4">
        <w:rPr>
          <w:rFonts w:ascii="Arial" w:eastAsia="Arial" w:hAnsi="Arial" w:cs="Arial"/>
          <w:color w:val="000000"/>
          <w:sz w:val="20"/>
          <w:szCs w:val="20"/>
        </w:rPr>
        <w:tab/>
        <w:t>3.4.4.90.52.06.00</w:t>
      </w:r>
      <w:r w:rsidRPr="00E33AD4">
        <w:rPr>
          <w:rFonts w:ascii="Arial" w:eastAsia="Arial" w:hAnsi="Arial" w:cs="Arial"/>
          <w:color w:val="000000"/>
          <w:sz w:val="20"/>
          <w:szCs w:val="20"/>
        </w:rPr>
        <w:tab/>
        <w:t>00104</w:t>
      </w:r>
    </w:p>
    <w:p w14:paraId="4AE0B6A7"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247</w:t>
      </w:r>
      <w:r w:rsidRPr="00E33AD4">
        <w:rPr>
          <w:rFonts w:ascii="Arial" w:eastAsia="Arial" w:hAnsi="Arial" w:cs="Arial"/>
          <w:color w:val="000000"/>
          <w:sz w:val="20"/>
          <w:szCs w:val="20"/>
        </w:rPr>
        <w:tab/>
        <w:t>07.001</w:t>
      </w:r>
      <w:r w:rsidRPr="00E33AD4">
        <w:rPr>
          <w:rFonts w:ascii="Arial" w:eastAsia="Arial" w:hAnsi="Arial" w:cs="Arial"/>
          <w:color w:val="000000"/>
          <w:sz w:val="20"/>
          <w:szCs w:val="20"/>
        </w:rPr>
        <w:tab/>
        <w:t>12.365.0007.2.149</w:t>
      </w:r>
      <w:r w:rsidRPr="00E33AD4">
        <w:rPr>
          <w:rFonts w:ascii="Arial" w:eastAsia="Arial" w:hAnsi="Arial" w:cs="Arial"/>
          <w:color w:val="000000"/>
          <w:sz w:val="20"/>
          <w:szCs w:val="20"/>
        </w:rPr>
        <w:tab/>
        <w:t>3.4.4.90.52.30.00</w:t>
      </w:r>
      <w:r w:rsidRPr="00E33AD4">
        <w:rPr>
          <w:rFonts w:ascii="Arial" w:eastAsia="Arial" w:hAnsi="Arial" w:cs="Arial"/>
          <w:color w:val="000000"/>
          <w:sz w:val="20"/>
          <w:szCs w:val="20"/>
        </w:rPr>
        <w:tab/>
        <w:t>00104</w:t>
      </w:r>
    </w:p>
    <w:p w14:paraId="29CBEF39"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247</w:t>
      </w:r>
      <w:r w:rsidRPr="00E33AD4">
        <w:rPr>
          <w:rFonts w:ascii="Arial" w:eastAsia="Arial" w:hAnsi="Arial" w:cs="Arial"/>
          <w:color w:val="000000"/>
          <w:sz w:val="20"/>
          <w:szCs w:val="20"/>
        </w:rPr>
        <w:tab/>
        <w:t>07.001</w:t>
      </w:r>
      <w:r w:rsidRPr="00E33AD4">
        <w:rPr>
          <w:rFonts w:ascii="Arial" w:eastAsia="Arial" w:hAnsi="Arial" w:cs="Arial"/>
          <w:color w:val="000000"/>
          <w:sz w:val="20"/>
          <w:szCs w:val="20"/>
        </w:rPr>
        <w:tab/>
        <w:t>12.365.0007.2.149</w:t>
      </w:r>
      <w:r w:rsidRPr="00E33AD4">
        <w:rPr>
          <w:rFonts w:ascii="Arial" w:eastAsia="Arial" w:hAnsi="Arial" w:cs="Arial"/>
          <w:color w:val="000000"/>
          <w:sz w:val="20"/>
          <w:szCs w:val="20"/>
        </w:rPr>
        <w:tab/>
        <w:t>3.4.4.90.52.33.00</w:t>
      </w:r>
      <w:r w:rsidRPr="00E33AD4">
        <w:rPr>
          <w:rFonts w:ascii="Arial" w:eastAsia="Arial" w:hAnsi="Arial" w:cs="Arial"/>
          <w:color w:val="000000"/>
          <w:sz w:val="20"/>
          <w:szCs w:val="20"/>
        </w:rPr>
        <w:tab/>
        <w:t>00104</w:t>
      </w:r>
    </w:p>
    <w:p w14:paraId="0FA52D49"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247</w:t>
      </w:r>
      <w:r w:rsidRPr="00E33AD4">
        <w:rPr>
          <w:rFonts w:ascii="Arial" w:eastAsia="Arial" w:hAnsi="Arial" w:cs="Arial"/>
          <w:color w:val="000000"/>
          <w:sz w:val="20"/>
          <w:szCs w:val="20"/>
        </w:rPr>
        <w:tab/>
        <w:t>07.001</w:t>
      </w:r>
      <w:r w:rsidRPr="00E33AD4">
        <w:rPr>
          <w:rFonts w:ascii="Arial" w:eastAsia="Arial" w:hAnsi="Arial" w:cs="Arial"/>
          <w:color w:val="000000"/>
          <w:sz w:val="20"/>
          <w:szCs w:val="20"/>
        </w:rPr>
        <w:tab/>
        <w:t>12.365.0007.2.149</w:t>
      </w:r>
      <w:r w:rsidRPr="00E33AD4">
        <w:rPr>
          <w:rFonts w:ascii="Arial" w:eastAsia="Arial" w:hAnsi="Arial" w:cs="Arial"/>
          <w:color w:val="000000"/>
          <w:sz w:val="20"/>
          <w:szCs w:val="20"/>
        </w:rPr>
        <w:tab/>
        <w:t>3.4.4.90.52.35.00</w:t>
      </w:r>
      <w:r w:rsidRPr="00E33AD4">
        <w:rPr>
          <w:rFonts w:ascii="Arial" w:eastAsia="Arial" w:hAnsi="Arial" w:cs="Arial"/>
          <w:color w:val="000000"/>
          <w:sz w:val="20"/>
          <w:szCs w:val="20"/>
        </w:rPr>
        <w:tab/>
        <w:t>00104</w:t>
      </w:r>
    </w:p>
    <w:p w14:paraId="4EC6F940"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247</w:t>
      </w:r>
      <w:r w:rsidRPr="00E33AD4">
        <w:rPr>
          <w:rFonts w:ascii="Arial" w:eastAsia="Arial" w:hAnsi="Arial" w:cs="Arial"/>
          <w:color w:val="000000"/>
          <w:sz w:val="20"/>
          <w:szCs w:val="20"/>
        </w:rPr>
        <w:tab/>
        <w:t>07.001</w:t>
      </w:r>
      <w:r w:rsidRPr="00E33AD4">
        <w:rPr>
          <w:rFonts w:ascii="Arial" w:eastAsia="Arial" w:hAnsi="Arial" w:cs="Arial"/>
          <w:color w:val="000000"/>
          <w:sz w:val="20"/>
          <w:szCs w:val="20"/>
        </w:rPr>
        <w:tab/>
        <w:t>12.365.0007.2.149</w:t>
      </w:r>
      <w:r w:rsidRPr="00E33AD4">
        <w:rPr>
          <w:rFonts w:ascii="Arial" w:eastAsia="Arial" w:hAnsi="Arial" w:cs="Arial"/>
          <w:color w:val="000000"/>
          <w:sz w:val="20"/>
          <w:szCs w:val="20"/>
        </w:rPr>
        <w:tab/>
        <w:t>3.4.4.90.52.42.00</w:t>
      </w:r>
      <w:r w:rsidRPr="00E33AD4">
        <w:rPr>
          <w:rFonts w:ascii="Arial" w:eastAsia="Arial" w:hAnsi="Arial" w:cs="Arial"/>
          <w:color w:val="000000"/>
          <w:sz w:val="20"/>
          <w:szCs w:val="20"/>
        </w:rPr>
        <w:tab/>
        <w:t>00104</w:t>
      </w:r>
    </w:p>
    <w:p w14:paraId="4254DAC6"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314</w:t>
      </w:r>
      <w:r w:rsidRPr="00E33AD4">
        <w:rPr>
          <w:rFonts w:ascii="Arial" w:eastAsia="Arial" w:hAnsi="Arial" w:cs="Arial"/>
          <w:color w:val="000000"/>
          <w:sz w:val="20"/>
          <w:szCs w:val="20"/>
        </w:rPr>
        <w:tab/>
        <w:t>08.001</w:t>
      </w:r>
      <w:r w:rsidRPr="00E33AD4">
        <w:rPr>
          <w:rFonts w:ascii="Arial" w:eastAsia="Arial" w:hAnsi="Arial" w:cs="Arial"/>
          <w:color w:val="000000"/>
          <w:sz w:val="20"/>
          <w:szCs w:val="20"/>
        </w:rPr>
        <w:tab/>
        <w:t>27.812.0008.2.031</w:t>
      </w:r>
      <w:r w:rsidRPr="00E33AD4">
        <w:rPr>
          <w:rFonts w:ascii="Arial" w:eastAsia="Arial" w:hAnsi="Arial" w:cs="Arial"/>
          <w:color w:val="000000"/>
          <w:sz w:val="20"/>
          <w:szCs w:val="20"/>
        </w:rPr>
        <w:tab/>
        <w:t>3.3.3.90.30.17.00</w:t>
      </w:r>
      <w:r w:rsidRPr="00E33AD4">
        <w:rPr>
          <w:rFonts w:ascii="Arial" w:eastAsia="Arial" w:hAnsi="Arial" w:cs="Arial"/>
          <w:color w:val="000000"/>
          <w:sz w:val="20"/>
          <w:szCs w:val="20"/>
        </w:rPr>
        <w:tab/>
        <w:t>00000</w:t>
      </w:r>
    </w:p>
    <w:p w14:paraId="4C59C58E"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314</w:t>
      </w:r>
      <w:r w:rsidRPr="00E33AD4">
        <w:rPr>
          <w:rFonts w:ascii="Arial" w:eastAsia="Arial" w:hAnsi="Arial" w:cs="Arial"/>
          <w:color w:val="000000"/>
          <w:sz w:val="20"/>
          <w:szCs w:val="20"/>
        </w:rPr>
        <w:tab/>
        <w:t>08.001</w:t>
      </w:r>
      <w:r w:rsidRPr="00E33AD4">
        <w:rPr>
          <w:rFonts w:ascii="Arial" w:eastAsia="Arial" w:hAnsi="Arial" w:cs="Arial"/>
          <w:color w:val="000000"/>
          <w:sz w:val="20"/>
          <w:szCs w:val="20"/>
        </w:rPr>
        <w:tab/>
        <w:t>27.812.0008.2.031</w:t>
      </w:r>
      <w:r w:rsidRPr="00E33AD4">
        <w:rPr>
          <w:rFonts w:ascii="Arial" w:eastAsia="Arial" w:hAnsi="Arial" w:cs="Arial"/>
          <w:color w:val="000000"/>
          <w:sz w:val="20"/>
          <w:szCs w:val="20"/>
        </w:rPr>
        <w:tab/>
        <w:t>3.3.3.90.30.26.00</w:t>
      </w:r>
      <w:r w:rsidRPr="00E33AD4">
        <w:rPr>
          <w:rFonts w:ascii="Arial" w:eastAsia="Arial" w:hAnsi="Arial" w:cs="Arial"/>
          <w:color w:val="000000"/>
          <w:sz w:val="20"/>
          <w:szCs w:val="20"/>
        </w:rPr>
        <w:tab/>
        <w:t>00000</w:t>
      </w:r>
    </w:p>
    <w:p w14:paraId="2AFCBA72"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314</w:t>
      </w:r>
      <w:r w:rsidRPr="00E33AD4">
        <w:rPr>
          <w:rFonts w:ascii="Arial" w:eastAsia="Arial" w:hAnsi="Arial" w:cs="Arial"/>
          <w:color w:val="000000"/>
          <w:sz w:val="20"/>
          <w:szCs w:val="20"/>
        </w:rPr>
        <w:tab/>
        <w:t>08.001</w:t>
      </w:r>
      <w:r w:rsidRPr="00E33AD4">
        <w:rPr>
          <w:rFonts w:ascii="Arial" w:eastAsia="Arial" w:hAnsi="Arial" w:cs="Arial"/>
          <w:color w:val="000000"/>
          <w:sz w:val="20"/>
          <w:szCs w:val="20"/>
        </w:rPr>
        <w:tab/>
        <w:t>27.812.0008.2.031</w:t>
      </w:r>
      <w:r w:rsidRPr="00E33AD4">
        <w:rPr>
          <w:rFonts w:ascii="Arial" w:eastAsia="Arial" w:hAnsi="Arial" w:cs="Arial"/>
          <w:color w:val="000000"/>
          <w:sz w:val="20"/>
          <w:szCs w:val="20"/>
        </w:rPr>
        <w:tab/>
        <w:t>3.3.3.90.30.28.00</w:t>
      </w:r>
      <w:r w:rsidRPr="00E33AD4">
        <w:rPr>
          <w:rFonts w:ascii="Arial" w:eastAsia="Arial" w:hAnsi="Arial" w:cs="Arial"/>
          <w:color w:val="000000"/>
          <w:sz w:val="20"/>
          <w:szCs w:val="20"/>
        </w:rPr>
        <w:tab/>
        <w:t>00000</w:t>
      </w:r>
    </w:p>
    <w:p w14:paraId="3C89636F"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314</w:t>
      </w:r>
      <w:r w:rsidRPr="00E33AD4">
        <w:rPr>
          <w:rFonts w:ascii="Arial" w:eastAsia="Arial" w:hAnsi="Arial" w:cs="Arial"/>
          <w:color w:val="000000"/>
          <w:sz w:val="20"/>
          <w:szCs w:val="20"/>
        </w:rPr>
        <w:tab/>
        <w:t>08.001</w:t>
      </w:r>
      <w:r w:rsidRPr="00E33AD4">
        <w:rPr>
          <w:rFonts w:ascii="Arial" w:eastAsia="Arial" w:hAnsi="Arial" w:cs="Arial"/>
          <w:color w:val="000000"/>
          <w:sz w:val="20"/>
          <w:szCs w:val="20"/>
        </w:rPr>
        <w:tab/>
        <w:t>27.812.0008.2.031</w:t>
      </w:r>
      <w:r w:rsidRPr="00E33AD4">
        <w:rPr>
          <w:rFonts w:ascii="Arial" w:eastAsia="Arial" w:hAnsi="Arial" w:cs="Arial"/>
          <w:color w:val="000000"/>
          <w:sz w:val="20"/>
          <w:szCs w:val="20"/>
        </w:rPr>
        <w:tab/>
        <w:t>3.3.3.90.30.30.00</w:t>
      </w:r>
      <w:r w:rsidRPr="00E33AD4">
        <w:rPr>
          <w:rFonts w:ascii="Arial" w:eastAsia="Arial" w:hAnsi="Arial" w:cs="Arial"/>
          <w:color w:val="000000"/>
          <w:sz w:val="20"/>
          <w:szCs w:val="20"/>
        </w:rPr>
        <w:tab/>
        <w:t>00000</w:t>
      </w:r>
    </w:p>
    <w:p w14:paraId="7DB85FC1"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314</w:t>
      </w:r>
      <w:r w:rsidRPr="00E33AD4">
        <w:rPr>
          <w:rFonts w:ascii="Arial" w:eastAsia="Arial" w:hAnsi="Arial" w:cs="Arial"/>
          <w:color w:val="000000"/>
          <w:sz w:val="20"/>
          <w:szCs w:val="20"/>
        </w:rPr>
        <w:tab/>
        <w:t>08.001</w:t>
      </w:r>
      <w:r w:rsidRPr="00E33AD4">
        <w:rPr>
          <w:rFonts w:ascii="Arial" w:eastAsia="Arial" w:hAnsi="Arial" w:cs="Arial"/>
          <w:color w:val="000000"/>
          <w:sz w:val="20"/>
          <w:szCs w:val="20"/>
        </w:rPr>
        <w:tab/>
        <w:t>27.812.0008.2.031</w:t>
      </w:r>
      <w:r w:rsidRPr="00E33AD4">
        <w:rPr>
          <w:rFonts w:ascii="Arial" w:eastAsia="Arial" w:hAnsi="Arial" w:cs="Arial"/>
          <w:color w:val="000000"/>
          <w:sz w:val="20"/>
          <w:szCs w:val="20"/>
        </w:rPr>
        <w:tab/>
        <w:t>3.3.3.90.30.39.99</w:t>
      </w:r>
      <w:r w:rsidRPr="00E33AD4">
        <w:rPr>
          <w:rFonts w:ascii="Arial" w:eastAsia="Arial" w:hAnsi="Arial" w:cs="Arial"/>
          <w:color w:val="000000"/>
          <w:sz w:val="20"/>
          <w:szCs w:val="20"/>
        </w:rPr>
        <w:tab/>
        <w:t>00000</w:t>
      </w:r>
    </w:p>
    <w:p w14:paraId="253E656D"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319</w:t>
      </w:r>
      <w:r w:rsidRPr="00E33AD4">
        <w:rPr>
          <w:rFonts w:ascii="Arial" w:eastAsia="Arial" w:hAnsi="Arial" w:cs="Arial"/>
          <w:color w:val="000000"/>
          <w:sz w:val="20"/>
          <w:szCs w:val="20"/>
        </w:rPr>
        <w:tab/>
        <w:t>08.001</w:t>
      </w:r>
      <w:r w:rsidRPr="00E33AD4">
        <w:rPr>
          <w:rFonts w:ascii="Arial" w:eastAsia="Arial" w:hAnsi="Arial" w:cs="Arial"/>
          <w:color w:val="000000"/>
          <w:sz w:val="20"/>
          <w:szCs w:val="20"/>
        </w:rPr>
        <w:tab/>
        <w:t>27.812.0008.2.031</w:t>
      </w:r>
      <w:r w:rsidRPr="00E33AD4">
        <w:rPr>
          <w:rFonts w:ascii="Arial" w:eastAsia="Arial" w:hAnsi="Arial" w:cs="Arial"/>
          <w:color w:val="000000"/>
          <w:sz w:val="20"/>
          <w:szCs w:val="20"/>
        </w:rPr>
        <w:tab/>
        <w:t>3.3.3.90.39.20.00</w:t>
      </w:r>
      <w:r w:rsidRPr="00E33AD4">
        <w:rPr>
          <w:rFonts w:ascii="Arial" w:eastAsia="Arial" w:hAnsi="Arial" w:cs="Arial"/>
          <w:color w:val="000000"/>
          <w:sz w:val="20"/>
          <w:szCs w:val="20"/>
        </w:rPr>
        <w:tab/>
        <w:t>00000</w:t>
      </w:r>
    </w:p>
    <w:p w14:paraId="65C5D93E"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321</w:t>
      </w:r>
      <w:r w:rsidRPr="00E33AD4">
        <w:rPr>
          <w:rFonts w:ascii="Arial" w:eastAsia="Arial" w:hAnsi="Arial" w:cs="Arial"/>
          <w:color w:val="000000"/>
          <w:sz w:val="20"/>
          <w:szCs w:val="20"/>
        </w:rPr>
        <w:tab/>
        <w:t>08.001</w:t>
      </w:r>
      <w:r w:rsidRPr="00E33AD4">
        <w:rPr>
          <w:rFonts w:ascii="Arial" w:eastAsia="Arial" w:hAnsi="Arial" w:cs="Arial"/>
          <w:color w:val="000000"/>
          <w:sz w:val="20"/>
          <w:szCs w:val="20"/>
        </w:rPr>
        <w:tab/>
        <w:t>27.812.0008.2.031</w:t>
      </w:r>
      <w:r w:rsidRPr="00E33AD4">
        <w:rPr>
          <w:rFonts w:ascii="Arial" w:eastAsia="Arial" w:hAnsi="Arial" w:cs="Arial"/>
          <w:color w:val="000000"/>
          <w:sz w:val="20"/>
          <w:szCs w:val="20"/>
        </w:rPr>
        <w:tab/>
        <w:t>3.4.4.90.52.06.00</w:t>
      </w:r>
      <w:r w:rsidRPr="00E33AD4">
        <w:rPr>
          <w:rFonts w:ascii="Arial" w:eastAsia="Arial" w:hAnsi="Arial" w:cs="Arial"/>
          <w:color w:val="000000"/>
          <w:sz w:val="20"/>
          <w:szCs w:val="20"/>
        </w:rPr>
        <w:tab/>
        <w:t>00000</w:t>
      </w:r>
    </w:p>
    <w:p w14:paraId="722C06C6"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321</w:t>
      </w:r>
      <w:r w:rsidRPr="00E33AD4">
        <w:rPr>
          <w:rFonts w:ascii="Arial" w:eastAsia="Arial" w:hAnsi="Arial" w:cs="Arial"/>
          <w:color w:val="000000"/>
          <w:sz w:val="20"/>
          <w:szCs w:val="20"/>
        </w:rPr>
        <w:tab/>
        <w:t>08.001</w:t>
      </w:r>
      <w:r w:rsidRPr="00E33AD4">
        <w:rPr>
          <w:rFonts w:ascii="Arial" w:eastAsia="Arial" w:hAnsi="Arial" w:cs="Arial"/>
          <w:color w:val="000000"/>
          <w:sz w:val="20"/>
          <w:szCs w:val="20"/>
        </w:rPr>
        <w:tab/>
        <w:t>27.812.0008.2.031</w:t>
      </w:r>
      <w:r w:rsidRPr="00E33AD4">
        <w:rPr>
          <w:rFonts w:ascii="Arial" w:eastAsia="Arial" w:hAnsi="Arial" w:cs="Arial"/>
          <w:color w:val="000000"/>
          <w:sz w:val="20"/>
          <w:szCs w:val="20"/>
        </w:rPr>
        <w:tab/>
        <w:t>3.4.4.90.52.30.00</w:t>
      </w:r>
      <w:r w:rsidRPr="00E33AD4">
        <w:rPr>
          <w:rFonts w:ascii="Arial" w:eastAsia="Arial" w:hAnsi="Arial" w:cs="Arial"/>
          <w:color w:val="000000"/>
          <w:sz w:val="20"/>
          <w:szCs w:val="20"/>
        </w:rPr>
        <w:tab/>
        <w:t>00000</w:t>
      </w:r>
    </w:p>
    <w:p w14:paraId="1E0CBF4F"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321</w:t>
      </w:r>
      <w:r w:rsidRPr="00E33AD4">
        <w:rPr>
          <w:rFonts w:ascii="Arial" w:eastAsia="Arial" w:hAnsi="Arial" w:cs="Arial"/>
          <w:color w:val="000000"/>
          <w:sz w:val="20"/>
          <w:szCs w:val="20"/>
        </w:rPr>
        <w:tab/>
        <w:t>08.001</w:t>
      </w:r>
      <w:r w:rsidRPr="00E33AD4">
        <w:rPr>
          <w:rFonts w:ascii="Arial" w:eastAsia="Arial" w:hAnsi="Arial" w:cs="Arial"/>
          <w:color w:val="000000"/>
          <w:sz w:val="20"/>
          <w:szCs w:val="20"/>
        </w:rPr>
        <w:tab/>
        <w:t>27.812.0008.2.031</w:t>
      </w:r>
      <w:r w:rsidRPr="00E33AD4">
        <w:rPr>
          <w:rFonts w:ascii="Arial" w:eastAsia="Arial" w:hAnsi="Arial" w:cs="Arial"/>
          <w:color w:val="000000"/>
          <w:sz w:val="20"/>
          <w:szCs w:val="20"/>
        </w:rPr>
        <w:tab/>
        <w:t>3.4.4.90.52.33.00</w:t>
      </w:r>
      <w:r w:rsidRPr="00E33AD4">
        <w:rPr>
          <w:rFonts w:ascii="Arial" w:eastAsia="Arial" w:hAnsi="Arial" w:cs="Arial"/>
          <w:color w:val="000000"/>
          <w:sz w:val="20"/>
          <w:szCs w:val="20"/>
        </w:rPr>
        <w:tab/>
        <w:t>00000</w:t>
      </w:r>
    </w:p>
    <w:p w14:paraId="6A140A65"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321</w:t>
      </w:r>
      <w:r w:rsidRPr="00E33AD4">
        <w:rPr>
          <w:rFonts w:ascii="Arial" w:eastAsia="Arial" w:hAnsi="Arial" w:cs="Arial"/>
          <w:color w:val="000000"/>
          <w:sz w:val="20"/>
          <w:szCs w:val="20"/>
        </w:rPr>
        <w:tab/>
        <w:t>08.001</w:t>
      </w:r>
      <w:r w:rsidRPr="00E33AD4">
        <w:rPr>
          <w:rFonts w:ascii="Arial" w:eastAsia="Arial" w:hAnsi="Arial" w:cs="Arial"/>
          <w:color w:val="000000"/>
          <w:sz w:val="20"/>
          <w:szCs w:val="20"/>
        </w:rPr>
        <w:tab/>
        <w:t>27.812.0008.2.031</w:t>
      </w:r>
      <w:r w:rsidRPr="00E33AD4">
        <w:rPr>
          <w:rFonts w:ascii="Arial" w:eastAsia="Arial" w:hAnsi="Arial" w:cs="Arial"/>
          <w:color w:val="000000"/>
          <w:sz w:val="20"/>
          <w:szCs w:val="20"/>
        </w:rPr>
        <w:tab/>
        <w:t>3.4.4.90.52.35.00</w:t>
      </w:r>
      <w:r w:rsidRPr="00E33AD4">
        <w:rPr>
          <w:rFonts w:ascii="Arial" w:eastAsia="Arial" w:hAnsi="Arial" w:cs="Arial"/>
          <w:color w:val="000000"/>
          <w:sz w:val="20"/>
          <w:szCs w:val="20"/>
        </w:rPr>
        <w:tab/>
        <w:t>00000</w:t>
      </w:r>
    </w:p>
    <w:p w14:paraId="1DDFB696"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321</w:t>
      </w:r>
      <w:r w:rsidRPr="00E33AD4">
        <w:rPr>
          <w:rFonts w:ascii="Arial" w:eastAsia="Arial" w:hAnsi="Arial" w:cs="Arial"/>
          <w:color w:val="000000"/>
          <w:sz w:val="20"/>
          <w:szCs w:val="20"/>
        </w:rPr>
        <w:tab/>
        <w:t>08.001</w:t>
      </w:r>
      <w:r w:rsidRPr="00E33AD4">
        <w:rPr>
          <w:rFonts w:ascii="Arial" w:eastAsia="Arial" w:hAnsi="Arial" w:cs="Arial"/>
          <w:color w:val="000000"/>
          <w:sz w:val="20"/>
          <w:szCs w:val="20"/>
        </w:rPr>
        <w:tab/>
        <w:t>27.812.0008.2.031</w:t>
      </w:r>
      <w:r w:rsidRPr="00E33AD4">
        <w:rPr>
          <w:rFonts w:ascii="Arial" w:eastAsia="Arial" w:hAnsi="Arial" w:cs="Arial"/>
          <w:color w:val="000000"/>
          <w:sz w:val="20"/>
          <w:szCs w:val="20"/>
        </w:rPr>
        <w:tab/>
        <w:t>3.4.4.90.52.42.00</w:t>
      </w:r>
      <w:r w:rsidRPr="00E33AD4">
        <w:rPr>
          <w:rFonts w:ascii="Arial" w:eastAsia="Arial" w:hAnsi="Arial" w:cs="Arial"/>
          <w:color w:val="000000"/>
          <w:sz w:val="20"/>
          <w:szCs w:val="20"/>
        </w:rPr>
        <w:tab/>
        <w:t>00000</w:t>
      </w:r>
    </w:p>
    <w:p w14:paraId="2A6C4F91"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362</w:t>
      </w:r>
      <w:r w:rsidRPr="00E33AD4">
        <w:rPr>
          <w:rFonts w:ascii="Arial" w:eastAsia="Arial" w:hAnsi="Arial" w:cs="Arial"/>
          <w:color w:val="000000"/>
          <w:sz w:val="20"/>
          <w:szCs w:val="20"/>
        </w:rPr>
        <w:tab/>
        <w:t>09.002</w:t>
      </w:r>
      <w:r w:rsidRPr="00E33AD4">
        <w:rPr>
          <w:rFonts w:ascii="Arial" w:eastAsia="Arial" w:hAnsi="Arial" w:cs="Arial"/>
          <w:color w:val="000000"/>
          <w:sz w:val="20"/>
          <w:szCs w:val="20"/>
        </w:rPr>
        <w:tab/>
        <w:t>10.301.0024.2.110</w:t>
      </w:r>
      <w:r w:rsidRPr="00E33AD4">
        <w:rPr>
          <w:rFonts w:ascii="Arial" w:eastAsia="Arial" w:hAnsi="Arial" w:cs="Arial"/>
          <w:color w:val="000000"/>
          <w:sz w:val="20"/>
          <w:szCs w:val="20"/>
        </w:rPr>
        <w:tab/>
        <w:t>3.3.3.90.30.17.00</w:t>
      </w:r>
      <w:r w:rsidRPr="00E33AD4">
        <w:rPr>
          <w:rFonts w:ascii="Arial" w:eastAsia="Arial" w:hAnsi="Arial" w:cs="Arial"/>
          <w:color w:val="000000"/>
          <w:sz w:val="20"/>
          <w:szCs w:val="20"/>
        </w:rPr>
        <w:tab/>
        <w:t>00303</w:t>
      </w:r>
    </w:p>
    <w:p w14:paraId="18353490"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362</w:t>
      </w:r>
      <w:r w:rsidRPr="00E33AD4">
        <w:rPr>
          <w:rFonts w:ascii="Arial" w:eastAsia="Arial" w:hAnsi="Arial" w:cs="Arial"/>
          <w:color w:val="000000"/>
          <w:sz w:val="20"/>
          <w:szCs w:val="20"/>
        </w:rPr>
        <w:tab/>
        <w:t>09.002</w:t>
      </w:r>
      <w:r w:rsidRPr="00E33AD4">
        <w:rPr>
          <w:rFonts w:ascii="Arial" w:eastAsia="Arial" w:hAnsi="Arial" w:cs="Arial"/>
          <w:color w:val="000000"/>
          <w:sz w:val="20"/>
          <w:szCs w:val="20"/>
        </w:rPr>
        <w:tab/>
        <w:t>10.301.0024.2.110</w:t>
      </w:r>
      <w:r w:rsidRPr="00E33AD4">
        <w:rPr>
          <w:rFonts w:ascii="Arial" w:eastAsia="Arial" w:hAnsi="Arial" w:cs="Arial"/>
          <w:color w:val="000000"/>
          <w:sz w:val="20"/>
          <w:szCs w:val="20"/>
        </w:rPr>
        <w:tab/>
        <w:t>3.3.3.90.30.26.00</w:t>
      </w:r>
      <w:r w:rsidRPr="00E33AD4">
        <w:rPr>
          <w:rFonts w:ascii="Arial" w:eastAsia="Arial" w:hAnsi="Arial" w:cs="Arial"/>
          <w:color w:val="000000"/>
          <w:sz w:val="20"/>
          <w:szCs w:val="20"/>
        </w:rPr>
        <w:tab/>
        <w:t>00303</w:t>
      </w:r>
    </w:p>
    <w:p w14:paraId="4C2E2558"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362</w:t>
      </w:r>
      <w:r w:rsidRPr="00E33AD4">
        <w:rPr>
          <w:rFonts w:ascii="Arial" w:eastAsia="Arial" w:hAnsi="Arial" w:cs="Arial"/>
          <w:color w:val="000000"/>
          <w:sz w:val="20"/>
          <w:szCs w:val="20"/>
        </w:rPr>
        <w:tab/>
        <w:t>09.002</w:t>
      </w:r>
      <w:r w:rsidRPr="00E33AD4">
        <w:rPr>
          <w:rFonts w:ascii="Arial" w:eastAsia="Arial" w:hAnsi="Arial" w:cs="Arial"/>
          <w:color w:val="000000"/>
          <w:sz w:val="20"/>
          <w:szCs w:val="20"/>
        </w:rPr>
        <w:tab/>
        <w:t>10.301.0024.2.110</w:t>
      </w:r>
      <w:r w:rsidRPr="00E33AD4">
        <w:rPr>
          <w:rFonts w:ascii="Arial" w:eastAsia="Arial" w:hAnsi="Arial" w:cs="Arial"/>
          <w:color w:val="000000"/>
          <w:sz w:val="20"/>
          <w:szCs w:val="20"/>
        </w:rPr>
        <w:tab/>
        <w:t>3.3.3.90.30.28.00</w:t>
      </w:r>
      <w:r w:rsidRPr="00E33AD4">
        <w:rPr>
          <w:rFonts w:ascii="Arial" w:eastAsia="Arial" w:hAnsi="Arial" w:cs="Arial"/>
          <w:color w:val="000000"/>
          <w:sz w:val="20"/>
          <w:szCs w:val="20"/>
        </w:rPr>
        <w:tab/>
        <w:t>00303</w:t>
      </w:r>
    </w:p>
    <w:p w14:paraId="215B812E"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362</w:t>
      </w:r>
      <w:r w:rsidRPr="00E33AD4">
        <w:rPr>
          <w:rFonts w:ascii="Arial" w:eastAsia="Arial" w:hAnsi="Arial" w:cs="Arial"/>
          <w:color w:val="000000"/>
          <w:sz w:val="20"/>
          <w:szCs w:val="20"/>
        </w:rPr>
        <w:tab/>
        <w:t>09.002</w:t>
      </w:r>
      <w:r w:rsidRPr="00E33AD4">
        <w:rPr>
          <w:rFonts w:ascii="Arial" w:eastAsia="Arial" w:hAnsi="Arial" w:cs="Arial"/>
          <w:color w:val="000000"/>
          <w:sz w:val="20"/>
          <w:szCs w:val="20"/>
        </w:rPr>
        <w:tab/>
        <w:t>10.301.0024.2.110</w:t>
      </w:r>
      <w:r w:rsidRPr="00E33AD4">
        <w:rPr>
          <w:rFonts w:ascii="Arial" w:eastAsia="Arial" w:hAnsi="Arial" w:cs="Arial"/>
          <w:color w:val="000000"/>
          <w:sz w:val="20"/>
          <w:szCs w:val="20"/>
        </w:rPr>
        <w:tab/>
        <w:t>3.3.3.90.30.30.00</w:t>
      </w:r>
      <w:r w:rsidRPr="00E33AD4">
        <w:rPr>
          <w:rFonts w:ascii="Arial" w:eastAsia="Arial" w:hAnsi="Arial" w:cs="Arial"/>
          <w:color w:val="000000"/>
          <w:sz w:val="20"/>
          <w:szCs w:val="20"/>
        </w:rPr>
        <w:tab/>
        <w:t>00303</w:t>
      </w:r>
    </w:p>
    <w:p w14:paraId="4E777DE1"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362</w:t>
      </w:r>
      <w:r w:rsidRPr="00E33AD4">
        <w:rPr>
          <w:rFonts w:ascii="Arial" w:eastAsia="Arial" w:hAnsi="Arial" w:cs="Arial"/>
          <w:color w:val="000000"/>
          <w:sz w:val="20"/>
          <w:szCs w:val="20"/>
        </w:rPr>
        <w:tab/>
        <w:t>09.002</w:t>
      </w:r>
      <w:r w:rsidRPr="00E33AD4">
        <w:rPr>
          <w:rFonts w:ascii="Arial" w:eastAsia="Arial" w:hAnsi="Arial" w:cs="Arial"/>
          <w:color w:val="000000"/>
          <w:sz w:val="20"/>
          <w:szCs w:val="20"/>
        </w:rPr>
        <w:tab/>
        <w:t>10.301.0024.2.110</w:t>
      </w:r>
      <w:r w:rsidRPr="00E33AD4">
        <w:rPr>
          <w:rFonts w:ascii="Arial" w:eastAsia="Arial" w:hAnsi="Arial" w:cs="Arial"/>
          <w:color w:val="000000"/>
          <w:sz w:val="20"/>
          <w:szCs w:val="20"/>
        </w:rPr>
        <w:tab/>
        <w:t>3.3.3.90.30.39.99</w:t>
      </w:r>
      <w:r w:rsidRPr="00E33AD4">
        <w:rPr>
          <w:rFonts w:ascii="Arial" w:eastAsia="Arial" w:hAnsi="Arial" w:cs="Arial"/>
          <w:color w:val="000000"/>
          <w:sz w:val="20"/>
          <w:szCs w:val="20"/>
        </w:rPr>
        <w:tab/>
        <w:t>00303</w:t>
      </w:r>
    </w:p>
    <w:p w14:paraId="5924F51B"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375</w:t>
      </w:r>
      <w:r w:rsidRPr="00E33AD4">
        <w:rPr>
          <w:rFonts w:ascii="Arial" w:eastAsia="Arial" w:hAnsi="Arial" w:cs="Arial"/>
          <w:color w:val="000000"/>
          <w:sz w:val="20"/>
          <w:szCs w:val="20"/>
        </w:rPr>
        <w:tab/>
        <w:t>09.002</w:t>
      </w:r>
      <w:r w:rsidRPr="00E33AD4">
        <w:rPr>
          <w:rFonts w:ascii="Arial" w:eastAsia="Arial" w:hAnsi="Arial" w:cs="Arial"/>
          <w:color w:val="000000"/>
          <w:sz w:val="20"/>
          <w:szCs w:val="20"/>
        </w:rPr>
        <w:tab/>
        <w:t>10.301.0024.2.110</w:t>
      </w:r>
      <w:r w:rsidRPr="00E33AD4">
        <w:rPr>
          <w:rFonts w:ascii="Arial" w:eastAsia="Arial" w:hAnsi="Arial" w:cs="Arial"/>
          <w:color w:val="000000"/>
          <w:sz w:val="20"/>
          <w:szCs w:val="20"/>
        </w:rPr>
        <w:tab/>
        <w:t>3.3.3.90.39.20.00</w:t>
      </w:r>
      <w:r w:rsidRPr="00E33AD4">
        <w:rPr>
          <w:rFonts w:ascii="Arial" w:eastAsia="Arial" w:hAnsi="Arial" w:cs="Arial"/>
          <w:color w:val="000000"/>
          <w:sz w:val="20"/>
          <w:szCs w:val="20"/>
        </w:rPr>
        <w:tab/>
        <w:t>00303</w:t>
      </w:r>
    </w:p>
    <w:p w14:paraId="79DBFAE0"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380</w:t>
      </w:r>
      <w:r w:rsidRPr="00E33AD4">
        <w:rPr>
          <w:rFonts w:ascii="Arial" w:eastAsia="Arial" w:hAnsi="Arial" w:cs="Arial"/>
          <w:color w:val="000000"/>
          <w:sz w:val="20"/>
          <w:szCs w:val="20"/>
        </w:rPr>
        <w:tab/>
        <w:t>09.002</w:t>
      </w:r>
      <w:r w:rsidRPr="00E33AD4">
        <w:rPr>
          <w:rFonts w:ascii="Arial" w:eastAsia="Arial" w:hAnsi="Arial" w:cs="Arial"/>
          <w:color w:val="000000"/>
          <w:sz w:val="20"/>
          <w:szCs w:val="20"/>
        </w:rPr>
        <w:tab/>
        <w:t>10.301.0024.2.110</w:t>
      </w:r>
      <w:r w:rsidRPr="00E33AD4">
        <w:rPr>
          <w:rFonts w:ascii="Arial" w:eastAsia="Arial" w:hAnsi="Arial" w:cs="Arial"/>
          <w:color w:val="000000"/>
          <w:sz w:val="20"/>
          <w:szCs w:val="20"/>
        </w:rPr>
        <w:tab/>
        <w:t>3.4.4.90.52.06.00</w:t>
      </w:r>
      <w:r w:rsidRPr="00E33AD4">
        <w:rPr>
          <w:rFonts w:ascii="Arial" w:eastAsia="Arial" w:hAnsi="Arial" w:cs="Arial"/>
          <w:color w:val="000000"/>
          <w:sz w:val="20"/>
          <w:szCs w:val="20"/>
        </w:rPr>
        <w:tab/>
        <w:t>00303</w:t>
      </w:r>
    </w:p>
    <w:p w14:paraId="07345D10"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lastRenderedPageBreak/>
        <w:t>380</w:t>
      </w:r>
      <w:r w:rsidRPr="00E33AD4">
        <w:rPr>
          <w:rFonts w:ascii="Arial" w:eastAsia="Arial" w:hAnsi="Arial" w:cs="Arial"/>
          <w:color w:val="000000"/>
          <w:sz w:val="20"/>
          <w:szCs w:val="20"/>
        </w:rPr>
        <w:tab/>
        <w:t>09.002</w:t>
      </w:r>
      <w:r w:rsidRPr="00E33AD4">
        <w:rPr>
          <w:rFonts w:ascii="Arial" w:eastAsia="Arial" w:hAnsi="Arial" w:cs="Arial"/>
          <w:color w:val="000000"/>
          <w:sz w:val="20"/>
          <w:szCs w:val="20"/>
        </w:rPr>
        <w:tab/>
        <w:t>10.301.0024.2.110</w:t>
      </w:r>
      <w:r w:rsidRPr="00E33AD4">
        <w:rPr>
          <w:rFonts w:ascii="Arial" w:eastAsia="Arial" w:hAnsi="Arial" w:cs="Arial"/>
          <w:color w:val="000000"/>
          <w:sz w:val="20"/>
          <w:szCs w:val="20"/>
        </w:rPr>
        <w:tab/>
        <w:t>3.4.4.90.52.30.00</w:t>
      </w:r>
      <w:r w:rsidRPr="00E33AD4">
        <w:rPr>
          <w:rFonts w:ascii="Arial" w:eastAsia="Arial" w:hAnsi="Arial" w:cs="Arial"/>
          <w:color w:val="000000"/>
          <w:sz w:val="20"/>
          <w:szCs w:val="20"/>
        </w:rPr>
        <w:tab/>
        <w:t>00303</w:t>
      </w:r>
    </w:p>
    <w:p w14:paraId="7EE2E1AF"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380</w:t>
      </w:r>
      <w:r w:rsidRPr="00E33AD4">
        <w:rPr>
          <w:rFonts w:ascii="Arial" w:eastAsia="Arial" w:hAnsi="Arial" w:cs="Arial"/>
          <w:color w:val="000000"/>
          <w:sz w:val="20"/>
          <w:szCs w:val="20"/>
        </w:rPr>
        <w:tab/>
        <w:t>09.002</w:t>
      </w:r>
      <w:r w:rsidRPr="00E33AD4">
        <w:rPr>
          <w:rFonts w:ascii="Arial" w:eastAsia="Arial" w:hAnsi="Arial" w:cs="Arial"/>
          <w:color w:val="000000"/>
          <w:sz w:val="20"/>
          <w:szCs w:val="20"/>
        </w:rPr>
        <w:tab/>
        <w:t>10.301.0024.2.110</w:t>
      </w:r>
      <w:r w:rsidRPr="00E33AD4">
        <w:rPr>
          <w:rFonts w:ascii="Arial" w:eastAsia="Arial" w:hAnsi="Arial" w:cs="Arial"/>
          <w:color w:val="000000"/>
          <w:sz w:val="20"/>
          <w:szCs w:val="20"/>
        </w:rPr>
        <w:tab/>
        <w:t>3.4.4.90.52.33.00</w:t>
      </w:r>
      <w:r w:rsidRPr="00E33AD4">
        <w:rPr>
          <w:rFonts w:ascii="Arial" w:eastAsia="Arial" w:hAnsi="Arial" w:cs="Arial"/>
          <w:color w:val="000000"/>
          <w:sz w:val="20"/>
          <w:szCs w:val="20"/>
        </w:rPr>
        <w:tab/>
        <w:t>00303</w:t>
      </w:r>
    </w:p>
    <w:p w14:paraId="60F90396"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380</w:t>
      </w:r>
      <w:r w:rsidRPr="00E33AD4">
        <w:rPr>
          <w:rFonts w:ascii="Arial" w:eastAsia="Arial" w:hAnsi="Arial" w:cs="Arial"/>
          <w:color w:val="000000"/>
          <w:sz w:val="20"/>
          <w:szCs w:val="20"/>
        </w:rPr>
        <w:tab/>
        <w:t>09.002</w:t>
      </w:r>
      <w:r w:rsidRPr="00E33AD4">
        <w:rPr>
          <w:rFonts w:ascii="Arial" w:eastAsia="Arial" w:hAnsi="Arial" w:cs="Arial"/>
          <w:color w:val="000000"/>
          <w:sz w:val="20"/>
          <w:szCs w:val="20"/>
        </w:rPr>
        <w:tab/>
        <w:t>10.301.0024.2.110</w:t>
      </w:r>
      <w:r w:rsidRPr="00E33AD4">
        <w:rPr>
          <w:rFonts w:ascii="Arial" w:eastAsia="Arial" w:hAnsi="Arial" w:cs="Arial"/>
          <w:color w:val="000000"/>
          <w:sz w:val="20"/>
          <w:szCs w:val="20"/>
        </w:rPr>
        <w:tab/>
        <w:t>3.4.4.90.52.35.00</w:t>
      </w:r>
      <w:r w:rsidRPr="00E33AD4">
        <w:rPr>
          <w:rFonts w:ascii="Arial" w:eastAsia="Arial" w:hAnsi="Arial" w:cs="Arial"/>
          <w:color w:val="000000"/>
          <w:sz w:val="20"/>
          <w:szCs w:val="20"/>
        </w:rPr>
        <w:tab/>
        <w:t>00303</w:t>
      </w:r>
    </w:p>
    <w:p w14:paraId="4C0B8C00"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380</w:t>
      </w:r>
      <w:r w:rsidRPr="00E33AD4">
        <w:rPr>
          <w:rFonts w:ascii="Arial" w:eastAsia="Arial" w:hAnsi="Arial" w:cs="Arial"/>
          <w:color w:val="000000"/>
          <w:sz w:val="20"/>
          <w:szCs w:val="20"/>
        </w:rPr>
        <w:tab/>
        <w:t>09.002</w:t>
      </w:r>
      <w:r w:rsidRPr="00E33AD4">
        <w:rPr>
          <w:rFonts w:ascii="Arial" w:eastAsia="Arial" w:hAnsi="Arial" w:cs="Arial"/>
          <w:color w:val="000000"/>
          <w:sz w:val="20"/>
          <w:szCs w:val="20"/>
        </w:rPr>
        <w:tab/>
        <w:t>10.301.0024.2.110</w:t>
      </w:r>
      <w:r w:rsidRPr="00E33AD4">
        <w:rPr>
          <w:rFonts w:ascii="Arial" w:eastAsia="Arial" w:hAnsi="Arial" w:cs="Arial"/>
          <w:color w:val="000000"/>
          <w:sz w:val="20"/>
          <w:szCs w:val="20"/>
        </w:rPr>
        <w:tab/>
        <w:t>3.4.4.90.52.42.00</w:t>
      </w:r>
      <w:r w:rsidRPr="00E33AD4">
        <w:rPr>
          <w:rFonts w:ascii="Arial" w:eastAsia="Arial" w:hAnsi="Arial" w:cs="Arial"/>
          <w:color w:val="000000"/>
          <w:sz w:val="20"/>
          <w:szCs w:val="20"/>
        </w:rPr>
        <w:tab/>
        <w:t>00303</w:t>
      </w:r>
    </w:p>
    <w:p w14:paraId="7206B529"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363</w:t>
      </w:r>
      <w:r w:rsidRPr="00E33AD4">
        <w:rPr>
          <w:rFonts w:ascii="Arial" w:eastAsia="Arial" w:hAnsi="Arial" w:cs="Arial"/>
          <w:color w:val="000000"/>
          <w:sz w:val="20"/>
          <w:szCs w:val="20"/>
        </w:rPr>
        <w:tab/>
        <w:t>09.002</w:t>
      </w:r>
      <w:r w:rsidRPr="00E33AD4">
        <w:rPr>
          <w:rFonts w:ascii="Arial" w:eastAsia="Arial" w:hAnsi="Arial" w:cs="Arial"/>
          <w:color w:val="000000"/>
          <w:sz w:val="20"/>
          <w:szCs w:val="20"/>
        </w:rPr>
        <w:tab/>
        <w:t>10.301.0024.2.110</w:t>
      </w:r>
      <w:r w:rsidRPr="00E33AD4">
        <w:rPr>
          <w:rFonts w:ascii="Arial" w:eastAsia="Arial" w:hAnsi="Arial" w:cs="Arial"/>
          <w:color w:val="000000"/>
          <w:sz w:val="20"/>
          <w:szCs w:val="20"/>
        </w:rPr>
        <w:tab/>
        <w:t>3.3.3.90.30.17.00</w:t>
      </w:r>
      <w:r w:rsidRPr="00E33AD4">
        <w:rPr>
          <w:rFonts w:ascii="Arial" w:eastAsia="Arial" w:hAnsi="Arial" w:cs="Arial"/>
          <w:color w:val="000000"/>
          <w:sz w:val="20"/>
          <w:szCs w:val="20"/>
        </w:rPr>
        <w:tab/>
        <w:t>00377</w:t>
      </w:r>
    </w:p>
    <w:p w14:paraId="0660EBF2"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363</w:t>
      </w:r>
      <w:r w:rsidRPr="00E33AD4">
        <w:rPr>
          <w:rFonts w:ascii="Arial" w:eastAsia="Arial" w:hAnsi="Arial" w:cs="Arial"/>
          <w:color w:val="000000"/>
          <w:sz w:val="20"/>
          <w:szCs w:val="20"/>
        </w:rPr>
        <w:tab/>
        <w:t>09.002</w:t>
      </w:r>
      <w:r w:rsidRPr="00E33AD4">
        <w:rPr>
          <w:rFonts w:ascii="Arial" w:eastAsia="Arial" w:hAnsi="Arial" w:cs="Arial"/>
          <w:color w:val="000000"/>
          <w:sz w:val="20"/>
          <w:szCs w:val="20"/>
        </w:rPr>
        <w:tab/>
        <w:t>10.301.0024.2.110</w:t>
      </w:r>
      <w:r w:rsidRPr="00E33AD4">
        <w:rPr>
          <w:rFonts w:ascii="Arial" w:eastAsia="Arial" w:hAnsi="Arial" w:cs="Arial"/>
          <w:color w:val="000000"/>
          <w:sz w:val="20"/>
          <w:szCs w:val="20"/>
        </w:rPr>
        <w:tab/>
        <w:t>3.3.3.90.30.26.00</w:t>
      </w:r>
      <w:r w:rsidRPr="00E33AD4">
        <w:rPr>
          <w:rFonts w:ascii="Arial" w:eastAsia="Arial" w:hAnsi="Arial" w:cs="Arial"/>
          <w:color w:val="000000"/>
          <w:sz w:val="20"/>
          <w:szCs w:val="20"/>
        </w:rPr>
        <w:tab/>
        <w:t>00377</w:t>
      </w:r>
    </w:p>
    <w:p w14:paraId="4F4854BE"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363</w:t>
      </w:r>
      <w:r w:rsidRPr="00E33AD4">
        <w:rPr>
          <w:rFonts w:ascii="Arial" w:eastAsia="Arial" w:hAnsi="Arial" w:cs="Arial"/>
          <w:color w:val="000000"/>
          <w:sz w:val="20"/>
          <w:szCs w:val="20"/>
        </w:rPr>
        <w:tab/>
        <w:t>09.002</w:t>
      </w:r>
      <w:r w:rsidRPr="00E33AD4">
        <w:rPr>
          <w:rFonts w:ascii="Arial" w:eastAsia="Arial" w:hAnsi="Arial" w:cs="Arial"/>
          <w:color w:val="000000"/>
          <w:sz w:val="20"/>
          <w:szCs w:val="20"/>
        </w:rPr>
        <w:tab/>
        <w:t>10.301.0024.2.110</w:t>
      </w:r>
      <w:r w:rsidRPr="00E33AD4">
        <w:rPr>
          <w:rFonts w:ascii="Arial" w:eastAsia="Arial" w:hAnsi="Arial" w:cs="Arial"/>
          <w:color w:val="000000"/>
          <w:sz w:val="20"/>
          <w:szCs w:val="20"/>
        </w:rPr>
        <w:tab/>
        <w:t>3.3.3.90.30.28.00</w:t>
      </w:r>
      <w:r w:rsidRPr="00E33AD4">
        <w:rPr>
          <w:rFonts w:ascii="Arial" w:eastAsia="Arial" w:hAnsi="Arial" w:cs="Arial"/>
          <w:color w:val="000000"/>
          <w:sz w:val="20"/>
          <w:szCs w:val="20"/>
        </w:rPr>
        <w:tab/>
        <w:t>00377</w:t>
      </w:r>
    </w:p>
    <w:p w14:paraId="24E7CED9"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363</w:t>
      </w:r>
      <w:r w:rsidRPr="00E33AD4">
        <w:rPr>
          <w:rFonts w:ascii="Arial" w:eastAsia="Arial" w:hAnsi="Arial" w:cs="Arial"/>
          <w:color w:val="000000"/>
          <w:sz w:val="20"/>
          <w:szCs w:val="20"/>
        </w:rPr>
        <w:tab/>
        <w:t>09.002</w:t>
      </w:r>
      <w:r w:rsidRPr="00E33AD4">
        <w:rPr>
          <w:rFonts w:ascii="Arial" w:eastAsia="Arial" w:hAnsi="Arial" w:cs="Arial"/>
          <w:color w:val="000000"/>
          <w:sz w:val="20"/>
          <w:szCs w:val="20"/>
        </w:rPr>
        <w:tab/>
        <w:t>10.301.0024.2.110</w:t>
      </w:r>
      <w:r w:rsidRPr="00E33AD4">
        <w:rPr>
          <w:rFonts w:ascii="Arial" w:eastAsia="Arial" w:hAnsi="Arial" w:cs="Arial"/>
          <w:color w:val="000000"/>
          <w:sz w:val="20"/>
          <w:szCs w:val="20"/>
        </w:rPr>
        <w:tab/>
        <w:t>3.3.3.90.30.30.00</w:t>
      </w:r>
      <w:r w:rsidRPr="00E33AD4">
        <w:rPr>
          <w:rFonts w:ascii="Arial" w:eastAsia="Arial" w:hAnsi="Arial" w:cs="Arial"/>
          <w:color w:val="000000"/>
          <w:sz w:val="20"/>
          <w:szCs w:val="20"/>
        </w:rPr>
        <w:tab/>
        <w:t>00377</w:t>
      </w:r>
    </w:p>
    <w:p w14:paraId="6BF71BCB"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363</w:t>
      </w:r>
      <w:r w:rsidRPr="00E33AD4">
        <w:rPr>
          <w:rFonts w:ascii="Arial" w:eastAsia="Arial" w:hAnsi="Arial" w:cs="Arial"/>
          <w:color w:val="000000"/>
          <w:sz w:val="20"/>
          <w:szCs w:val="20"/>
        </w:rPr>
        <w:tab/>
        <w:t>09.002</w:t>
      </w:r>
      <w:r w:rsidRPr="00E33AD4">
        <w:rPr>
          <w:rFonts w:ascii="Arial" w:eastAsia="Arial" w:hAnsi="Arial" w:cs="Arial"/>
          <w:color w:val="000000"/>
          <w:sz w:val="20"/>
          <w:szCs w:val="20"/>
        </w:rPr>
        <w:tab/>
        <w:t>10.301.0024.2.110</w:t>
      </w:r>
      <w:r w:rsidRPr="00E33AD4">
        <w:rPr>
          <w:rFonts w:ascii="Arial" w:eastAsia="Arial" w:hAnsi="Arial" w:cs="Arial"/>
          <w:color w:val="000000"/>
          <w:sz w:val="20"/>
          <w:szCs w:val="20"/>
        </w:rPr>
        <w:tab/>
        <w:t>3.3.3.90.30.39.99</w:t>
      </w:r>
      <w:r w:rsidRPr="00E33AD4">
        <w:rPr>
          <w:rFonts w:ascii="Arial" w:eastAsia="Arial" w:hAnsi="Arial" w:cs="Arial"/>
          <w:color w:val="000000"/>
          <w:sz w:val="20"/>
          <w:szCs w:val="20"/>
        </w:rPr>
        <w:tab/>
        <w:t>00377</w:t>
      </w:r>
    </w:p>
    <w:p w14:paraId="01F22719"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376</w:t>
      </w:r>
      <w:r w:rsidRPr="00E33AD4">
        <w:rPr>
          <w:rFonts w:ascii="Arial" w:eastAsia="Arial" w:hAnsi="Arial" w:cs="Arial"/>
          <w:color w:val="000000"/>
          <w:sz w:val="20"/>
          <w:szCs w:val="20"/>
        </w:rPr>
        <w:tab/>
        <w:t>09.002</w:t>
      </w:r>
      <w:r w:rsidRPr="00E33AD4">
        <w:rPr>
          <w:rFonts w:ascii="Arial" w:eastAsia="Arial" w:hAnsi="Arial" w:cs="Arial"/>
          <w:color w:val="000000"/>
          <w:sz w:val="20"/>
          <w:szCs w:val="20"/>
        </w:rPr>
        <w:tab/>
        <w:t>10.301.0024.2.110</w:t>
      </w:r>
      <w:r w:rsidRPr="00E33AD4">
        <w:rPr>
          <w:rFonts w:ascii="Arial" w:eastAsia="Arial" w:hAnsi="Arial" w:cs="Arial"/>
          <w:color w:val="000000"/>
          <w:sz w:val="20"/>
          <w:szCs w:val="20"/>
        </w:rPr>
        <w:tab/>
        <w:t>3.3.3.90.39.20.00</w:t>
      </w:r>
      <w:r w:rsidRPr="00E33AD4">
        <w:rPr>
          <w:rFonts w:ascii="Arial" w:eastAsia="Arial" w:hAnsi="Arial" w:cs="Arial"/>
          <w:color w:val="000000"/>
          <w:sz w:val="20"/>
          <w:szCs w:val="20"/>
        </w:rPr>
        <w:tab/>
        <w:t>00377</w:t>
      </w:r>
    </w:p>
    <w:p w14:paraId="41D2905F"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364</w:t>
      </w:r>
      <w:r w:rsidRPr="00E33AD4">
        <w:rPr>
          <w:rFonts w:ascii="Arial" w:eastAsia="Arial" w:hAnsi="Arial" w:cs="Arial"/>
          <w:color w:val="000000"/>
          <w:sz w:val="20"/>
          <w:szCs w:val="20"/>
        </w:rPr>
        <w:tab/>
        <w:t>09.002</w:t>
      </w:r>
      <w:r w:rsidRPr="00E33AD4">
        <w:rPr>
          <w:rFonts w:ascii="Arial" w:eastAsia="Arial" w:hAnsi="Arial" w:cs="Arial"/>
          <w:color w:val="000000"/>
          <w:sz w:val="20"/>
          <w:szCs w:val="20"/>
        </w:rPr>
        <w:tab/>
        <w:t>10.301.0024.2.110</w:t>
      </w:r>
      <w:r w:rsidRPr="00E33AD4">
        <w:rPr>
          <w:rFonts w:ascii="Arial" w:eastAsia="Arial" w:hAnsi="Arial" w:cs="Arial"/>
          <w:color w:val="000000"/>
          <w:sz w:val="20"/>
          <w:szCs w:val="20"/>
        </w:rPr>
        <w:tab/>
        <w:t>3.3.3.90.30.17.00</w:t>
      </w:r>
      <w:r w:rsidRPr="00E33AD4">
        <w:rPr>
          <w:rFonts w:ascii="Arial" w:eastAsia="Arial" w:hAnsi="Arial" w:cs="Arial"/>
          <w:color w:val="000000"/>
          <w:sz w:val="20"/>
          <w:szCs w:val="20"/>
        </w:rPr>
        <w:tab/>
        <w:t>00494</w:t>
      </w:r>
    </w:p>
    <w:p w14:paraId="45F95F62"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364</w:t>
      </w:r>
      <w:r w:rsidRPr="00E33AD4">
        <w:rPr>
          <w:rFonts w:ascii="Arial" w:eastAsia="Arial" w:hAnsi="Arial" w:cs="Arial"/>
          <w:color w:val="000000"/>
          <w:sz w:val="20"/>
          <w:szCs w:val="20"/>
        </w:rPr>
        <w:tab/>
        <w:t>09.002</w:t>
      </w:r>
      <w:r w:rsidRPr="00E33AD4">
        <w:rPr>
          <w:rFonts w:ascii="Arial" w:eastAsia="Arial" w:hAnsi="Arial" w:cs="Arial"/>
          <w:color w:val="000000"/>
          <w:sz w:val="20"/>
          <w:szCs w:val="20"/>
        </w:rPr>
        <w:tab/>
        <w:t>10.301.0024.2.110</w:t>
      </w:r>
      <w:r w:rsidRPr="00E33AD4">
        <w:rPr>
          <w:rFonts w:ascii="Arial" w:eastAsia="Arial" w:hAnsi="Arial" w:cs="Arial"/>
          <w:color w:val="000000"/>
          <w:sz w:val="20"/>
          <w:szCs w:val="20"/>
        </w:rPr>
        <w:tab/>
        <w:t>3.3.3.90.30.26.00</w:t>
      </w:r>
      <w:r w:rsidRPr="00E33AD4">
        <w:rPr>
          <w:rFonts w:ascii="Arial" w:eastAsia="Arial" w:hAnsi="Arial" w:cs="Arial"/>
          <w:color w:val="000000"/>
          <w:sz w:val="20"/>
          <w:szCs w:val="20"/>
        </w:rPr>
        <w:tab/>
        <w:t>00494</w:t>
      </w:r>
    </w:p>
    <w:p w14:paraId="0ACD1F67"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364</w:t>
      </w:r>
      <w:r w:rsidRPr="00E33AD4">
        <w:rPr>
          <w:rFonts w:ascii="Arial" w:eastAsia="Arial" w:hAnsi="Arial" w:cs="Arial"/>
          <w:color w:val="000000"/>
          <w:sz w:val="20"/>
          <w:szCs w:val="20"/>
        </w:rPr>
        <w:tab/>
        <w:t>09.002</w:t>
      </w:r>
      <w:r w:rsidRPr="00E33AD4">
        <w:rPr>
          <w:rFonts w:ascii="Arial" w:eastAsia="Arial" w:hAnsi="Arial" w:cs="Arial"/>
          <w:color w:val="000000"/>
          <w:sz w:val="20"/>
          <w:szCs w:val="20"/>
        </w:rPr>
        <w:tab/>
        <w:t>10.301.0024.2.110</w:t>
      </w:r>
      <w:r w:rsidRPr="00E33AD4">
        <w:rPr>
          <w:rFonts w:ascii="Arial" w:eastAsia="Arial" w:hAnsi="Arial" w:cs="Arial"/>
          <w:color w:val="000000"/>
          <w:sz w:val="20"/>
          <w:szCs w:val="20"/>
        </w:rPr>
        <w:tab/>
        <w:t>3.3.3.90.30.28.00</w:t>
      </w:r>
      <w:r w:rsidRPr="00E33AD4">
        <w:rPr>
          <w:rFonts w:ascii="Arial" w:eastAsia="Arial" w:hAnsi="Arial" w:cs="Arial"/>
          <w:color w:val="000000"/>
          <w:sz w:val="20"/>
          <w:szCs w:val="20"/>
        </w:rPr>
        <w:tab/>
        <w:t>00494</w:t>
      </w:r>
    </w:p>
    <w:p w14:paraId="7A3A5C00"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364</w:t>
      </w:r>
      <w:r w:rsidRPr="00E33AD4">
        <w:rPr>
          <w:rFonts w:ascii="Arial" w:eastAsia="Arial" w:hAnsi="Arial" w:cs="Arial"/>
          <w:color w:val="000000"/>
          <w:sz w:val="20"/>
          <w:szCs w:val="20"/>
        </w:rPr>
        <w:tab/>
        <w:t>09.002</w:t>
      </w:r>
      <w:r w:rsidRPr="00E33AD4">
        <w:rPr>
          <w:rFonts w:ascii="Arial" w:eastAsia="Arial" w:hAnsi="Arial" w:cs="Arial"/>
          <w:color w:val="000000"/>
          <w:sz w:val="20"/>
          <w:szCs w:val="20"/>
        </w:rPr>
        <w:tab/>
        <w:t>10.301.0024.2.110</w:t>
      </w:r>
      <w:r w:rsidRPr="00E33AD4">
        <w:rPr>
          <w:rFonts w:ascii="Arial" w:eastAsia="Arial" w:hAnsi="Arial" w:cs="Arial"/>
          <w:color w:val="000000"/>
          <w:sz w:val="20"/>
          <w:szCs w:val="20"/>
        </w:rPr>
        <w:tab/>
        <w:t>3.3.3.90.30.30.00</w:t>
      </w:r>
      <w:r w:rsidRPr="00E33AD4">
        <w:rPr>
          <w:rFonts w:ascii="Arial" w:eastAsia="Arial" w:hAnsi="Arial" w:cs="Arial"/>
          <w:color w:val="000000"/>
          <w:sz w:val="20"/>
          <w:szCs w:val="20"/>
        </w:rPr>
        <w:tab/>
        <w:t>00494</w:t>
      </w:r>
    </w:p>
    <w:p w14:paraId="2BE864F0"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364</w:t>
      </w:r>
      <w:r w:rsidRPr="00E33AD4">
        <w:rPr>
          <w:rFonts w:ascii="Arial" w:eastAsia="Arial" w:hAnsi="Arial" w:cs="Arial"/>
          <w:color w:val="000000"/>
          <w:sz w:val="20"/>
          <w:szCs w:val="20"/>
        </w:rPr>
        <w:tab/>
        <w:t>09.002</w:t>
      </w:r>
      <w:r w:rsidRPr="00E33AD4">
        <w:rPr>
          <w:rFonts w:ascii="Arial" w:eastAsia="Arial" w:hAnsi="Arial" w:cs="Arial"/>
          <w:color w:val="000000"/>
          <w:sz w:val="20"/>
          <w:szCs w:val="20"/>
        </w:rPr>
        <w:tab/>
        <w:t>10.301.0024.2.110</w:t>
      </w:r>
      <w:r w:rsidRPr="00E33AD4">
        <w:rPr>
          <w:rFonts w:ascii="Arial" w:eastAsia="Arial" w:hAnsi="Arial" w:cs="Arial"/>
          <w:color w:val="000000"/>
          <w:sz w:val="20"/>
          <w:szCs w:val="20"/>
        </w:rPr>
        <w:tab/>
        <w:t>3.3.3.90.30.39.99</w:t>
      </w:r>
      <w:r w:rsidRPr="00E33AD4">
        <w:rPr>
          <w:rFonts w:ascii="Arial" w:eastAsia="Arial" w:hAnsi="Arial" w:cs="Arial"/>
          <w:color w:val="000000"/>
          <w:sz w:val="20"/>
          <w:szCs w:val="20"/>
        </w:rPr>
        <w:tab/>
        <w:t>00494</w:t>
      </w:r>
    </w:p>
    <w:p w14:paraId="0D750543"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377</w:t>
      </w:r>
      <w:r w:rsidRPr="00E33AD4">
        <w:rPr>
          <w:rFonts w:ascii="Arial" w:eastAsia="Arial" w:hAnsi="Arial" w:cs="Arial"/>
          <w:color w:val="000000"/>
          <w:sz w:val="20"/>
          <w:szCs w:val="20"/>
        </w:rPr>
        <w:tab/>
        <w:t>09.002</w:t>
      </w:r>
      <w:r w:rsidRPr="00E33AD4">
        <w:rPr>
          <w:rFonts w:ascii="Arial" w:eastAsia="Arial" w:hAnsi="Arial" w:cs="Arial"/>
          <w:color w:val="000000"/>
          <w:sz w:val="20"/>
          <w:szCs w:val="20"/>
        </w:rPr>
        <w:tab/>
        <w:t>10.301.0024.2.110</w:t>
      </w:r>
      <w:r w:rsidRPr="00E33AD4">
        <w:rPr>
          <w:rFonts w:ascii="Arial" w:eastAsia="Arial" w:hAnsi="Arial" w:cs="Arial"/>
          <w:color w:val="000000"/>
          <w:sz w:val="20"/>
          <w:szCs w:val="20"/>
        </w:rPr>
        <w:tab/>
        <w:t>3.3.3.90.39.20.00</w:t>
      </w:r>
      <w:r w:rsidRPr="00E33AD4">
        <w:rPr>
          <w:rFonts w:ascii="Arial" w:eastAsia="Arial" w:hAnsi="Arial" w:cs="Arial"/>
          <w:color w:val="000000"/>
          <w:sz w:val="20"/>
          <w:szCs w:val="20"/>
        </w:rPr>
        <w:tab/>
        <w:t>00494</w:t>
      </w:r>
    </w:p>
    <w:p w14:paraId="5D57860C"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381</w:t>
      </w:r>
      <w:r w:rsidRPr="00E33AD4">
        <w:rPr>
          <w:rFonts w:ascii="Arial" w:eastAsia="Arial" w:hAnsi="Arial" w:cs="Arial"/>
          <w:color w:val="000000"/>
          <w:sz w:val="20"/>
          <w:szCs w:val="20"/>
        </w:rPr>
        <w:tab/>
        <w:t>09.002</w:t>
      </w:r>
      <w:r w:rsidRPr="00E33AD4">
        <w:rPr>
          <w:rFonts w:ascii="Arial" w:eastAsia="Arial" w:hAnsi="Arial" w:cs="Arial"/>
          <w:color w:val="000000"/>
          <w:sz w:val="20"/>
          <w:szCs w:val="20"/>
        </w:rPr>
        <w:tab/>
        <w:t>10.301.0024.2.110</w:t>
      </w:r>
      <w:r w:rsidRPr="00E33AD4">
        <w:rPr>
          <w:rFonts w:ascii="Arial" w:eastAsia="Arial" w:hAnsi="Arial" w:cs="Arial"/>
          <w:color w:val="000000"/>
          <w:sz w:val="20"/>
          <w:szCs w:val="20"/>
        </w:rPr>
        <w:tab/>
        <w:t>3.4.4.90.52.06.00</w:t>
      </w:r>
      <w:r w:rsidRPr="00E33AD4">
        <w:rPr>
          <w:rFonts w:ascii="Arial" w:eastAsia="Arial" w:hAnsi="Arial" w:cs="Arial"/>
          <w:color w:val="000000"/>
          <w:sz w:val="20"/>
          <w:szCs w:val="20"/>
        </w:rPr>
        <w:tab/>
        <w:t>00494</w:t>
      </w:r>
    </w:p>
    <w:p w14:paraId="01BE68BC"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381</w:t>
      </w:r>
      <w:r w:rsidRPr="00E33AD4">
        <w:rPr>
          <w:rFonts w:ascii="Arial" w:eastAsia="Arial" w:hAnsi="Arial" w:cs="Arial"/>
          <w:color w:val="000000"/>
          <w:sz w:val="20"/>
          <w:szCs w:val="20"/>
        </w:rPr>
        <w:tab/>
        <w:t>09.002</w:t>
      </w:r>
      <w:r w:rsidRPr="00E33AD4">
        <w:rPr>
          <w:rFonts w:ascii="Arial" w:eastAsia="Arial" w:hAnsi="Arial" w:cs="Arial"/>
          <w:color w:val="000000"/>
          <w:sz w:val="20"/>
          <w:szCs w:val="20"/>
        </w:rPr>
        <w:tab/>
        <w:t>10.301.0024.2.110</w:t>
      </w:r>
      <w:r w:rsidRPr="00E33AD4">
        <w:rPr>
          <w:rFonts w:ascii="Arial" w:eastAsia="Arial" w:hAnsi="Arial" w:cs="Arial"/>
          <w:color w:val="000000"/>
          <w:sz w:val="20"/>
          <w:szCs w:val="20"/>
        </w:rPr>
        <w:tab/>
        <w:t>3.4.4.90.52.30.00</w:t>
      </w:r>
      <w:r w:rsidRPr="00E33AD4">
        <w:rPr>
          <w:rFonts w:ascii="Arial" w:eastAsia="Arial" w:hAnsi="Arial" w:cs="Arial"/>
          <w:color w:val="000000"/>
          <w:sz w:val="20"/>
          <w:szCs w:val="20"/>
        </w:rPr>
        <w:tab/>
        <w:t>00494</w:t>
      </w:r>
    </w:p>
    <w:p w14:paraId="00C496C5"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381</w:t>
      </w:r>
      <w:r w:rsidRPr="00E33AD4">
        <w:rPr>
          <w:rFonts w:ascii="Arial" w:eastAsia="Arial" w:hAnsi="Arial" w:cs="Arial"/>
          <w:color w:val="000000"/>
          <w:sz w:val="20"/>
          <w:szCs w:val="20"/>
        </w:rPr>
        <w:tab/>
        <w:t>09.002</w:t>
      </w:r>
      <w:r w:rsidRPr="00E33AD4">
        <w:rPr>
          <w:rFonts w:ascii="Arial" w:eastAsia="Arial" w:hAnsi="Arial" w:cs="Arial"/>
          <w:color w:val="000000"/>
          <w:sz w:val="20"/>
          <w:szCs w:val="20"/>
        </w:rPr>
        <w:tab/>
        <w:t>10.301.0024.2.110</w:t>
      </w:r>
      <w:r w:rsidRPr="00E33AD4">
        <w:rPr>
          <w:rFonts w:ascii="Arial" w:eastAsia="Arial" w:hAnsi="Arial" w:cs="Arial"/>
          <w:color w:val="000000"/>
          <w:sz w:val="20"/>
          <w:szCs w:val="20"/>
        </w:rPr>
        <w:tab/>
        <w:t>3.4.4.90.52.33.00</w:t>
      </w:r>
      <w:r w:rsidRPr="00E33AD4">
        <w:rPr>
          <w:rFonts w:ascii="Arial" w:eastAsia="Arial" w:hAnsi="Arial" w:cs="Arial"/>
          <w:color w:val="000000"/>
          <w:sz w:val="20"/>
          <w:szCs w:val="20"/>
        </w:rPr>
        <w:tab/>
        <w:t>00494</w:t>
      </w:r>
    </w:p>
    <w:p w14:paraId="10D8A5F7"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381</w:t>
      </w:r>
      <w:r w:rsidRPr="00E33AD4">
        <w:rPr>
          <w:rFonts w:ascii="Arial" w:eastAsia="Arial" w:hAnsi="Arial" w:cs="Arial"/>
          <w:color w:val="000000"/>
          <w:sz w:val="20"/>
          <w:szCs w:val="20"/>
        </w:rPr>
        <w:tab/>
        <w:t>09.002</w:t>
      </w:r>
      <w:r w:rsidRPr="00E33AD4">
        <w:rPr>
          <w:rFonts w:ascii="Arial" w:eastAsia="Arial" w:hAnsi="Arial" w:cs="Arial"/>
          <w:color w:val="000000"/>
          <w:sz w:val="20"/>
          <w:szCs w:val="20"/>
        </w:rPr>
        <w:tab/>
        <w:t>10.301.0024.2.110</w:t>
      </w:r>
      <w:r w:rsidRPr="00E33AD4">
        <w:rPr>
          <w:rFonts w:ascii="Arial" w:eastAsia="Arial" w:hAnsi="Arial" w:cs="Arial"/>
          <w:color w:val="000000"/>
          <w:sz w:val="20"/>
          <w:szCs w:val="20"/>
        </w:rPr>
        <w:tab/>
        <w:t>3.4.4.90.52.35.00</w:t>
      </w:r>
      <w:r w:rsidRPr="00E33AD4">
        <w:rPr>
          <w:rFonts w:ascii="Arial" w:eastAsia="Arial" w:hAnsi="Arial" w:cs="Arial"/>
          <w:color w:val="000000"/>
          <w:sz w:val="20"/>
          <w:szCs w:val="20"/>
        </w:rPr>
        <w:tab/>
        <w:t>00494</w:t>
      </w:r>
    </w:p>
    <w:p w14:paraId="6263A726"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381</w:t>
      </w:r>
      <w:r w:rsidRPr="00E33AD4">
        <w:rPr>
          <w:rFonts w:ascii="Arial" w:eastAsia="Arial" w:hAnsi="Arial" w:cs="Arial"/>
          <w:color w:val="000000"/>
          <w:sz w:val="20"/>
          <w:szCs w:val="20"/>
        </w:rPr>
        <w:tab/>
        <w:t>09.002</w:t>
      </w:r>
      <w:r w:rsidRPr="00E33AD4">
        <w:rPr>
          <w:rFonts w:ascii="Arial" w:eastAsia="Arial" w:hAnsi="Arial" w:cs="Arial"/>
          <w:color w:val="000000"/>
          <w:sz w:val="20"/>
          <w:szCs w:val="20"/>
        </w:rPr>
        <w:tab/>
        <w:t>10.301.0024.2.110</w:t>
      </w:r>
      <w:r w:rsidRPr="00E33AD4">
        <w:rPr>
          <w:rFonts w:ascii="Arial" w:eastAsia="Arial" w:hAnsi="Arial" w:cs="Arial"/>
          <w:color w:val="000000"/>
          <w:sz w:val="20"/>
          <w:szCs w:val="20"/>
        </w:rPr>
        <w:tab/>
        <w:t>3.4.4.90.52.42.00</w:t>
      </w:r>
      <w:r w:rsidRPr="00E33AD4">
        <w:rPr>
          <w:rFonts w:ascii="Arial" w:eastAsia="Arial" w:hAnsi="Arial" w:cs="Arial"/>
          <w:color w:val="000000"/>
          <w:sz w:val="20"/>
          <w:szCs w:val="20"/>
        </w:rPr>
        <w:tab/>
        <w:t>00494</w:t>
      </w:r>
    </w:p>
    <w:p w14:paraId="24105340"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435</w:t>
      </w:r>
      <w:r w:rsidRPr="00E33AD4">
        <w:rPr>
          <w:rFonts w:ascii="Arial" w:eastAsia="Arial" w:hAnsi="Arial" w:cs="Arial"/>
          <w:color w:val="000000"/>
          <w:sz w:val="20"/>
          <w:szCs w:val="20"/>
        </w:rPr>
        <w:tab/>
        <w:t>09.002</w:t>
      </w:r>
      <w:r w:rsidRPr="00E33AD4">
        <w:rPr>
          <w:rFonts w:ascii="Arial" w:eastAsia="Arial" w:hAnsi="Arial" w:cs="Arial"/>
          <w:color w:val="000000"/>
          <w:sz w:val="20"/>
          <w:szCs w:val="20"/>
        </w:rPr>
        <w:tab/>
        <w:t>10.302.0028.2.114</w:t>
      </w:r>
      <w:r w:rsidRPr="00E33AD4">
        <w:rPr>
          <w:rFonts w:ascii="Arial" w:eastAsia="Arial" w:hAnsi="Arial" w:cs="Arial"/>
          <w:color w:val="000000"/>
          <w:sz w:val="20"/>
          <w:szCs w:val="20"/>
        </w:rPr>
        <w:tab/>
        <w:t>3.3.3.90.30.17.00</w:t>
      </w:r>
      <w:r w:rsidRPr="00E33AD4">
        <w:rPr>
          <w:rFonts w:ascii="Arial" w:eastAsia="Arial" w:hAnsi="Arial" w:cs="Arial"/>
          <w:color w:val="000000"/>
          <w:sz w:val="20"/>
          <w:szCs w:val="20"/>
        </w:rPr>
        <w:tab/>
        <w:t>00303</w:t>
      </w:r>
    </w:p>
    <w:p w14:paraId="21568044"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435</w:t>
      </w:r>
      <w:r w:rsidRPr="00E33AD4">
        <w:rPr>
          <w:rFonts w:ascii="Arial" w:eastAsia="Arial" w:hAnsi="Arial" w:cs="Arial"/>
          <w:color w:val="000000"/>
          <w:sz w:val="20"/>
          <w:szCs w:val="20"/>
        </w:rPr>
        <w:tab/>
        <w:t>09.002</w:t>
      </w:r>
      <w:r w:rsidRPr="00E33AD4">
        <w:rPr>
          <w:rFonts w:ascii="Arial" w:eastAsia="Arial" w:hAnsi="Arial" w:cs="Arial"/>
          <w:color w:val="000000"/>
          <w:sz w:val="20"/>
          <w:szCs w:val="20"/>
        </w:rPr>
        <w:tab/>
        <w:t>10.302.0028.2.114</w:t>
      </w:r>
      <w:r w:rsidRPr="00E33AD4">
        <w:rPr>
          <w:rFonts w:ascii="Arial" w:eastAsia="Arial" w:hAnsi="Arial" w:cs="Arial"/>
          <w:color w:val="000000"/>
          <w:sz w:val="20"/>
          <w:szCs w:val="20"/>
        </w:rPr>
        <w:tab/>
        <w:t>3.3.3.90.30.26.00</w:t>
      </w:r>
      <w:r w:rsidRPr="00E33AD4">
        <w:rPr>
          <w:rFonts w:ascii="Arial" w:eastAsia="Arial" w:hAnsi="Arial" w:cs="Arial"/>
          <w:color w:val="000000"/>
          <w:sz w:val="20"/>
          <w:szCs w:val="20"/>
        </w:rPr>
        <w:tab/>
        <w:t>00303</w:t>
      </w:r>
    </w:p>
    <w:p w14:paraId="0E836528"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435</w:t>
      </w:r>
      <w:r w:rsidRPr="00E33AD4">
        <w:rPr>
          <w:rFonts w:ascii="Arial" w:eastAsia="Arial" w:hAnsi="Arial" w:cs="Arial"/>
          <w:color w:val="000000"/>
          <w:sz w:val="20"/>
          <w:szCs w:val="20"/>
        </w:rPr>
        <w:tab/>
        <w:t>09.002</w:t>
      </w:r>
      <w:r w:rsidRPr="00E33AD4">
        <w:rPr>
          <w:rFonts w:ascii="Arial" w:eastAsia="Arial" w:hAnsi="Arial" w:cs="Arial"/>
          <w:color w:val="000000"/>
          <w:sz w:val="20"/>
          <w:szCs w:val="20"/>
        </w:rPr>
        <w:tab/>
        <w:t>10.302.0028.2.114</w:t>
      </w:r>
      <w:r w:rsidRPr="00E33AD4">
        <w:rPr>
          <w:rFonts w:ascii="Arial" w:eastAsia="Arial" w:hAnsi="Arial" w:cs="Arial"/>
          <w:color w:val="000000"/>
          <w:sz w:val="20"/>
          <w:szCs w:val="20"/>
        </w:rPr>
        <w:tab/>
        <w:t>3.3.3.90.30.28.00</w:t>
      </w:r>
      <w:r w:rsidRPr="00E33AD4">
        <w:rPr>
          <w:rFonts w:ascii="Arial" w:eastAsia="Arial" w:hAnsi="Arial" w:cs="Arial"/>
          <w:color w:val="000000"/>
          <w:sz w:val="20"/>
          <w:szCs w:val="20"/>
        </w:rPr>
        <w:tab/>
        <w:t>00303</w:t>
      </w:r>
    </w:p>
    <w:p w14:paraId="61CC68B3"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435</w:t>
      </w:r>
      <w:r w:rsidRPr="00E33AD4">
        <w:rPr>
          <w:rFonts w:ascii="Arial" w:eastAsia="Arial" w:hAnsi="Arial" w:cs="Arial"/>
          <w:color w:val="000000"/>
          <w:sz w:val="20"/>
          <w:szCs w:val="20"/>
        </w:rPr>
        <w:tab/>
        <w:t>09.002</w:t>
      </w:r>
      <w:r w:rsidRPr="00E33AD4">
        <w:rPr>
          <w:rFonts w:ascii="Arial" w:eastAsia="Arial" w:hAnsi="Arial" w:cs="Arial"/>
          <w:color w:val="000000"/>
          <w:sz w:val="20"/>
          <w:szCs w:val="20"/>
        </w:rPr>
        <w:tab/>
        <w:t>10.302.0028.2.114</w:t>
      </w:r>
      <w:r w:rsidRPr="00E33AD4">
        <w:rPr>
          <w:rFonts w:ascii="Arial" w:eastAsia="Arial" w:hAnsi="Arial" w:cs="Arial"/>
          <w:color w:val="000000"/>
          <w:sz w:val="20"/>
          <w:szCs w:val="20"/>
        </w:rPr>
        <w:tab/>
        <w:t>3.3.3.90.30.30.00</w:t>
      </w:r>
      <w:r w:rsidRPr="00E33AD4">
        <w:rPr>
          <w:rFonts w:ascii="Arial" w:eastAsia="Arial" w:hAnsi="Arial" w:cs="Arial"/>
          <w:color w:val="000000"/>
          <w:sz w:val="20"/>
          <w:szCs w:val="20"/>
        </w:rPr>
        <w:tab/>
        <w:t>00303</w:t>
      </w:r>
    </w:p>
    <w:p w14:paraId="79D98B91"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435</w:t>
      </w:r>
      <w:r w:rsidRPr="00E33AD4">
        <w:rPr>
          <w:rFonts w:ascii="Arial" w:eastAsia="Arial" w:hAnsi="Arial" w:cs="Arial"/>
          <w:color w:val="000000"/>
          <w:sz w:val="20"/>
          <w:szCs w:val="20"/>
        </w:rPr>
        <w:tab/>
        <w:t>09.002</w:t>
      </w:r>
      <w:r w:rsidRPr="00E33AD4">
        <w:rPr>
          <w:rFonts w:ascii="Arial" w:eastAsia="Arial" w:hAnsi="Arial" w:cs="Arial"/>
          <w:color w:val="000000"/>
          <w:sz w:val="20"/>
          <w:szCs w:val="20"/>
        </w:rPr>
        <w:tab/>
        <w:t>10.302.0028.2.114</w:t>
      </w:r>
      <w:r w:rsidRPr="00E33AD4">
        <w:rPr>
          <w:rFonts w:ascii="Arial" w:eastAsia="Arial" w:hAnsi="Arial" w:cs="Arial"/>
          <w:color w:val="000000"/>
          <w:sz w:val="20"/>
          <w:szCs w:val="20"/>
        </w:rPr>
        <w:tab/>
        <w:t>3.3.3.90.30.39.99</w:t>
      </w:r>
      <w:r w:rsidRPr="00E33AD4">
        <w:rPr>
          <w:rFonts w:ascii="Arial" w:eastAsia="Arial" w:hAnsi="Arial" w:cs="Arial"/>
          <w:color w:val="000000"/>
          <w:sz w:val="20"/>
          <w:szCs w:val="20"/>
        </w:rPr>
        <w:tab/>
        <w:t>00303</w:t>
      </w:r>
    </w:p>
    <w:p w14:paraId="29CC3323"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444</w:t>
      </w:r>
      <w:r w:rsidRPr="00E33AD4">
        <w:rPr>
          <w:rFonts w:ascii="Arial" w:eastAsia="Arial" w:hAnsi="Arial" w:cs="Arial"/>
          <w:color w:val="000000"/>
          <w:sz w:val="20"/>
          <w:szCs w:val="20"/>
        </w:rPr>
        <w:tab/>
        <w:t>09.002</w:t>
      </w:r>
      <w:r w:rsidRPr="00E33AD4">
        <w:rPr>
          <w:rFonts w:ascii="Arial" w:eastAsia="Arial" w:hAnsi="Arial" w:cs="Arial"/>
          <w:color w:val="000000"/>
          <w:sz w:val="20"/>
          <w:szCs w:val="20"/>
        </w:rPr>
        <w:tab/>
        <w:t>10.302.0028.2.114</w:t>
      </w:r>
      <w:r w:rsidRPr="00E33AD4">
        <w:rPr>
          <w:rFonts w:ascii="Arial" w:eastAsia="Arial" w:hAnsi="Arial" w:cs="Arial"/>
          <w:color w:val="000000"/>
          <w:sz w:val="20"/>
          <w:szCs w:val="20"/>
        </w:rPr>
        <w:tab/>
        <w:t>3.3.3.90.39.20.00</w:t>
      </w:r>
      <w:r w:rsidRPr="00E33AD4">
        <w:rPr>
          <w:rFonts w:ascii="Arial" w:eastAsia="Arial" w:hAnsi="Arial" w:cs="Arial"/>
          <w:color w:val="000000"/>
          <w:sz w:val="20"/>
          <w:szCs w:val="20"/>
        </w:rPr>
        <w:tab/>
        <w:t>00303</w:t>
      </w:r>
    </w:p>
    <w:p w14:paraId="19D28A21"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447</w:t>
      </w:r>
      <w:r w:rsidRPr="00E33AD4">
        <w:rPr>
          <w:rFonts w:ascii="Arial" w:eastAsia="Arial" w:hAnsi="Arial" w:cs="Arial"/>
          <w:color w:val="000000"/>
          <w:sz w:val="20"/>
          <w:szCs w:val="20"/>
        </w:rPr>
        <w:tab/>
        <w:t>09.002</w:t>
      </w:r>
      <w:r w:rsidRPr="00E33AD4">
        <w:rPr>
          <w:rFonts w:ascii="Arial" w:eastAsia="Arial" w:hAnsi="Arial" w:cs="Arial"/>
          <w:color w:val="000000"/>
          <w:sz w:val="20"/>
          <w:szCs w:val="20"/>
        </w:rPr>
        <w:tab/>
        <w:t>10.302.0028.2.114</w:t>
      </w:r>
      <w:r w:rsidRPr="00E33AD4">
        <w:rPr>
          <w:rFonts w:ascii="Arial" w:eastAsia="Arial" w:hAnsi="Arial" w:cs="Arial"/>
          <w:color w:val="000000"/>
          <w:sz w:val="20"/>
          <w:szCs w:val="20"/>
        </w:rPr>
        <w:tab/>
        <w:t>3.4.4.90.52.06.00</w:t>
      </w:r>
      <w:r w:rsidRPr="00E33AD4">
        <w:rPr>
          <w:rFonts w:ascii="Arial" w:eastAsia="Arial" w:hAnsi="Arial" w:cs="Arial"/>
          <w:color w:val="000000"/>
          <w:sz w:val="20"/>
          <w:szCs w:val="20"/>
        </w:rPr>
        <w:tab/>
        <w:t>00303</w:t>
      </w:r>
    </w:p>
    <w:p w14:paraId="3D09C13F"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447</w:t>
      </w:r>
      <w:r w:rsidRPr="00E33AD4">
        <w:rPr>
          <w:rFonts w:ascii="Arial" w:eastAsia="Arial" w:hAnsi="Arial" w:cs="Arial"/>
          <w:color w:val="000000"/>
          <w:sz w:val="20"/>
          <w:szCs w:val="20"/>
        </w:rPr>
        <w:tab/>
        <w:t>09.002</w:t>
      </w:r>
      <w:r w:rsidRPr="00E33AD4">
        <w:rPr>
          <w:rFonts w:ascii="Arial" w:eastAsia="Arial" w:hAnsi="Arial" w:cs="Arial"/>
          <w:color w:val="000000"/>
          <w:sz w:val="20"/>
          <w:szCs w:val="20"/>
        </w:rPr>
        <w:tab/>
        <w:t>10.302.0028.2.114</w:t>
      </w:r>
      <w:r w:rsidRPr="00E33AD4">
        <w:rPr>
          <w:rFonts w:ascii="Arial" w:eastAsia="Arial" w:hAnsi="Arial" w:cs="Arial"/>
          <w:color w:val="000000"/>
          <w:sz w:val="20"/>
          <w:szCs w:val="20"/>
        </w:rPr>
        <w:tab/>
        <w:t>3.4.4.90.52.30.00</w:t>
      </w:r>
      <w:r w:rsidRPr="00E33AD4">
        <w:rPr>
          <w:rFonts w:ascii="Arial" w:eastAsia="Arial" w:hAnsi="Arial" w:cs="Arial"/>
          <w:color w:val="000000"/>
          <w:sz w:val="20"/>
          <w:szCs w:val="20"/>
        </w:rPr>
        <w:tab/>
        <w:t>00303</w:t>
      </w:r>
    </w:p>
    <w:p w14:paraId="3A475CA3"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447</w:t>
      </w:r>
      <w:r w:rsidRPr="00E33AD4">
        <w:rPr>
          <w:rFonts w:ascii="Arial" w:eastAsia="Arial" w:hAnsi="Arial" w:cs="Arial"/>
          <w:color w:val="000000"/>
          <w:sz w:val="20"/>
          <w:szCs w:val="20"/>
        </w:rPr>
        <w:tab/>
        <w:t>09.002</w:t>
      </w:r>
      <w:r w:rsidRPr="00E33AD4">
        <w:rPr>
          <w:rFonts w:ascii="Arial" w:eastAsia="Arial" w:hAnsi="Arial" w:cs="Arial"/>
          <w:color w:val="000000"/>
          <w:sz w:val="20"/>
          <w:szCs w:val="20"/>
        </w:rPr>
        <w:tab/>
        <w:t>10.302.0028.2.114</w:t>
      </w:r>
      <w:r w:rsidRPr="00E33AD4">
        <w:rPr>
          <w:rFonts w:ascii="Arial" w:eastAsia="Arial" w:hAnsi="Arial" w:cs="Arial"/>
          <w:color w:val="000000"/>
          <w:sz w:val="20"/>
          <w:szCs w:val="20"/>
        </w:rPr>
        <w:tab/>
        <w:t>3.4.4.90.52.33.00</w:t>
      </w:r>
      <w:r w:rsidRPr="00E33AD4">
        <w:rPr>
          <w:rFonts w:ascii="Arial" w:eastAsia="Arial" w:hAnsi="Arial" w:cs="Arial"/>
          <w:color w:val="000000"/>
          <w:sz w:val="20"/>
          <w:szCs w:val="20"/>
        </w:rPr>
        <w:tab/>
        <w:t>00303</w:t>
      </w:r>
    </w:p>
    <w:p w14:paraId="5EB9AF61"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447</w:t>
      </w:r>
      <w:r w:rsidRPr="00E33AD4">
        <w:rPr>
          <w:rFonts w:ascii="Arial" w:eastAsia="Arial" w:hAnsi="Arial" w:cs="Arial"/>
          <w:color w:val="000000"/>
          <w:sz w:val="20"/>
          <w:szCs w:val="20"/>
        </w:rPr>
        <w:tab/>
        <w:t>09.002</w:t>
      </w:r>
      <w:r w:rsidRPr="00E33AD4">
        <w:rPr>
          <w:rFonts w:ascii="Arial" w:eastAsia="Arial" w:hAnsi="Arial" w:cs="Arial"/>
          <w:color w:val="000000"/>
          <w:sz w:val="20"/>
          <w:szCs w:val="20"/>
        </w:rPr>
        <w:tab/>
        <w:t>10.302.0028.2.114</w:t>
      </w:r>
      <w:r w:rsidRPr="00E33AD4">
        <w:rPr>
          <w:rFonts w:ascii="Arial" w:eastAsia="Arial" w:hAnsi="Arial" w:cs="Arial"/>
          <w:color w:val="000000"/>
          <w:sz w:val="20"/>
          <w:szCs w:val="20"/>
        </w:rPr>
        <w:tab/>
        <w:t>3.4.4.90.52.35.00</w:t>
      </w:r>
      <w:r w:rsidRPr="00E33AD4">
        <w:rPr>
          <w:rFonts w:ascii="Arial" w:eastAsia="Arial" w:hAnsi="Arial" w:cs="Arial"/>
          <w:color w:val="000000"/>
          <w:sz w:val="20"/>
          <w:szCs w:val="20"/>
        </w:rPr>
        <w:tab/>
        <w:t>00303</w:t>
      </w:r>
    </w:p>
    <w:p w14:paraId="148A1819"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lastRenderedPageBreak/>
        <w:t>447</w:t>
      </w:r>
      <w:r w:rsidRPr="00E33AD4">
        <w:rPr>
          <w:rFonts w:ascii="Arial" w:eastAsia="Arial" w:hAnsi="Arial" w:cs="Arial"/>
          <w:color w:val="000000"/>
          <w:sz w:val="20"/>
          <w:szCs w:val="20"/>
        </w:rPr>
        <w:tab/>
        <w:t>09.002</w:t>
      </w:r>
      <w:r w:rsidRPr="00E33AD4">
        <w:rPr>
          <w:rFonts w:ascii="Arial" w:eastAsia="Arial" w:hAnsi="Arial" w:cs="Arial"/>
          <w:color w:val="000000"/>
          <w:sz w:val="20"/>
          <w:szCs w:val="20"/>
        </w:rPr>
        <w:tab/>
        <w:t>10.302.0028.2.114</w:t>
      </w:r>
      <w:r w:rsidRPr="00E33AD4">
        <w:rPr>
          <w:rFonts w:ascii="Arial" w:eastAsia="Arial" w:hAnsi="Arial" w:cs="Arial"/>
          <w:color w:val="000000"/>
          <w:sz w:val="20"/>
          <w:szCs w:val="20"/>
        </w:rPr>
        <w:tab/>
        <w:t>3.4.4.90.52.42.00</w:t>
      </w:r>
      <w:r w:rsidRPr="00E33AD4">
        <w:rPr>
          <w:rFonts w:ascii="Arial" w:eastAsia="Arial" w:hAnsi="Arial" w:cs="Arial"/>
          <w:color w:val="000000"/>
          <w:sz w:val="20"/>
          <w:szCs w:val="20"/>
        </w:rPr>
        <w:tab/>
        <w:t>00303</w:t>
      </w:r>
    </w:p>
    <w:p w14:paraId="10CB343A"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436</w:t>
      </w:r>
      <w:r w:rsidRPr="00E33AD4">
        <w:rPr>
          <w:rFonts w:ascii="Arial" w:eastAsia="Arial" w:hAnsi="Arial" w:cs="Arial"/>
          <w:color w:val="000000"/>
          <w:sz w:val="20"/>
          <w:szCs w:val="20"/>
        </w:rPr>
        <w:tab/>
        <w:t>09.002</w:t>
      </w:r>
      <w:r w:rsidRPr="00E33AD4">
        <w:rPr>
          <w:rFonts w:ascii="Arial" w:eastAsia="Arial" w:hAnsi="Arial" w:cs="Arial"/>
          <w:color w:val="000000"/>
          <w:sz w:val="20"/>
          <w:szCs w:val="20"/>
        </w:rPr>
        <w:tab/>
        <w:t>10.302.0028.2.114</w:t>
      </w:r>
      <w:r w:rsidRPr="00E33AD4">
        <w:rPr>
          <w:rFonts w:ascii="Arial" w:eastAsia="Arial" w:hAnsi="Arial" w:cs="Arial"/>
          <w:color w:val="000000"/>
          <w:sz w:val="20"/>
          <w:szCs w:val="20"/>
        </w:rPr>
        <w:tab/>
        <w:t>3.3.3.90.30.17.00</w:t>
      </w:r>
      <w:r w:rsidRPr="00E33AD4">
        <w:rPr>
          <w:rFonts w:ascii="Arial" w:eastAsia="Arial" w:hAnsi="Arial" w:cs="Arial"/>
          <w:color w:val="000000"/>
          <w:sz w:val="20"/>
          <w:szCs w:val="20"/>
        </w:rPr>
        <w:tab/>
        <w:t>00377</w:t>
      </w:r>
    </w:p>
    <w:p w14:paraId="5E9F50F0"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436</w:t>
      </w:r>
      <w:r w:rsidRPr="00E33AD4">
        <w:rPr>
          <w:rFonts w:ascii="Arial" w:eastAsia="Arial" w:hAnsi="Arial" w:cs="Arial"/>
          <w:color w:val="000000"/>
          <w:sz w:val="20"/>
          <w:szCs w:val="20"/>
        </w:rPr>
        <w:tab/>
        <w:t>09.002</w:t>
      </w:r>
      <w:r w:rsidRPr="00E33AD4">
        <w:rPr>
          <w:rFonts w:ascii="Arial" w:eastAsia="Arial" w:hAnsi="Arial" w:cs="Arial"/>
          <w:color w:val="000000"/>
          <w:sz w:val="20"/>
          <w:szCs w:val="20"/>
        </w:rPr>
        <w:tab/>
        <w:t>10.302.0028.2.114</w:t>
      </w:r>
      <w:r w:rsidRPr="00E33AD4">
        <w:rPr>
          <w:rFonts w:ascii="Arial" w:eastAsia="Arial" w:hAnsi="Arial" w:cs="Arial"/>
          <w:color w:val="000000"/>
          <w:sz w:val="20"/>
          <w:szCs w:val="20"/>
        </w:rPr>
        <w:tab/>
        <w:t>3.3.3.90.30.26.00</w:t>
      </w:r>
      <w:r w:rsidRPr="00E33AD4">
        <w:rPr>
          <w:rFonts w:ascii="Arial" w:eastAsia="Arial" w:hAnsi="Arial" w:cs="Arial"/>
          <w:color w:val="000000"/>
          <w:sz w:val="20"/>
          <w:szCs w:val="20"/>
        </w:rPr>
        <w:tab/>
        <w:t>00377</w:t>
      </w:r>
    </w:p>
    <w:p w14:paraId="20F0E60D"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436</w:t>
      </w:r>
      <w:r w:rsidRPr="00E33AD4">
        <w:rPr>
          <w:rFonts w:ascii="Arial" w:eastAsia="Arial" w:hAnsi="Arial" w:cs="Arial"/>
          <w:color w:val="000000"/>
          <w:sz w:val="20"/>
          <w:szCs w:val="20"/>
        </w:rPr>
        <w:tab/>
        <w:t>09.002</w:t>
      </w:r>
      <w:r w:rsidRPr="00E33AD4">
        <w:rPr>
          <w:rFonts w:ascii="Arial" w:eastAsia="Arial" w:hAnsi="Arial" w:cs="Arial"/>
          <w:color w:val="000000"/>
          <w:sz w:val="20"/>
          <w:szCs w:val="20"/>
        </w:rPr>
        <w:tab/>
        <w:t>10.302.0028.2.114</w:t>
      </w:r>
      <w:r w:rsidRPr="00E33AD4">
        <w:rPr>
          <w:rFonts w:ascii="Arial" w:eastAsia="Arial" w:hAnsi="Arial" w:cs="Arial"/>
          <w:color w:val="000000"/>
          <w:sz w:val="20"/>
          <w:szCs w:val="20"/>
        </w:rPr>
        <w:tab/>
        <w:t>3.3.3.90.30.28.00</w:t>
      </w:r>
      <w:r w:rsidRPr="00E33AD4">
        <w:rPr>
          <w:rFonts w:ascii="Arial" w:eastAsia="Arial" w:hAnsi="Arial" w:cs="Arial"/>
          <w:color w:val="000000"/>
          <w:sz w:val="20"/>
          <w:szCs w:val="20"/>
        </w:rPr>
        <w:tab/>
        <w:t>00377</w:t>
      </w:r>
    </w:p>
    <w:p w14:paraId="54B6328D"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436</w:t>
      </w:r>
      <w:r w:rsidRPr="00E33AD4">
        <w:rPr>
          <w:rFonts w:ascii="Arial" w:eastAsia="Arial" w:hAnsi="Arial" w:cs="Arial"/>
          <w:color w:val="000000"/>
          <w:sz w:val="20"/>
          <w:szCs w:val="20"/>
        </w:rPr>
        <w:tab/>
        <w:t>09.002</w:t>
      </w:r>
      <w:r w:rsidRPr="00E33AD4">
        <w:rPr>
          <w:rFonts w:ascii="Arial" w:eastAsia="Arial" w:hAnsi="Arial" w:cs="Arial"/>
          <w:color w:val="000000"/>
          <w:sz w:val="20"/>
          <w:szCs w:val="20"/>
        </w:rPr>
        <w:tab/>
        <w:t>10.302.0028.2.114</w:t>
      </w:r>
      <w:r w:rsidRPr="00E33AD4">
        <w:rPr>
          <w:rFonts w:ascii="Arial" w:eastAsia="Arial" w:hAnsi="Arial" w:cs="Arial"/>
          <w:color w:val="000000"/>
          <w:sz w:val="20"/>
          <w:szCs w:val="20"/>
        </w:rPr>
        <w:tab/>
        <w:t>3.3.3.90.30.30.00</w:t>
      </w:r>
      <w:r w:rsidRPr="00E33AD4">
        <w:rPr>
          <w:rFonts w:ascii="Arial" w:eastAsia="Arial" w:hAnsi="Arial" w:cs="Arial"/>
          <w:color w:val="000000"/>
          <w:sz w:val="20"/>
          <w:szCs w:val="20"/>
        </w:rPr>
        <w:tab/>
        <w:t>00377</w:t>
      </w:r>
    </w:p>
    <w:p w14:paraId="6CBE1D0B"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436</w:t>
      </w:r>
      <w:r w:rsidRPr="00E33AD4">
        <w:rPr>
          <w:rFonts w:ascii="Arial" w:eastAsia="Arial" w:hAnsi="Arial" w:cs="Arial"/>
          <w:color w:val="000000"/>
          <w:sz w:val="20"/>
          <w:szCs w:val="20"/>
        </w:rPr>
        <w:tab/>
        <w:t>09.002</w:t>
      </w:r>
      <w:r w:rsidRPr="00E33AD4">
        <w:rPr>
          <w:rFonts w:ascii="Arial" w:eastAsia="Arial" w:hAnsi="Arial" w:cs="Arial"/>
          <w:color w:val="000000"/>
          <w:sz w:val="20"/>
          <w:szCs w:val="20"/>
        </w:rPr>
        <w:tab/>
        <w:t>10.302.0028.2.114</w:t>
      </w:r>
      <w:r w:rsidRPr="00E33AD4">
        <w:rPr>
          <w:rFonts w:ascii="Arial" w:eastAsia="Arial" w:hAnsi="Arial" w:cs="Arial"/>
          <w:color w:val="000000"/>
          <w:sz w:val="20"/>
          <w:szCs w:val="20"/>
        </w:rPr>
        <w:tab/>
        <w:t>3.3.3.90.30.39.99</w:t>
      </w:r>
      <w:r w:rsidRPr="00E33AD4">
        <w:rPr>
          <w:rFonts w:ascii="Arial" w:eastAsia="Arial" w:hAnsi="Arial" w:cs="Arial"/>
          <w:color w:val="000000"/>
          <w:sz w:val="20"/>
          <w:szCs w:val="20"/>
        </w:rPr>
        <w:tab/>
        <w:t>00377</w:t>
      </w:r>
    </w:p>
    <w:p w14:paraId="546D1652"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445</w:t>
      </w:r>
      <w:r w:rsidRPr="00E33AD4">
        <w:rPr>
          <w:rFonts w:ascii="Arial" w:eastAsia="Arial" w:hAnsi="Arial" w:cs="Arial"/>
          <w:color w:val="000000"/>
          <w:sz w:val="20"/>
          <w:szCs w:val="20"/>
        </w:rPr>
        <w:tab/>
        <w:t>09.002</w:t>
      </w:r>
      <w:r w:rsidRPr="00E33AD4">
        <w:rPr>
          <w:rFonts w:ascii="Arial" w:eastAsia="Arial" w:hAnsi="Arial" w:cs="Arial"/>
          <w:color w:val="000000"/>
          <w:sz w:val="20"/>
          <w:szCs w:val="20"/>
        </w:rPr>
        <w:tab/>
        <w:t>10.302.0028.2.114</w:t>
      </w:r>
      <w:r w:rsidRPr="00E33AD4">
        <w:rPr>
          <w:rFonts w:ascii="Arial" w:eastAsia="Arial" w:hAnsi="Arial" w:cs="Arial"/>
          <w:color w:val="000000"/>
          <w:sz w:val="20"/>
          <w:szCs w:val="20"/>
        </w:rPr>
        <w:tab/>
        <w:t>3.3.3.90.39.20.00</w:t>
      </w:r>
      <w:r w:rsidRPr="00E33AD4">
        <w:rPr>
          <w:rFonts w:ascii="Arial" w:eastAsia="Arial" w:hAnsi="Arial" w:cs="Arial"/>
          <w:color w:val="000000"/>
          <w:sz w:val="20"/>
          <w:szCs w:val="20"/>
        </w:rPr>
        <w:tab/>
        <w:t>00377</w:t>
      </w:r>
    </w:p>
    <w:p w14:paraId="77FE3435"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437</w:t>
      </w:r>
      <w:r w:rsidRPr="00E33AD4">
        <w:rPr>
          <w:rFonts w:ascii="Arial" w:eastAsia="Arial" w:hAnsi="Arial" w:cs="Arial"/>
          <w:color w:val="000000"/>
          <w:sz w:val="20"/>
          <w:szCs w:val="20"/>
        </w:rPr>
        <w:tab/>
        <w:t>09.002</w:t>
      </w:r>
      <w:r w:rsidRPr="00E33AD4">
        <w:rPr>
          <w:rFonts w:ascii="Arial" w:eastAsia="Arial" w:hAnsi="Arial" w:cs="Arial"/>
          <w:color w:val="000000"/>
          <w:sz w:val="20"/>
          <w:szCs w:val="20"/>
        </w:rPr>
        <w:tab/>
        <w:t>10.302.0028.2.114</w:t>
      </w:r>
      <w:r w:rsidRPr="00E33AD4">
        <w:rPr>
          <w:rFonts w:ascii="Arial" w:eastAsia="Arial" w:hAnsi="Arial" w:cs="Arial"/>
          <w:color w:val="000000"/>
          <w:sz w:val="20"/>
          <w:szCs w:val="20"/>
        </w:rPr>
        <w:tab/>
        <w:t>3.3.3.90.30.17.00</w:t>
      </w:r>
      <w:r w:rsidRPr="00E33AD4">
        <w:rPr>
          <w:rFonts w:ascii="Arial" w:eastAsia="Arial" w:hAnsi="Arial" w:cs="Arial"/>
          <w:color w:val="000000"/>
          <w:sz w:val="20"/>
          <w:szCs w:val="20"/>
        </w:rPr>
        <w:tab/>
        <w:t>00494</w:t>
      </w:r>
    </w:p>
    <w:p w14:paraId="6E25CF16"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437</w:t>
      </w:r>
      <w:r w:rsidRPr="00E33AD4">
        <w:rPr>
          <w:rFonts w:ascii="Arial" w:eastAsia="Arial" w:hAnsi="Arial" w:cs="Arial"/>
          <w:color w:val="000000"/>
          <w:sz w:val="20"/>
          <w:szCs w:val="20"/>
        </w:rPr>
        <w:tab/>
        <w:t>09.002</w:t>
      </w:r>
      <w:r w:rsidRPr="00E33AD4">
        <w:rPr>
          <w:rFonts w:ascii="Arial" w:eastAsia="Arial" w:hAnsi="Arial" w:cs="Arial"/>
          <w:color w:val="000000"/>
          <w:sz w:val="20"/>
          <w:szCs w:val="20"/>
        </w:rPr>
        <w:tab/>
        <w:t>10.302.0028.2.114</w:t>
      </w:r>
      <w:r w:rsidRPr="00E33AD4">
        <w:rPr>
          <w:rFonts w:ascii="Arial" w:eastAsia="Arial" w:hAnsi="Arial" w:cs="Arial"/>
          <w:color w:val="000000"/>
          <w:sz w:val="20"/>
          <w:szCs w:val="20"/>
        </w:rPr>
        <w:tab/>
        <w:t>3.3.3.90.30.26.00</w:t>
      </w:r>
      <w:r w:rsidRPr="00E33AD4">
        <w:rPr>
          <w:rFonts w:ascii="Arial" w:eastAsia="Arial" w:hAnsi="Arial" w:cs="Arial"/>
          <w:color w:val="000000"/>
          <w:sz w:val="20"/>
          <w:szCs w:val="20"/>
        </w:rPr>
        <w:tab/>
        <w:t>00494</w:t>
      </w:r>
    </w:p>
    <w:p w14:paraId="3B866652"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437</w:t>
      </w:r>
      <w:r w:rsidRPr="00E33AD4">
        <w:rPr>
          <w:rFonts w:ascii="Arial" w:eastAsia="Arial" w:hAnsi="Arial" w:cs="Arial"/>
          <w:color w:val="000000"/>
          <w:sz w:val="20"/>
          <w:szCs w:val="20"/>
        </w:rPr>
        <w:tab/>
        <w:t>09.002</w:t>
      </w:r>
      <w:r w:rsidRPr="00E33AD4">
        <w:rPr>
          <w:rFonts w:ascii="Arial" w:eastAsia="Arial" w:hAnsi="Arial" w:cs="Arial"/>
          <w:color w:val="000000"/>
          <w:sz w:val="20"/>
          <w:szCs w:val="20"/>
        </w:rPr>
        <w:tab/>
        <w:t>10.302.0028.2.114</w:t>
      </w:r>
      <w:r w:rsidRPr="00E33AD4">
        <w:rPr>
          <w:rFonts w:ascii="Arial" w:eastAsia="Arial" w:hAnsi="Arial" w:cs="Arial"/>
          <w:color w:val="000000"/>
          <w:sz w:val="20"/>
          <w:szCs w:val="20"/>
        </w:rPr>
        <w:tab/>
        <w:t>3.3.3.90.30.28.00</w:t>
      </w:r>
      <w:r w:rsidRPr="00E33AD4">
        <w:rPr>
          <w:rFonts w:ascii="Arial" w:eastAsia="Arial" w:hAnsi="Arial" w:cs="Arial"/>
          <w:color w:val="000000"/>
          <w:sz w:val="20"/>
          <w:szCs w:val="20"/>
        </w:rPr>
        <w:tab/>
        <w:t>00494</w:t>
      </w:r>
    </w:p>
    <w:p w14:paraId="2E101DD9"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437</w:t>
      </w:r>
      <w:r w:rsidRPr="00E33AD4">
        <w:rPr>
          <w:rFonts w:ascii="Arial" w:eastAsia="Arial" w:hAnsi="Arial" w:cs="Arial"/>
          <w:color w:val="000000"/>
          <w:sz w:val="20"/>
          <w:szCs w:val="20"/>
        </w:rPr>
        <w:tab/>
        <w:t>09.002</w:t>
      </w:r>
      <w:r w:rsidRPr="00E33AD4">
        <w:rPr>
          <w:rFonts w:ascii="Arial" w:eastAsia="Arial" w:hAnsi="Arial" w:cs="Arial"/>
          <w:color w:val="000000"/>
          <w:sz w:val="20"/>
          <w:szCs w:val="20"/>
        </w:rPr>
        <w:tab/>
        <w:t>10.302.0028.2.114</w:t>
      </w:r>
      <w:r w:rsidRPr="00E33AD4">
        <w:rPr>
          <w:rFonts w:ascii="Arial" w:eastAsia="Arial" w:hAnsi="Arial" w:cs="Arial"/>
          <w:color w:val="000000"/>
          <w:sz w:val="20"/>
          <w:szCs w:val="20"/>
        </w:rPr>
        <w:tab/>
        <w:t>3.3.3.90.30.30.00</w:t>
      </w:r>
      <w:r w:rsidRPr="00E33AD4">
        <w:rPr>
          <w:rFonts w:ascii="Arial" w:eastAsia="Arial" w:hAnsi="Arial" w:cs="Arial"/>
          <w:color w:val="000000"/>
          <w:sz w:val="20"/>
          <w:szCs w:val="20"/>
        </w:rPr>
        <w:tab/>
        <w:t>00494</w:t>
      </w:r>
    </w:p>
    <w:p w14:paraId="3B55E14E"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437</w:t>
      </w:r>
      <w:r w:rsidRPr="00E33AD4">
        <w:rPr>
          <w:rFonts w:ascii="Arial" w:eastAsia="Arial" w:hAnsi="Arial" w:cs="Arial"/>
          <w:color w:val="000000"/>
          <w:sz w:val="20"/>
          <w:szCs w:val="20"/>
        </w:rPr>
        <w:tab/>
        <w:t>09.002</w:t>
      </w:r>
      <w:r w:rsidRPr="00E33AD4">
        <w:rPr>
          <w:rFonts w:ascii="Arial" w:eastAsia="Arial" w:hAnsi="Arial" w:cs="Arial"/>
          <w:color w:val="000000"/>
          <w:sz w:val="20"/>
          <w:szCs w:val="20"/>
        </w:rPr>
        <w:tab/>
        <w:t>10.302.0028.2.114</w:t>
      </w:r>
      <w:r w:rsidRPr="00E33AD4">
        <w:rPr>
          <w:rFonts w:ascii="Arial" w:eastAsia="Arial" w:hAnsi="Arial" w:cs="Arial"/>
          <w:color w:val="000000"/>
          <w:sz w:val="20"/>
          <w:szCs w:val="20"/>
        </w:rPr>
        <w:tab/>
        <w:t>3.3.3.90.30.39.99</w:t>
      </w:r>
      <w:r w:rsidRPr="00E33AD4">
        <w:rPr>
          <w:rFonts w:ascii="Arial" w:eastAsia="Arial" w:hAnsi="Arial" w:cs="Arial"/>
          <w:color w:val="000000"/>
          <w:sz w:val="20"/>
          <w:szCs w:val="20"/>
        </w:rPr>
        <w:tab/>
        <w:t>00494</w:t>
      </w:r>
    </w:p>
    <w:p w14:paraId="68B12E26"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446</w:t>
      </w:r>
      <w:r w:rsidRPr="00E33AD4">
        <w:rPr>
          <w:rFonts w:ascii="Arial" w:eastAsia="Arial" w:hAnsi="Arial" w:cs="Arial"/>
          <w:color w:val="000000"/>
          <w:sz w:val="20"/>
          <w:szCs w:val="20"/>
        </w:rPr>
        <w:tab/>
        <w:t>09.002</w:t>
      </w:r>
      <w:r w:rsidRPr="00E33AD4">
        <w:rPr>
          <w:rFonts w:ascii="Arial" w:eastAsia="Arial" w:hAnsi="Arial" w:cs="Arial"/>
          <w:color w:val="000000"/>
          <w:sz w:val="20"/>
          <w:szCs w:val="20"/>
        </w:rPr>
        <w:tab/>
        <w:t>10.302.0028.2.114</w:t>
      </w:r>
      <w:r w:rsidRPr="00E33AD4">
        <w:rPr>
          <w:rFonts w:ascii="Arial" w:eastAsia="Arial" w:hAnsi="Arial" w:cs="Arial"/>
          <w:color w:val="000000"/>
          <w:sz w:val="20"/>
          <w:szCs w:val="20"/>
        </w:rPr>
        <w:tab/>
        <w:t>3.3.3.90.39.20.00</w:t>
      </w:r>
      <w:r w:rsidRPr="00E33AD4">
        <w:rPr>
          <w:rFonts w:ascii="Arial" w:eastAsia="Arial" w:hAnsi="Arial" w:cs="Arial"/>
          <w:color w:val="000000"/>
          <w:sz w:val="20"/>
          <w:szCs w:val="20"/>
        </w:rPr>
        <w:tab/>
        <w:t>00494</w:t>
      </w:r>
    </w:p>
    <w:p w14:paraId="70444636"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503</w:t>
      </w:r>
      <w:r w:rsidRPr="00E33AD4">
        <w:rPr>
          <w:rFonts w:ascii="Arial" w:eastAsia="Arial" w:hAnsi="Arial" w:cs="Arial"/>
          <w:color w:val="000000"/>
          <w:sz w:val="20"/>
          <w:szCs w:val="20"/>
        </w:rPr>
        <w:tab/>
        <w:t>10.001</w:t>
      </w:r>
      <w:r w:rsidRPr="00E33AD4">
        <w:rPr>
          <w:rFonts w:ascii="Arial" w:eastAsia="Arial" w:hAnsi="Arial" w:cs="Arial"/>
          <w:color w:val="000000"/>
          <w:sz w:val="20"/>
          <w:szCs w:val="20"/>
        </w:rPr>
        <w:tab/>
        <w:t>8.245.0016.2.144</w:t>
      </w:r>
      <w:r w:rsidRPr="00E33AD4">
        <w:rPr>
          <w:rFonts w:ascii="Arial" w:eastAsia="Arial" w:hAnsi="Arial" w:cs="Arial"/>
          <w:color w:val="000000"/>
          <w:sz w:val="20"/>
          <w:szCs w:val="20"/>
        </w:rPr>
        <w:tab/>
        <w:t>3.3.3.90.30.17.00</w:t>
      </w:r>
      <w:r w:rsidRPr="00E33AD4">
        <w:rPr>
          <w:rFonts w:ascii="Arial" w:eastAsia="Arial" w:hAnsi="Arial" w:cs="Arial"/>
          <w:color w:val="000000"/>
          <w:sz w:val="20"/>
          <w:szCs w:val="20"/>
        </w:rPr>
        <w:tab/>
        <w:t>00000</w:t>
      </w:r>
    </w:p>
    <w:p w14:paraId="064680BA"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503</w:t>
      </w:r>
      <w:r w:rsidRPr="00E33AD4">
        <w:rPr>
          <w:rFonts w:ascii="Arial" w:eastAsia="Arial" w:hAnsi="Arial" w:cs="Arial"/>
          <w:color w:val="000000"/>
          <w:sz w:val="20"/>
          <w:szCs w:val="20"/>
        </w:rPr>
        <w:tab/>
        <w:t>10.001</w:t>
      </w:r>
      <w:r w:rsidRPr="00E33AD4">
        <w:rPr>
          <w:rFonts w:ascii="Arial" w:eastAsia="Arial" w:hAnsi="Arial" w:cs="Arial"/>
          <w:color w:val="000000"/>
          <w:sz w:val="20"/>
          <w:szCs w:val="20"/>
        </w:rPr>
        <w:tab/>
        <w:t>8.245.0016.2.144</w:t>
      </w:r>
      <w:r w:rsidRPr="00E33AD4">
        <w:rPr>
          <w:rFonts w:ascii="Arial" w:eastAsia="Arial" w:hAnsi="Arial" w:cs="Arial"/>
          <w:color w:val="000000"/>
          <w:sz w:val="20"/>
          <w:szCs w:val="20"/>
        </w:rPr>
        <w:tab/>
        <w:t>3.3.3.90.30.26.00</w:t>
      </w:r>
      <w:r w:rsidRPr="00E33AD4">
        <w:rPr>
          <w:rFonts w:ascii="Arial" w:eastAsia="Arial" w:hAnsi="Arial" w:cs="Arial"/>
          <w:color w:val="000000"/>
          <w:sz w:val="20"/>
          <w:szCs w:val="20"/>
        </w:rPr>
        <w:tab/>
        <w:t>00000</w:t>
      </w:r>
    </w:p>
    <w:p w14:paraId="59C523D4"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503</w:t>
      </w:r>
      <w:r w:rsidRPr="00E33AD4">
        <w:rPr>
          <w:rFonts w:ascii="Arial" w:eastAsia="Arial" w:hAnsi="Arial" w:cs="Arial"/>
          <w:color w:val="000000"/>
          <w:sz w:val="20"/>
          <w:szCs w:val="20"/>
        </w:rPr>
        <w:tab/>
        <w:t>10.001</w:t>
      </w:r>
      <w:r w:rsidRPr="00E33AD4">
        <w:rPr>
          <w:rFonts w:ascii="Arial" w:eastAsia="Arial" w:hAnsi="Arial" w:cs="Arial"/>
          <w:color w:val="000000"/>
          <w:sz w:val="20"/>
          <w:szCs w:val="20"/>
        </w:rPr>
        <w:tab/>
        <w:t>8.245.0016.2.144</w:t>
      </w:r>
      <w:r w:rsidRPr="00E33AD4">
        <w:rPr>
          <w:rFonts w:ascii="Arial" w:eastAsia="Arial" w:hAnsi="Arial" w:cs="Arial"/>
          <w:color w:val="000000"/>
          <w:sz w:val="20"/>
          <w:szCs w:val="20"/>
        </w:rPr>
        <w:tab/>
        <w:t>3.3.3.90.30.28.00</w:t>
      </w:r>
      <w:r w:rsidRPr="00E33AD4">
        <w:rPr>
          <w:rFonts w:ascii="Arial" w:eastAsia="Arial" w:hAnsi="Arial" w:cs="Arial"/>
          <w:color w:val="000000"/>
          <w:sz w:val="20"/>
          <w:szCs w:val="20"/>
        </w:rPr>
        <w:tab/>
        <w:t>00000</w:t>
      </w:r>
    </w:p>
    <w:p w14:paraId="7AFC680F"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503</w:t>
      </w:r>
      <w:r w:rsidRPr="00E33AD4">
        <w:rPr>
          <w:rFonts w:ascii="Arial" w:eastAsia="Arial" w:hAnsi="Arial" w:cs="Arial"/>
          <w:color w:val="000000"/>
          <w:sz w:val="20"/>
          <w:szCs w:val="20"/>
        </w:rPr>
        <w:tab/>
        <w:t>10.001</w:t>
      </w:r>
      <w:r w:rsidRPr="00E33AD4">
        <w:rPr>
          <w:rFonts w:ascii="Arial" w:eastAsia="Arial" w:hAnsi="Arial" w:cs="Arial"/>
          <w:color w:val="000000"/>
          <w:sz w:val="20"/>
          <w:szCs w:val="20"/>
        </w:rPr>
        <w:tab/>
        <w:t>8.245.0016.2.144</w:t>
      </w:r>
      <w:r w:rsidRPr="00E33AD4">
        <w:rPr>
          <w:rFonts w:ascii="Arial" w:eastAsia="Arial" w:hAnsi="Arial" w:cs="Arial"/>
          <w:color w:val="000000"/>
          <w:sz w:val="20"/>
          <w:szCs w:val="20"/>
        </w:rPr>
        <w:tab/>
        <w:t>3.3.3.90.30.30.00</w:t>
      </w:r>
      <w:r w:rsidRPr="00E33AD4">
        <w:rPr>
          <w:rFonts w:ascii="Arial" w:eastAsia="Arial" w:hAnsi="Arial" w:cs="Arial"/>
          <w:color w:val="000000"/>
          <w:sz w:val="20"/>
          <w:szCs w:val="20"/>
        </w:rPr>
        <w:tab/>
        <w:t>00000</w:t>
      </w:r>
    </w:p>
    <w:p w14:paraId="403104CE"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503</w:t>
      </w:r>
      <w:r w:rsidRPr="00E33AD4">
        <w:rPr>
          <w:rFonts w:ascii="Arial" w:eastAsia="Arial" w:hAnsi="Arial" w:cs="Arial"/>
          <w:color w:val="000000"/>
          <w:sz w:val="20"/>
          <w:szCs w:val="20"/>
        </w:rPr>
        <w:tab/>
        <w:t>10.001</w:t>
      </w:r>
      <w:r w:rsidRPr="00E33AD4">
        <w:rPr>
          <w:rFonts w:ascii="Arial" w:eastAsia="Arial" w:hAnsi="Arial" w:cs="Arial"/>
          <w:color w:val="000000"/>
          <w:sz w:val="20"/>
          <w:szCs w:val="20"/>
        </w:rPr>
        <w:tab/>
        <w:t>8.245.0016.2.144</w:t>
      </w:r>
      <w:r w:rsidRPr="00E33AD4">
        <w:rPr>
          <w:rFonts w:ascii="Arial" w:eastAsia="Arial" w:hAnsi="Arial" w:cs="Arial"/>
          <w:color w:val="000000"/>
          <w:sz w:val="20"/>
          <w:szCs w:val="20"/>
        </w:rPr>
        <w:tab/>
        <w:t>3.3.3.90.30.39.99</w:t>
      </w:r>
      <w:r w:rsidRPr="00E33AD4">
        <w:rPr>
          <w:rFonts w:ascii="Arial" w:eastAsia="Arial" w:hAnsi="Arial" w:cs="Arial"/>
          <w:color w:val="000000"/>
          <w:sz w:val="20"/>
          <w:szCs w:val="20"/>
        </w:rPr>
        <w:tab/>
        <w:t>00000</w:t>
      </w:r>
    </w:p>
    <w:p w14:paraId="33922855"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512</w:t>
      </w:r>
      <w:r w:rsidRPr="00E33AD4">
        <w:rPr>
          <w:rFonts w:ascii="Arial" w:eastAsia="Arial" w:hAnsi="Arial" w:cs="Arial"/>
          <w:color w:val="000000"/>
          <w:sz w:val="20"/>
          <w:szCs w:val="20"/>
        </w:rPr>
        <w:tab/>
        <w:t>10.001</w:t>
      </w:r>
      <w:r w:rsidRPr="00E33AD4">
        <w:rPr>
          <w:rFonts w:ascii="Arial" w:eastAsia="Arial" w:hAnsi="Arial" w:cs="Arial"/>
          <w:color w:val="000000"/>
          <w:sz w:val="20"/>
          <w:szCs w:val="20"/>
        </w:rPr>
        <w:tab/>
        <w:t>8.245.0016.2.144</w:t>
      </w:r>
      <w:r w:rsidRPr="00E33AD4">
        <w:rPr>
          <w:rFonts w:ascii="Arial" w:eastAsia="Arial" w:hAnsi="Arial" w:cs="Arial"/>
          <w:color w:val="000000"/>
          <w:sz w:val="20"/>
          <w:szCs w:val="20"/>
        </w:rPr>
        <w:tab/>
        <w:t>3.3.3.90.39.20.00</w:t>
      </w:r>
      <w:r w:rsidRPr="00E33AD4">
        <w:rPr>
          <w:rFonts w:ascii="Arial" w:eastAsia="Arial" w:hAnsi="Arial" w:cs="Arial"/>
          <w:color w:val="000000"/>
          <w:sz w:val="20"/>
          <w:szCs w:val="20"/>
        </w:rPr>
        <w:tab/>
        <w:t>00000</w:t>
      </w:r>
    </w:p>
    <w:p w14:paraId="09220206"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517</w:t>
      </w:r>
      <w:r w:rsidRPr="00E33AD4">
        <w:rPr>
          <w:rFonts w:ascii="Arial" w:eastAsia="Arial" w:hAnsi="Arial" w:cs="Arial"/>
          <w:color w:val="000000"/>
          <w:sz w:val="20"/>
          <w:szCs w:val="20"/>
        </w:rPr>
        <w:tab/>
        <w:t>10.001</w:t>
      </w:r>
      <w:r w:rsidRPr="00E33AD4">
        <w:rPr>
          <w:rFonts w:ascii="Arial" w:eastAsia="Arial" w:hAnsi="Arial" w:cs="Arial"/>
          <w:color w:val="000000"/>
          <w:sz w:val="20"/>
          <w:szCs w:val="20"/>
        </w:rPr>
        <w:tab/>
        <w:t>8.245.0016.2.144</w:t>
      </w:r>
      <w:r w:rsidRPr="00E33AD4">
        <w:rPr>
          <w:rFonts w:ascii="Arial" w:eastAsia="Arial" w:hAnsi="Arial" w:cs="Arial"/>
          <w:color w:val="000000"/>
          <w:sz w:val="20"/>
          <w:szCs w:val="20"/>
        </w:rPr>
        <w:tab/>
        <w:t>3.4.4.90.52.06.00</w:t>
      </w:r>
      <w:r w:rsidRPr="00E33AD4">
        <w:rPr>
          <w:rFonts w:ascii="Arial" w:eastAsia="Arial" w:hAnsi="Arial" w:cs="Arial"/>
          <w:color w:val="000000"/>
          <w:sz w:val="20"/>
          <w:szCs w:val="20"/>
        </w:rPr>
        <w:tab/>
        <w:t>00000</w:t>
      </w:r>
    </w:p>
    <w:p w14:paraId="78B45C0B"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517</w:t>
      </w:r>
      <w:r w:rsidRPr="00E33AD4">
        <w:rPr>
          <w:rFonts w:ascii="Arial" w:eastAsia="Arial" w:hAnsi="Arial" w:cs="Arial"/>
          <w:color w:val="000000"/>
          <w:sz w:val="20"/>
          <w:szCs w:val="20"/>
        </w:rPr>
        <w:tab/>
        <w:t>10.001</w:t>
      </w:r>
      <w:r w:rsidRPr="00E33AD4">
        <w:rPr>
          <w:rFonts w:ascii="Arial" w:eastAsia="Arial" w:hAnsi="Arial" w:cs="Arial"/>
          <w:color w:val="000000"/>
          <w:sz w:val="20"/>
          <w:szCs w:val="20"/>
        </w:rPr>
        <w:tab/>
        <w:t>8.245.0016.2.144</w:t>
      </w:r>
      <w:r w:rsidRPr="00E33AD4">
        <w:rPr>
          <w:rFonts w:ascii="Arial" w:eastAsia="Arial" w:hAnsi="Arial" w:cs="Arial"/>
          <w:color w:val="000000"/>
          <w:sz w:val="20"/>
          <w:szCs w:val="20"/>
        </w:rPr>
        <w:tab/>
        <w:t>3.4.4.90.52.30.00</w:t>
      </w:r>
      <w:r w:rsidRPr="00E33AD4">
        <w:rPr>
          <w:rFonts w:ascii="Arial" w:eastAsia="Arial" w:hAnsi="Arial" w:cs="Arial"/>
          <w:color w:val="000000"/>
          <w:sz w:val="20"/>
          <w:szCs w:val="20"/>
        </w:rPr>
        <w:tab/>
        <w:t>00000</w:t>
      </w:r>
    </w:p>
    <w:p w14:paraId="3A3C1738"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517</w:t>
      </w:r>
      <w:r w:rsidRPr="00E33AD4">
        <w:rPr>
          <w:rFonts w:ascii="Arial" w:eastAsia="Arial" w:hAnsi="Arial" w:cs="Arial"/>
          <w:color w:val="000000"/>
          <w:sz w:val="20"/>
          <w:szCs w:val="20"/>
        </w:rPr>
        <w:tab/>
        <w:t>10.001</w:t>
      </w:r>
      <w:r w:rsidRPr="00E33AD4">
        <w:rPr>
          <w:rFonts w:ascii="Arial" w:eastAsia="Arial" w:hAnsi="Arial" w:cs="Arial"/>
          <w:color w:val="000000"/>
          <w:sz w:val="20"/>
          <w:szCs w:val="20"/>
        </w:rPr>
        <w:tab/>
        <w:t>8.245.0016.2.144</w:t>
      </w:r>
      <w:r w:rsidRPr="00E33AD4">
        <w:rPr>
          <w:rFonts w:ascii="Arial" w:eastAsia="Arial" w:hAnsi="Arial" w:cs="Arial"/>
          <w:color w:val="000000"/>
          <w:sz w:val="20"/>
          <w:szCs w:val="20"/>
        </w:rPr>
        <w:tab/>
        <w:t>3.4.4.90.52.33.00</w:t>
      </w:r>
      <w:r w:rsidRPr="00E33AD4">
        <w:rPr>
          <w:rFonts w:ascii="Arial" w:eastAsia="Arial" w:hAnsi="Arial" w:cs="Arial"/>
          <w:color w:val="000000"/>
          <w:sz w:val="20"/>
          <w:szCs w:val="20"/>
        </w:rPr>
        <w:tab/>
        <w:t>00000</w:t>
      </w:r>
    </w:p>
    <w:p w14:paraId="2E5397B0"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517</w:t>
      </w:r>
      <w:r w:rsidRPr="00E33AD4">
        <w:rPr>
          <w:rFonts w:ascii="Arial" w:eastAsia="Arial" w:hAnsi="Arial" w:cs="Arial"/>
          <w:color w:val="000000"/>
          <w:sz w:val="20"/>
          <w:szCs w:val="20"/>
        </w:rPr>
        <w:tab/>
        <w:t>10.001</w:t>
      </w:r>
      <w:r w:rsidRPr="00E33AD4">
        <w:rPr>
          <w:rFonts w:ascii="Arial" w:eastAsia="Arial" w:hAnsi="Arial" w:cs="Arial"/>
          <w:color w:val="000000"/>
          <w:sz w:val="20"/>
          <w:szCs w:val="20"/>
        </w:rPr>
        <w:tab/>
        <w:t>8.245.0016.2.144</w:t>
      </w:r>
      <w:r w:rsidRPr="00E33AD4">
        <w:rPr>
          <w:rFonts w:ascii="Arial" w:eastAsia="Arial" w:hAnsi="Arial" w:cs="Arial"/>
          <w:color w:val="000000"/>
          <w:sz w:val="20"/>
          <w:szCs w:val="20"/>
        </w:rPr>
        <w:tab/>
        <w:t>3.4.4.90.52.35.00</w:t>
      </w:r>
      <w:r w:rsidRPr="00E33AD4">
        <w:rPr>
          <w:rFonts w:ascii="Arial" w:eastAsia="Arial" w:hAnsi="Arial" w:cs="Arial"/>
          <w:color w:val="000000"/>
          <w:sz w:val="20"/>
          <w:szCs w:val="20"/>
        </w:rPr>
        <w:tab/>
        <w:t>00000</w:t>
      </w:r>
    </w:p>
    <w:p w14:paraId="57EEF455"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517</w:t>
      </w:r>
      <w:r w:rsidRPr="00E33AD4">
        <w:rPr>
          <w:rFonts w:ascii="Arial" w:eastAsia="Arial" w:hAnsi="Arial" w:cs="Arial"/>
          <w:color w:val="000000"/>
          <w:sz w:val="20"/>
          <w:szCs w:val="20"/>
        </w:rPr>
        <w:tab/>
        <w:t>10.001</w:t>
      </w:r>
      <w:r w:rsidRPr="00E33AD4">
        <w:rPr>
          <w:rFonts w:ascii="Arial" w:eastAsia="Arial" w:hAnsi="Arial" w:cs="Arial"/>
          <w:color w:val="000000"/>
          <w:sz w:val="20"/>
          <w:szCs w:val="20"/>
        </w:rPr>
        <w:tab/>
        <w:t>8.245.0016.2.144</w:t>
      </w:r>
      <w:r w:rsidRPr="00E33AD4">
        <w:rPr>
          <w:rFonts w:ascii="Arial" w:eastAsia="Arial" w:hAnsi="Arial" w:cs="Arial"/>
          <w:color w:val="000000"/>
          <w:sz w:val="20"/>
          <w:szCs w:val="20"/>
        </w:rPr>
        <w:tab/>
        <w:t>3.4.4.90.52.42.00</w:t>
      </w:r>
      <w:r w:rsidRPr="00E33AD4">
        <w:rPr>
          <w:rFonts w:ascii="Arial" w:eastAsia="Arial" w:hAnsi="Arial" w:cs="Arial"/>
          <w:color w:val="000000"/>
          <w:sz w:val="20"/>
          <w:szCs w:val="20"/>
        </w:rPr>
        <w:tab/>
        <w:t>00000</w:t>
      </w:r>
    </w:p>
    <w:p w14:paraId="05203FF8"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504</w:t>
      </w:r>
      <w:r w:rsidRPr="00E33AD4">
        <w:rPr>
          <w:rFonts w:ascii="Arial" w:eastAsia="Arial" w:hAnsi="Arial" w:cs="Arial"/>
          <w:color w:val="000000"/>
          <w:sz w:val="20"/>
          <w:szCs w:val="20"/>
        </w:rPr>
        <w:tab/>
        <w:t>10.001</w:t>
      </w:r>
      <w:r w:rsidRPr="00E33AD4">
        <w:rPr>
          <w:rFonts w:ascii="Arial" w:eastAsia="Arial" w:hAnsi="Arial" w:cs="Arial"/>
          <w:color w:val="000000"/>
          <w:sz w:val="20"/>
          <w:szCs w:val="20"/>
        </w:rPr>
        <w:tab/>
        <w:t>8.245.0016.2.144</w:t>
      </w:r>
      <w:r w:rsidRPr="00E33AD4">
        <w:rPr>
          <w:rFonts w:ascii="Arial" w:eastAsia="Arial" w:hAnsi="Arial" w:cs="Arial"/>
          <w:color w:val="000000"/>
          <w:sz w:val="20"/>
          <w:szCs w:val="20"/>
        </w:rPr>
        <w:tab/>
        <w:t>3.3.3.90.30.17.00</w:t>
      </w:r>
      <w:r w:rsidRPr="00E33AD4">
        <w:rPr>
          <w:rFonts w:ascii="Arial" w:eastAsia="Arial" w:hAnsi="Arial" w:cs="Arial"/>
          <w:color w:val="000000"/>
          <w:sz w:val="20"/>
          <w:szCs w:val="20"/>
        </w:rPr>
        <w:tab/>
        <w:t>00934</w:t>
      </w:r>
    </w:p>
    <w:p w14:paraId="4142AD77"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504</w:t>
      </w:r>
      <w:r w:rsidRPr="00E33AD4">
        <w:rPr>
          <w:rFonts w:ascii="Arial" w:eastAsia="Arial" w:hAnsi="Arial" w:cs="Arial"/>
          <w:color w:val="000000"/>
          <w:sz w:val="20"/>
          <w:szCs w:val="20"/>
        </w:rPr>
        <w:tab/>
        <w:t>10.001</w:t>
      </w:r>
      <w:r w:rsidRPr="00E33AD4">
        <w:rPr>
          <w:rFonts w:ascii="Arial" w:eastAsia="Arial" w:hAnsi="Arial" w:cs="Arial"/>
          <w:color w:val="000000"/>
          <w:sz w:val="20"/>
          <w:szCs w:val="20"/>
        </w:rPr>
        <w:tab/>
        <w:t>8.245.0016.2.144</w:t>
      </w:r>
      <w:r w:rsidRPr="00E33AD4">
        <w:rPr>
          <w:rFonts w:ascii="Arial" w:eastAsia="Arial" w:hAnsi="Arial" w:cs="Arial"/>
          <w:color w:val="000000"/>
          <w:sz w:val="20"/>
          <w:szCs w:val="20"/>
        </w:rPr>
        <w:tab/>
        <w:t>3.3.3.90.30.26.00</w:t>
      </w:r>
      <w:r w:rsidRPr="00E33AD4">
        <w:rPr>
          <w:rFonts w:ascii="Arial" w:eastAsia="Arial" w:hAnsi="Arial" w:cs="Arial"/>
          <w:color w:val="000000"/>
          <w:sz w:val="20"/>
          <w:szCs w:val="20"/>
        </w:rPr>
        <w:tab/>
        <w:t>00934</w:t>
      </w:r>
    </w:p>
    <w:p w14:paraId="360573B1"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504</w:t>
      </w:r>
      <w:r w:rsidRPr="00E33AD4">
        <w:rPr>
          <w:rFonts w:ascii="Arial" w:eastAsia="Arial" w:hAnsi="Arial" w:cs="Arial"/>
          <w:color w:val="000000"/>
          <w:sz w:val="20"/>
          <w:szCs w:val="20"/>
        </w:rPr>
        <w:tab/>
        <w:t>10.001</w:t>
      </w:r>
      <w:r w:rsidRPr="00E33AD4">
        <w:rPr>
          <w:rFonts w:ascii="Arial" w:eastAsia="Arial" w:hAnsi="Arial" w:cs="Arial"/>
          <w:color w:val="000000"/>
          <w:sz w:val="20"/>
          <w:szCs w:val="20"/>
        </w:rPr>
        <w:tab/>
        <w:t>8.245.0016.2.144</w:t>
      </w:r>
      <w:r w:rsidRPr="00E33AD4">
        <w:rPr>
          <w:rFonts w:ascii="Arial" w:eastAsia="Arial" w:hAnsi="Arial" w:cs="Arial"/>
          <w:color w:val="000000"/>
          <w:sz w:val="20"/>
          <w:szCs w:val="20"/>
        </w:rPr>
        <w:tab/>
        <w:t>3.3.3.90.30.28.00</w:t>
      </w:r>
      <w:r w:rsidRPr="00E33AD4">
        <w:rPr>
          <w:rFonts w:ascii="Arial" w:eastAsia="Arial" w:hAnsi="Arial" w:cs="Arial"/>
          <w:color w:val="000000"/>
          <w:sz w:val="20"/>
          <w:szCs w:val="20"/>
        </w:rPr>
        <w:tab/>
        <w:t>00934</w:t>
      </w:r>
    </w:p>
    <w:p w14:paraId="0A340F64"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504</w:t>
      </w:r>
      <w:r w:rsidRPr="00E33AD4">
        <w:rPr>
          <w:rFonts w:ascii="Arial" w:eastAsia="Arial" w:hAnsi="Arial" w:cs="Arial"/>
          <w:color w:val="000000"/>
          <w:sz w:val="20"/>
          <w:szCs w:val="20"/>
        </w:rPr>
        <w:tab/>
        <w:t>10.001</w:t>
      </w:r>
      <w:r w:rsidRPr="00E33AD4">
        <w:rPr>
          <w:rFonts w:ascii="Arial" w:eastAsia="Arial" w:hAnsi="Arial" w:cs="Arial"/>
          <w:color w:val="000000"/>
          <w:sz w:val="20"/>
          <w:szCs w:val="20"/>
        </w:rPr>
        <w:tab/>
        <w:t>8.245.0016.2.144</w:t>
      </w:r>
      <w:r w:rsidRPr="00E33AD4">
        <w:rPr>
          <w:rFonts w:ascii="Arial" w:eastAsia="Arial" w:hAnsi="Arial" w:cs="Arial"/>
          <w:color w:val="000000"/>
          <w:sz w:val="20"/>
          <w:szCs w:val="20"/>
        </w:rPr>
        <w:tab/>
        <w:t>3.3.3.90.30.30.00</w:t>
      </w:r>
      <w:r w:rsidRPr="00E33AD4">
        <w:rPr>
          <w:rFonts w:ascii="Arial" w:eastAsia="Arial" w:hAnsi="Arial" w:cs="Arial"/>
          <w:color w:val="000000"/>
          <w:sz w:val="20"/>
          <w:szCs w:val="20"/>
        </w:rPr>
        <w:tab/>
        <w:t>00934</w:t>
      </w:r>
    </w:p>
    <w:p w14:paraId="0A3F2AC0"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504</w:t>
      </w:r>
      <w:r w:rsidRPr="00E33AD4">
        <w:rPr>
          <w:rFonts w:ascii="Arial" w:eastAsia="Arial" w:hAnsi="Arial" w:cs="Arial"/>
          <w:color w:val="000000"/>
          <w:sz w:val="20"/>
          <w:szCs w:val="20"/>
        </w:rPr>
        <w:tab/>
        <w:t>10.001</w:t>
      </w:r>
      <w:r w:rsidRPr="00E33AD4">
        <w:rPr>
          <w:rFonts w:ascii="Arial" w:eastAsia="Arial" w:hAnsi="Arial" w:cs="Arial"/>
          <w:color w:val="000000"/>
          <w:sz w:val="20"/>
          <w:szCs w:val="20"/>
        </w:rPr>
        <w:tab/>
        <w:t>8.245.0016.2.144</w:t>
      </w:r>
      <w:r w:rsidRPr="00E33AD4">
        <w:rPr>
          <w:rFonts w:ascii="Arial" w:eastAsia="Arial" w:hAnsi="Arial" w:cs="Arial"/>
          <w:color w:val="000000"/>
          <w:sz w:val="20"/>
          <w:szCs w:val="20"/>
        </w:rPr>
        <w:tab/>
        <w:t>3.3.3.90.30.39.99</w:t>
      </w:r>
      <w:r w:rsidRPr="00E33AD4">
        <w:rPr>
          <w:rFonts w:ascii="Arial" w:eastAsia="Arial" w:hAnsi="Arial" w:cs="Arial"/>
          <w:color w:val="000000"/>
          <w:sz w:val="20"/>
          <w:szCs w:val="20"/>
        </w:rPr>
        <w:tab/>
        <w:t>00934</w:t>
      </w:r>
    </w:p>
    <w:p w14:paraId="3457BCCD"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513</w:t>
      </w:r>
      <w:r w:rsidRPr="00E33AD4">
        <w:rPr>
          <w:rFonts w:ascii="Arial" w:eastAsia="Arial" w:hAnsi="Arial" w:cs="Arial"/>
          <w:color w:val="000000"/>
          <w:sz w:val="20"/>
          <w:szCs w:val="20"/>
        </w:rPr>
        <w:tab/>
        <w:t>10.001</w:t>
      </w:r>
      <w:r w:rsidRPr="00E33AD4">
        <w:rPr>
          <w:rFonts w:ascii="Arial" w:eastAsia="Arial" w:hAnsi="Arial" w:cs="Arial"/>
          <w:color w:val="000000"/>
          <w:sz w:val="20"/>
          <w:szCs w:val="20"/>
        </w:rPr>
        <w:tab/>
        <w:t>8.245.0016.2.144</w:t>
      </w:r>
      <w:r w:rsidRPr="00E33AD4">
        <w:rPr>
          <w:rFonts w:ascii="Arial" w:eastAsia="Arial" w:hAnsi="Arial" w:cs="Arial"/>
          <w:color w:val="000000"/>
          <w:sz w:val="20"/>
          <w:szCs w:val="20"/>
        </w:rPr>
        <w:tab/>
        <w:t>3.3.3.90.39.20.00</w:t>
      </w:r>
      <w:r w:rsidRPr="00E33AD4">
        <w:rPr>
          <w:rFonts w:ascii="Arial" w:eastAsia="Arial" w:hAnsi="Arial" w:cs="Arial"/>
          <w:color w:val="000000"/>
          <w:sz w:val="20"/>
          <w:szCs w:val="20"/>
        </w:rPr>
        <w:tab/>
        <w:t>00934</w:t>
      </w:r>
    </w:p>
    <w:p w14:paraId="24F2CF07"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518</w:t>
      </w:r>
      <w:r w:rsidRPr="00E33AD4">
        <w:rPr>
          <w:rFonts w:ascii="Arial" w:eastAsia="Arial" w:hAnsi="Arial" w:cs="Arial"/>
          <w:color w:val="000000"/>
          <w:sz w:val="20"/>
          <w:szCs w:val="20"/>
        </w:rPr>
        <w:tab/>
        <w:t>10.001</w:t>
      </w:r>
      <w:r w:rsidRPr="00E33AD4">
        <w:rPr>
          <w:rFonts w:ascii="Arial" w:eastAsia="Arial" w:hAnsi="Arial" w:cs="Arial"/>
          <w:color w:val="000000"/>
          <w:sz w:val="20"/>
          <w:szCs w:val="20"/>
        </w:rPr>
        <w:tab/>
        <w:t>8.245.0016.2.144</w:t>
      </w:r>
      <w:r w:rsidRPr="00E33AD4">
        <w:rPr>
          <w:rFonts w:ascii="Arial" w:eastAsia="Arial" w:hAnsi="Arial" w:cs="Arial"/>
          <w:color w:val="000000"/>
          <w:sz w:val="20"/>
          <w:szCs w:val="20"/>
        </w:rPr>
        <w:tab/>
        <w:t>3.4.4.90.52.06.00</w:t>
      </w:r>
      <w:r w:rsidRPr="00E33AD4">
        <w:rPr>
          <w:rFonts w:ascii="Arial" w:eastAsia="Arial" w:hAnsi="Arial" w:cs="Arial"/>
          <w:color w:val="000000"/>
          <w:sz w:val="20"/>
          <w:szCs w:val="20"/>
        </w:rPr>
        <w:tab/>
        <w:t>00934</w:t>
      </w:r>
    </w:p>
    <w:p w14:paraId="11FD0F1F"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lastRenderedPageBreak/>
        <w:t>518</w:t>
      </w:r>
      <w:r w:rsidRPr="00E33AD4">
        <w:rPr>
          <w:rFonts w:ascii="Arial" w:eastAsia="Arial" w:hAnsi="Arial" w:cs="Arial"/>
          <w:color w:val="000000"/>
          <w:sz w:val="20"/>
          <w:szCs w:val="20"/>
        </w:rPr>
        <w:tab/>
        <w:t>10.001</w:t>
      </w:r>
      <w:r w:rsidRPr="00E33AD4">
        <w:rPr>
          <w:rFonts w:ascii="Arial" w:eastAsia="Arial" w:hAnsi="Arial" w:cs="Arial"/>
          <w:color w:val="000000"/>
          <w:sz w:val="20"/>
          <w:szCs w:val="20"/>
        </w:rPr>
        <w:tab/>
        <w:t>8.245.0016.2.144</w:t>
      </w:r>
      <w:r w:rsidRPr="00E33AD4">
        <w:rPr>
          <w:rFonts w:ascii="Arial" w:eastAsia="Arial" w:hAnsi="Arial" w:cs="Arial"/>
          <w:color w:val="000000"/>
          <w:sz w:val="20"/>
          <w:szCs w:val="20"/>
        </w:rPr>
        <w:tab/>
        <w:t>3.4.4.90.52.30.00</w:t>
      </w:r>
      <w:r w:rsidRPr="00E33AD4">
        <w:rPr>
          <w:rFonts w:ascii="Arial" w:eastAsia="Arial" w:hAnsi="Arial" w:cs="Arial"/>
          <w:color w:val="000000"/>
          <w:sz w:val="20"/>
          <w:szCs w:val="20"/>
        </w:rPr>
        <w:tab/>
        <w:t>00934</w:t>
      </w:r>
    </w:p>
    <w:p w14:paraId="3439C7FE"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518</w:t>
      </w:r>
      <w:r w:rsidRPr="00E33AD4">
        <w:rPr>
          <w:rFonts w:ascii="Arial" w:eastAsia="Arial" w:hAnsi="Arial" w:cs="Arial"/>
          <w:color w:val="000000"/>
          <w:sz w:val="20"/>
          <w:szCs w:val="20"/>
        </w:rPr>
        <w:tab/>
        <w:t>10.001</w:t>
      </w:r>
      <w:r w:rsidRPr="00E33AD4">
        <w:rPr>
          <w:rFonts w:ascii="Arial" w:eastAsia="Arial" w:hAnsi="Arial" w:cs="Arial"/>
          <w:color w:val="000000"/>
          <w:sz w:val="20"/>
          <w:szCs w:val="20"/>
        </w:rPr>
        <w:tab/>
        <w:t>8.245.0016.2.144</w:t>
      </w:r>
      <w:r w:rsidRPr="00E33AD4">
        <w:rPr>
          <w:rFonts w:ascii="Arial" w:eastAsia="Arial" w:hAnsi="Arial" w:cs="Arial"/>
          <w:color w:val="000000"/>
          <w:sz w:val="20"/>
          <w:szCs w:val="20"/>
        </w:rPr>
        <w:tab/>
        <w:t>3.4.4.90.52.33.00</w:t>
      </w:r>
      <w:r w:rsidRPr="00E33AD4">
        <w:rPr>
          <w:rFonts w:ascii="Arial" w:eastAsia="Arial" w:hAnsi="Arial" w:cs="Arial"/>
          <w:color w:val="000000"/>
          <w:sz w:val="20"/>
          <w:szCs w:val="20"/>
        </w:rPr>
        <w:tab/>
        <w:t>00934</w:t>
      </w:r>
    </w:p>
    <w:p w14:paraId="27BA29CD"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518</w:t>
      </w:r>
      <w:r w:rsidRPr="00E33AD4">
        <w:rPr>
          <w:rFonts w:ascii="Arial" w:eastAsia="Arial" w:hAnsi="Arial" w:cs="Arial"/>
          <w:color w:val="000000"/>
          <w:sz w:val="20"/>
          <w:szCs w:val="20"/>
        </w:rPr>
        <w:tab/>
        <w:t>10.001</w:t>
      </w:r>
      <w:r w:rsidRPr="00E33AD4">
        <w:rPr>
          <w:rFonts w:ascii="Arial" w:eastAsia="Arial" w:hAnsi="Arial" w:cs="Arial"/>
          <w:color w:val="000000"/>
          <w:sz w:val="20"/>
          <w:szCs w:val="20"/>
        </w:rPr>
        <w:tab/>
        <w:t>8.245.0016.2.144</w:t>
      </w:r>
      <w:r w:rsidRPr="00E33AD4">
        <w:rPr>
          <w:rFonts w:ascii="Arial" w:eastAsia="Arial" w:hAnsi="Arial" w:cs="Arial"/>
          <w:color w:val="000000"/>
          <w:sz w:val="20"/>
          <w:szCs w:val="20"/>
        </w:rPr>
        <w:tab/>
        <w:t>3.4.4.90.52.35.00</w:t>
      </w:r>
      <w:r w:rsidRPr="00E33AD4">
        <w:rPr>
          <w:rFonts w:ascii="Arial" w:eastAsia="Arial" w:hAnsi="Arial" w:cs="Arial"/>
          <w:color w:val="000000"/>
          <w:sz w:val="20"/>
          <w:szCs w:val="20"/>
        </w:rPr>
        <w:tab/>
        <w:t>00934</w:t>
      </w:r>
    </w:p>
    <w:p w14:paraId="2BE25EBD"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518</w:t>
      </w:r>
      <w:r w:rsidRPr="00E33AD4">
        <w:rPr>
          <w:rFonts w:ascii="Arial" w:eastAsia="Arial" w:hAnsi="Arial" w:cs="Arial"/>
          <w:color w:val="000000"/>
          <w:sz w:val="20"/>
          <w:szCs w:val="20"/>
        </w:rPr>
        <w:tab/>
        <w:t>10.001</w:t>
      </w:r>
      <w:r w:rsidRPr="00E33AD4">
        <w:rPr>
          <w:rFonts w:ascii="Arial" w:eastAsia="Arial" w:hAnsi="Arial" w:cs="Arial"/>
          <w:color w:val="000000"/>
          <w:sz w:val="20"/>
          <w:szCs w:val="20"/>
        </w:rPr>
        <w:tab/>
        <w:t>8.245.0016.2.144</w:t>
      </w:r>
      <w:r w:rsidRPr="00E33AD4">
        <w:rPr>
          <w:rFonts w:ascii="Arial" w:eastAsia="Arial" w:hAnsi="Arial" w:cs="Arial"/>
          <w:color w:val="000000"/>
          <w:sz w:val="20"/>
          <w:szCs w:val="20"/>
        </w:rPr>
        <w:tab/>
        <w:t>3.4.4.90.52.42.00</w:t>
      </w:r>
      <w:r w:rsidRPr="00E33AD4">
        <w:rPr>
          <w:rFonts w:ascii="Arial" w:eastAsia="Arial" w:hAnsi="Arial" w:cs="Arial"/>
          <w:color w:val="000000"/>
          <w:sz w:val="20"/>
          <w:szCs w:val="20"/>
        </w:rPr>
        <w:tab/>
        <w:t>00934</w:t>
      </w:r>
    </w:p>
    <w:p w14:paraId="26593428"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591</w:t>
      </w:r>
      <w:r w:rsidRPr="00E33AD4">
        <w:rPr>
          <w:rFonts w:ascii="Arial" w:eastAsia="Arial" w:hAnsi="Arial" w:cs="Arial"/>
          <w:color w:val="000000"/>
          <w:sz w:val="20"/>
          <w:szCs w:val="20"/>
        </w:rPr>
        <w:tab/>
        <w:t>10.007</w:t>
      </w:r>
      <w:r w:rsidRPr="00E33AD4">
        <w:rPr>
          <w:rFonts w:ascii="Arial" w:eastAsia="Arial" w:hAnsi="Arial" w:cs="Arial"/>
          <w:color w:val="000000"/>
          <w:sz w:val="20"/>
          <w:szCs w:val="20"/>
        </w:rPr>
        <w:tab/>
        <w:t>8.243.0016.2.039</w:t>
      </w:r>
      <w:r w:rsidRPr="00E33AD4">
        <w:rPr>
          <w:rFonts w:ascii="Arial" w:eastAsia="Arial" w:hAnsi="Arial" w:cs="Arial"/>
          <w:color w:val="000000"/>
          <w:sz w:val="20"/>
          <w:szCs w:val="20"/>
        </w:rPr>
        <w:tab/>
        <w:t>3.3.3.90.30.17.00</w:t>
      </w:r>
      <w:r w:rsidRPr="00E33AD4">
        <w:rPr>
          <w:rFonts w:ascii="Arial" w:eastAsia="Arial" w:hAnsi="Arial" w:cs="Arial"/>
          <w:color w:val="000000"/>
          <w:sz w:val="20"/>
          <w:szCs w:val="20"/>
        </w:rPr>
        <w:tab/>
        <w:t>00000</w:t>
      </w:r>
    </w:p>
    <w:p w14:paraId="47329E8C"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591</w:t>
      </w:r>
      <w:r w:rsidRPr="00E33AD4">
        <w:rPr>
          <w:rFonts w:ascii="Arial" w:eastAsia="Arial" w:hAnsi="Arial" w:cs="Arial"/>
          <w:color w:val="000000"/>
          <w:sz w:val="20"/>
          <w:szCs w:val="20"/>
        </w:rPr>
        <w:tab/>
        <w:t>10.007</w:t>
      </w:r>
      <w:r w:rsidRPr="00E33AD4">
        <w:rPr>
          <w:rFonts w:ascii="Arial" w:eastAsia="Arial" w:hAnsi="Arial" w:cs="Arial"/>
          <w:color w:val="000000"/>
          <w:sz w:val="20"/>
          <w:szCs w:val="20"/>
        </w:rPr>
        <w:tab/>
        <w:t>8.243.0016.2.039</w:t>
      </w:r>
      <w:r w:rsidRPr="00E33AD4">
        <w:rPr>
          <w:rFonts w:ascii="Arial" w:eastAsia="Arial" w:hAnsi="Arial" w:cs="Arial"/>
          <w:color w:val="000000"/>
          <w:sz w:val="20"/>
          <w:szCs w:val="20"/>
        </w:rPr>
        <w:tab/>
        <w:t>3.3.3.90.30.26.00</w:t>
      </w:r>
      <w:r w:rsidRPr="00E33AD4">
        <w:rPr>
          <w:rFonts w:ascii="Arial" w:eastAsia="Arial" w:hAnsi="Arial" w:cs="Arial"/>
          <w:color w:val="000000"/>
          <w:sz w:val="20"/>
          <w:szCs w:val="20"/>
        </w:rPr>
        <w:tab/>
        <w:t>00000</w:t>
      </w:r>
    </w:p>
    <w:p w14:paraId="7BF94DA7"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591</w:t>
      </w:r>
      <w:r w:rsidRPr="00E33AD4">
        <w:rPr>
          <w:rFonts w:ascii="Arial" w:eastAsia="Arial" w:hAnsi="Arial" w:cs="Arial"/>
          <w:color w:val="000000"/>
          <w:sz w:val="20"/>
          <w:szCs w:val="20"/>
        </w:rPr>
        <w:tab/>
        <w:t>10.007</w:t>
      </w:r>
      <w:r w:rsidRPr="00E33AD4">
        <w:rPr>
          <w:rFonts w:ascii="Arial" w:eastAsia="Arial" w:hAnsi="Arial" w:cs="Arial"/>
          <w:color w:val="000000"/>
          <w:sz w:val="20"/>
          <w:szCs w:val="20"/>
        </w:rPr>
        <w:tab/>
        <w:t>8.243.0016.2.039</w:t>
      </w:r>
      <w:r w:rsidRPr="00E33AD4">
        <w:rPr>
          <w:rFonts w:ascii="Arial" w:eastAsia="Arial" w:hAnsi="Arial" w:cs="Arial"/>
          <w:color w:val="000000"/>
          <w:sz w:val="20"/>
          <w:szCs w:val="20"/>
        </w:rPr>
        <w:tab/>
        <w:t>3.3.3.90.30.28.00</w:t>
      </w:r>
      <w:r w:rsidRPr="00E33AD4">
        <w:rPr>
          <w:rFonts w:ascii="Arial" w:eastAsia="Arial" w:hAnsi="Arial" w:cs="Arial"/>
          <w:color w:val="000000"/>
          <w:sz w:val="20"/>
          <w:szCs w:val="20"/>
        </w:rPr>
        <w:tab/>
        <w:t>00000</w:t>
      </w:r>
    </w:p>
    <w:p w14:paraId="2624F5FB"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591</w:t>
      </w:r>
      <w:r w:rsidRPr="00E33AD4">
        <w:rPr>
          <w:rFonts w:ascii="Arial" w:eastAsia="Arial" w:hAnsi="Arial" w:cs="Arial"/>
          <w:color w:val="000000"/>
          <w:sz w:val="20"/>
          <w:szCs w:val="20"/>
        </w:rPr>
        <w:tab/>
        <w:t>10.007</w:t>
      </w:r>
      <w:r w:rsidRPr="00E33AD4">
        <w:rPr>
          <w:rFonts w:ascii="Arial" w:eastAsia="Arial" w:hAnsi="Arial" w:cs="Arial"/>
          <w:color w:val="000000"/>
          <w:sz w:val="20"/>
          <w:szCs w:val="20"/>
        </w:rPr>
        <w:tab/>
        <w:t>8.243.0016.2.039</w:t>
      </w:r>
      <w:r w:rsidRPr="00E33AD4">
        <w:rPr>
          <w:rFonts w:ascii="Arial" w:eastAsia="Arial" w:hAnsi="Arial" w:cs="Arial"/>
          <w:color w:val="000000"/>
          <w:sz w:val="20"/>
          <w:szCs w:val="20"/>
        </w:rPr>
        <w:tab/>
        <w:t>3.3.3.90.30.30.00</w:t>
      </w:r>
      <w:r w:rsidRPr="00E33AD4">
        <w:rPr>
          <w:rFonts w:ascii="Arial" w:eastAsia="Arial" w:hAnsi="Arial" w:cs="Arial"/>
          <w:color w:val="000000"/>
          <w:sz w:val="20"/>
          <w:szCs w:val="20"/>
        </w:rPr>
        <w:tab/>
        <w:t>00000</w:t>
      </w:r>
    </w:p>
    <w:p w14:paraId="72FD70D4"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591</w:t>
      </w:r>
      <w:r w:rsidRPr="00E33AD4">
        <w:rPr>
          <w:rFonts w:ascii="Arial" w:eastAsia="Arial" w:hAnsi="Arial" w:cs="Arial"/>
          <w:color w:val="000000"/>
          <w:sz w:val="20"/>
          <w:szCs w:val="20"/>
        </w:rPr>
        <w:tab/>
        <w:t>10.007</w:t>
      </w:r>
      <w:r w:rsidRPr="00E33AD4">
        <w:rPr>
          <w:rFonts w:ascii="Arial" w:eastAsia="Arial" w:hAnsi="Arial" w:cs="Arial"/>
          <w:color w:val="000000"/>
          <w:sz w:val="20"/>
          <w:szCs w:val="20"/>
        </w:rPr>
        <w:tab/>
        <w:t>8.243.0016.2.039</w:t>
      </w:r>
      <w:r w:rsidRPr="00E33AD4">
        <w:rPr>
          <w:rFonts w:ascii="Arial" w:eastAsia="Arial" w:hAnsi="Arial" w:cs="Arial"/>
          <w:color w:val="000000"/>
          <w:sz w:val="20"/>
          <w:szCs w:val="20"/>
        </w:rPr>
        <w:tab/>
        <w:t>3.3.3.90.30.39.99</w:t>
      </w:r>
      <w:r w:rsidRPr="00E33AD4">
        <w:rPr>
          <w:rFonts w:ascii="Arial" w:eastAsia="Arial" w:hAnsi="Arial" w:cs="Arial"/>
          <w:color w:val="000000"/>
          <w:sz w:val="20"/>
          <w:szCs w:val="20"/>
        </w:rPr>
        <w:tab/>
        <w:t>00000</w:t>
      </w:r>
    </w:p>
    <w:p w14:paraId="7FDE5C43"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594</w:t>
      </w:r>
      <w:r w:rsidRPr="00E33AD4">
        <w:rPr>
          <w:rFonts w:ascii="Arial" w:eastAsia="Arial" w:hAnsi="Arial" w:cs="Arial"/>
          <w:color w:val="000000"/>
          <w:sz w:val="20"/>
          <w:szCs w:val="20"/>
        </w:rPr>
        <w:tab/>
        <w:t>10.007</w:t>
      </w:r>
      <w:r w:rsidRPr="00E33AD4">
        <w:rPr>
          <w:rFonts w:ascii="Arial" w:eastAsia="Arial" w:hAnsi="Arial" w:cs="Arial"/>
          <w:color w:val="000000"/>
          <w:sz w:val="20"/>
          <w:szCs w:val="20"/>
        </w:rPr>
        <w:tab/>
        <w:t>8.243.0016.2.039</w:t>
      </w:r>
      <w:r w:rsidRPr="00E33AD4">
        <w:rPr>
          <w:rFonts w:ascii="Arial" w:eastAsia="Arial" w:hAnsi="Arial" w:cs="Arial"/>
          <w:color w:val="000000"/>
          <w:sz w:val="20"/>
          <w:szCs w:val="20"/>
        </w:rPr>
        <w:tab/>
        <w:t>3.3.3.90.39.20.00</w:t>
      </w:r>
      <w:r w:rsidRPr="00E33AD4">
        <w:rPr>
          <w:rFonts w:ascii="Arial" w:eastAsia="Arial" w:hAnsi="Arial" w:cs="Arial"/>
          <w:color w:val="000000"/>
          <w:sz w:val="20"/>
          <w:szCs w:val="20"/>
        </w:rPr>
        <w:tab/>
        <w:t>00000</w:t>
      </w:r>
    </w:p>
    <w:p w14:paraId="1086823C"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596</w:t>
      </w:r>
      <w:r w:rsidRPr="00E33AD4">
        <w:rPr>
          <w:rFonts w:ascii="Arial" w:eastAsia="Arial" w:hAnsi="Arial" w:cs="Arial"/>
          <w:color w:val="000000"/>
          <w:sz w:val="20"/>
          <w:szCs w:val="20"/>
        </w:rPr>
        <w:tab/>
        <w:t>10.007</w:t>
      </w:r>
      <w:r w:rsidRPr="00E33AD4">
        <w:rPr>
          <w:rFonts w:ascii="Arial" w:eastAsia="Arial" w:hAnsi="Arial" w:cs="Arial"/>
          <w:color w:val="000000"/>
          <w:sz w:val="20"/>
          <w:szCs w:val="20"/>
        </w:rPr>
        <w:tab/>
        <w:t>8.243.0016.2.039</w:t>
      </w:r>
      <w:r w:rsidRPr="00E33AD4">
        <w:rPr>
          <w:rFonts w:ascii="Arial" w:eastAsia="Arial" w:hAnsi="Arial" w:cs="Arial"/>
          <w:color w:val="000000"/>
          <w:sz w:val="20"/>
          <w:szCs w:val="20"/>
        </w:rPr>
        <w:tab/>
        <w:t>3.4.4.90.52.06.00</w:t>
      </w:r>
      <w:r w:rsidRPr="00E33AD4">
        <w:rPr>
          <w:rFonts w:ascii="Arial" w:eastAsia="Arial" w:hAnsi="Arial" w:cs="Arial"/>
          <w:color w:val="000000"/>
          <w:sz w:val="20"/>
          <w:szCs w:val="20"/>
        </w:rPr>
        <w:tab/>
        <w:t>00000</w:t>
      </w:r>
    </w:p>
    <w:p w14:paraId="133EF012"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596</w:t>
      </w:r>
      <w:r w:rsidRPr="00E33AD4">
        <w:rPr>
          <w:rFonts w:ascii="Arial" w:eastAsia="Arial" w:hAnsi="Arial" w:cs="Arial"/>
          <w:color w:val="000000"/>
          <w:sz w:val="20"/>
          <w:szCs w:val="20"/>
        </w:rPr>
        <w:tab/>
        <w:t>10.007</w:t>
      </w:r>
      <w:r w:rsidRPr="00E33AD4">
        <w:rPr>
          <w:rFonts w:ascii="Arial" w:eastAsia="Arial" w:hAnsi="Arial" w:cs="Arial"/>
          <w:color w:val="000000"/>
          <w:sz w:val="20"/>
          <w:szCs w:val="20"/>
        </w:rPr>
        <w:tab/>
        <w:t>8.243.0016.2.039</w:t>
      </w:r>
      <w:r w:rsidRPr="00E33AD4">
        <w:rPr>
          <w:rFonts w:ascii="Arial" w:eastAsia="Arial" w:hAnsi="Arial" w:cs="Arial"/>
          <w:color w:val="000000"/>
          <w:sz w:val="20"/>
          <w:szCs w:val="20"/>
        </w:rPr>
        <w:tab/>
        <w:t>3.4.4.90.52.30.00</w:t>
      </w:r>
      <w:r w:rsidRPr="00E33AD4">
        <w:rPr>
          <w:rFonts w:ascii="Arial" w:eastAsia="Arial" w:hAnsi="Arial" w:cs="Arial"/>
          <w:color w:val="000000"/>
          <w:sz w:val="20"/>
          <w:szCs w:val="20"/>
        </w:rPr>
        <w:tab/>
        <w:t>00000</w:t>
      </w:r>
    </w:p>
    <w:p w14:paraId="708CA5D2"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596</w:t>
      </w:r>
      <w:r w:rsidRPr="00E33AD4">
        <w:rPr>
          <w:rFonts w:ascii="Arial" w:eastAsia="Arial" w:hAnsi="Arial" w:cs="Arial"/>
          <w:color w:val="000000"/>
          <w:sz w:val="20"/>
          <w:szCs w:val="20"/>
        </w:rPr>
        <w:tab/>
        <w:t>10.007</w:t>
      </w:r>
      <w:r w:rsidRPr="00E33AD4">
        <w:rPr>
          <w:rFonts w:ascii="Arial" w:eastAsia="Arial" w:hAnsi="Arial" w:cs="Arial"/>
          <w:color w:val="000000"/>
          <w:sz w:val="20"/>
          <w:szCs w:val="20"/>
        </w:rPr>
        <w:tab/>
        <w:t>8.243.0016.2.039</w:t>
      </w:r>
      <w:r w:rsidRPr="00E33AD4">
        <w:rPr>
          <w:rFonts w:ascii="Arial" w:eastAsia="Arial" w:hAnsi="Arial" w:cs="Arial"/>
          <w:color w:val="000000"/>
          <w:sz w:val="20"/>
          <w:szCs w:val="20"/>
        </w:rPr>
        <w:tab/>
        <w:t>3.4.4.90.52.33.00</w:t>
      </w:r>
      <w:r w:rsidRPr="00E33AD4">
        <w:rPr>
          <w:rFonts w:ascii="Arial" w:eastAsia="Arial" w:hAnsi="Arial" w:cs="Arial"/>
          <w:color w:val="000000"/>
          <w:sz w:val="20"/>
          <w:szCs w:val="20"/>
        </w:rPr>
        <w:tab/>
        <w:t>00000</w:t>
      </w:r>
    </w:p>
    <w:p w14:paraId="5EC26DD6"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596</w:t>
      </w:r>
      <w:r w:rsidRPr="00E33AD4">
        <w:rPr>
          <w:rFonts w:ascii="Arial" w:eastAsia="Arial" w:hAnsi="Arial" w:cs="Arial"/>
          <w:color w:val="000000"/>
          <w:sz w:val="20"/>
          <w:szCs w:val="20"/>
        </w:rPr>
        <w:tab/>
        <w:t>10.007</w:t>
      </w:r>
      <w:r w:rsidRPr="00E33AD4">
        <w:rPr>
          <w:rFonts w:ascii="Arial" w:eastAsia="Arial" w:hAnsi="Arial" w:cs="Arial"/>
          <w:color w:val="000000"/>
          <w:sz w:val="20"/>
          <w:szCs w:val="20"/>
        </w:rPr>
        <w:tab/>
        <w:t>8.243.0016.2.039</w:t>
      </w:r>
      <w:r w:rsidRPr="00E33AD4">
        <w:rPr>
          <w:rFonts w:ascii="Arial" w:eastAsia="Arial" w:hAnsi="Arial" w:cs="Arial"/>
          <w:color w:val="000000"/>
          <w:sz w:val="20"/>
          <w:szCs w:val="20"/>
        </w:rPr>
        <w:tab/>
        <w:t>3.4.4.90.52.35.00</w:t>
      </w:r>
      <w:r w:rsidRPr="00E33AD4">
        <w:rPr>
          <w:rFonts w:ascii="Arial" w:eastAsia="Arial" w:hAnsi="Arial" w:cs="Arial"/>
          <w:color w:val="000000"/>
          <w:sz w:val="20"/>
          <w:szCs w:val="20"/>
        </w:rPr>
        <w:tab/>
        <w:t>00000</w:t>
      </w:r>
    </w:p>
    <w:p w14:paraId="63FC9104"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596</w:t>
      </w:r>
      <w:r w:rsidRPr="00E33AD4">
        <w:rPr>
          <w:rFonts w:ascii="Arial" w:eastAsia="Arial" w:hAnsi="Arial" w:cs="Arial"/>
          <w:color w:val="000000"/>
          <w:sz w:val="20"/>
          <w:szCs w:val="20"/>
        </w:rPr>
        <w:tab/>
        <w:t>10.007</w:t>
      </w:r>
      <w:r w:rsidRPr="00E33AD4">
        <w:rPr>
          <w:rFonts w:ascii="Arial" w:eastAsia="Arial" w:hAnsi="Arial" w:cs="Arial"/>
          <w:color w:val="000000"/>
          <w:sz w:val="20"/>
          <w:szCs w:val="20"/>
        </w:rPr>
        <w:tab/>
        <w:t>8.243.0016.2.039</w:t>
      </w:r>
      <w:r w:rsidRPr="00E33AD4">
        <w:rPr>
          <w:rFonts w:ascii="Arial" w:eastAsia="Arial" w:hAnsi="Arial" w:cs="Arial"/>
          <w:color w:val="000000"/>
          <w:sz w:val="20"/>
          <w:szCs w:val="20"/>
        </w:rPr>
        <w:tab/>
        <w:t>3.4.4.90.52.42.00</w:t>
      </w:r>
      <w:r w:rsidRPr="00E33AD4">
        <w:rPr>
          <w:rFonts w:ascii="Arial" w:eastAsia="Arial" w:hAnsi="Arial" w:cs="Arial"/>
          <w:color w:val="000000"/>
          <w:sz w:val="20"/>
          <w:szCs w:val="20"/>
        </w:rPr>
        <w:tab/>
        <w:t>00000</w:t>
      </w:r>
    </w:p>
    <w:p w14:paraId="6B544455"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604</w:t>
      </w:r>
      <w:r w:rsidRPr="00E33AD4">
        <w:rPr>
          <w:rFonts w:ascii="Arial" w:eastAsia="Arial" w:hAnsi="Arial" w:cs="Arial"/>
          <w:color w:val="000000"/>
          <w:sz w:val="20"/>
          <w:szCs w:val="20"/>
        </w:rPr>
        <w:tab/>
        <w:t>10.007</w:t>
      </w:r>
      <w:r w:rsidRPr="00E33AD4">
        <w:rPr>
          <w:rFonts w:ascii="Arial" w:eastAsia="Arial" w:hAnsi="Arial" w:cs="Arial"/>
          <w:color w:val="000000"/>
          <w:sz w:val="20"/>
          <w:szCs w:val="20"/>
        </w:rPr>
        <w:tab/>
        <w:t>8.244.0016.2.511</w:t>
      </w:r>
      <w:r w:rsidRPr="00E33AD4">
        <w:rPr>
          <w:rFonts w:ascii="Arial" w:eastAsia="Arial" w:hAnsi="Arial" w:cs="Arial"/>
          <w:color w:val="000000"/>
          <w:sz w:val="20"/>
          <w:szCs w:val="20"/>
        </w:rPr>
        <w:tab/>
        <w:t>3.3.3.90.30.17.00</w:t>
      </w:r>
      <w:r w:rsidRPr="00E33AD4">
        <w:rPr>
          <w:rFonts w:ascii="Arial" w:eastAsia="Arial" w:hAnsi="Arial" w:cs="Arial"/>
          <w:color w:val="000000"/>
          <w:sz w:val="20"/>
          <w:szCs w:val="20"/>
        </w:rPr>
        <w:tab/>
        <w:t>00000</w:t>
      </w:r>
    </w:p>
    <w:p w14:paraId="1ACE50B7"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604</w:t>
      </w:r>
      <w:r w:rsidRPr="00E33AD4">
        <w:rPr>
          <w:rFonts w:ascii="Arial" w:eastAsia="Arial" w:hAnsi="Arial" w:cs="Arial"/>
          <w:color w:val="000000"/>
          <w:sz w:val="20"/>
          <w:szCs w:val="20"/>
        </w:rPr>
        <w:tab/>
        <w:t>10.007</w:t>
      </w:r>
      <w:r w:rsidRPr="00E33AD4">
        <w:rPr>
          <w:rFonts w:ascii="Arial" w:eastAsia="Arial" w:hAnsi="Arial" w:cs="Arial"/>
          <w:color w:val="000000"/>
          <w:sz w:val="20"/>
          <w:szCs w:val="20"/>
        </w:rPr>
        <w:tab/>
        <w:t>8.244.0016.2.511</w:t>
      </w:r>
      <w:r w:rsidRPr="00E33AD4">
        <w:rPr>
          <w:rFonts w:ascii="Arial" w:eastAsia="Arial" w:hAnsi="Arial" w:cs="Arial"/>
          <w:color w:val="000000"/>
          <w:sz w:val="20"/>
          <w:szCs w:val="20"/>
        </w:rPr>
        <w:tab/>
        <w:t>3.3.3.90.30.26.00</w:t>
      </w:r>
      <w:r w:rsidRPr="00E33AD4">
        <w:rPr>
          <w:rFonts w:ascii="Arial" w:eastAsia="Arial" w:hAnsi="Arial" w:cs="Arial"/>
          <w:color w:val="000000"/>
          <w:sz w:val="20"/>
          <w:szCs w:val="20"/>
        </w:rPr>
        <w:tab/>
        <w:t>00000</w:t>
      </w:r>
    </w:p>
    <w:p w14:paraId="77FB3C3E"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604</w:t>
      </w:r>
      <w:r w:rsidRPr="00E33AD4">
        <w:rPr>
          <w:rFonts w:ascii="Arial" w:eastAsia="Arial" w:hAnsi="Arial" w:cs="Arial"/>
          <w:color w:val="000000"/>
          <w:sz w:val="20"/>
          <w:szCs w:val="20"/>
        </w:rPr>
        <w:tab/>
        <w:t>10.007</w:t>
      </w:r>
      <w:r w:rsidRPr="00E33AD4">
        <w:rPr>
          <w:rFonts w:ascii="Arial" w:eastAsia="Arial" w:hAnsi="Arial" w:cs="Arial"/>
          <w:color w:val="000000"/>
          <w:sz w:val="20"/>
          <w:szCs w:val="20"/>
        </w:rPr>
        <w:tab/>
        <w:t>8.244.0016.2.511</w:t>
      </w:r>
      <w:r w:rsidRPr="00E33AD4">
        <w:rPr>
          <w:rFonts w:ascii="Arial" w:eastAsia="Arial" w:hAnsi="Arial" w:cs="Arial"/>
          <w:color w:val="000000"/>
          <w:sz w:val="20"/>
          <w:szCs w:val="20"/>
        </w:rPr>
        <w:tab/>
        <w:t>3.3.3.90.30.28.00</w:t>
      </w:r>
      <w:r w:rsidRPr="00E33AD4">
        <w:rPr>
          <w:rFonts w:ascii="Arial" w:eastAsia="Arial" w:hAnsi="Arial" w:cs="Arial"/>
          <w:color w:val="000000"/>
          <w:sz w:val="20"/>
          <w:szCs w:val="20"/>
        </w:rPr>
        <w:tab/>
        <w:t>00000</w:t>
      </w:r>
    </w:p>
    <w:p w14:paraId="7C430677"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604</w:t>
      </w:r>
      <w:r w:rsidRPr="00E33AD4">
        <w:rPr>
          <w:rFonts w:ascii="Arial" w:eastAsia="Arial" w:hAnsi="Arial" w:cs="Arial"/>
          <w:color w:val="000000"/>
          <w:sz w:val="20"/>
          <w:szCs w:val="20"/>
        </w:rPr>
        <w:tab/>
        <w:t>10.007</w:t>
      </w:r>
      <w:r w:rsidRPr="00E33AD4">
        <w:rPr>
          <w:rFonts w:ascii="Arial" w:eastAsia="Arial" w:hAnsi="Arial" w:cs="Arial"/>
          <w:color w:val="000000"/>
          <w:sz w:val="20"/>
          <w:szCs w:val="20"/>
        </w:rPr>
        <w:tab/>
        <w:t>8.244.0016.2.511</w:t>
      </w:r>
      <w:r w:rsidRPr="00E33AD4">
        <w:rPr>
          <w:rFonts w:ascii="Arial" w:eastAsia="Arial" w:hAnsi="Arial" w:cs="Arial"/>
          <w:color w:val="000000"/>
          <w:sz w:val="20"/>
          <w:szCs w:val="20"/>
        </w:rPr>
        <w:tab/>
        <w:t>3.3.3.90.30.30.00</w:t>
      </w:r>
      <w:r w:rsidRPr="00E33AD4">
        <w:rPr>
          <w:rFonts w:ascii="Arial" w:eastAsia="Arial" w:hAnsi="Arial" w:cs="Arial"/>
          <w:color w:val="000000"/>
          <w:sz w:val="20"/>
          <w:szCs w:val="20"/>
        </w:rPr>
        <w:tab/>
        <w:t>00000</w:t>
      </w:r>
    </w:p>
    <w:p w14:paraId="325BEB75"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604</w:t>
      </w:r>
      <w:r w:rsidRPr="00E33AD4">
        <w:rPr>
          <w:rFonts w:ascii="Arial" w:eastAsia="Arial" w:hAnsi="Arial" w:cs="Arial"/>
          <w:color w:val="000000"/>
          <w:sz w:val="20"/>
          <w:szCs w:val="20"/>
        </w:rPr>
        <w:tab/>
        <w:t>10.007</w:t>
      </w:r>
      <w:r w:rsidRPr="00E33AD4">
        <w:rPr>
          <w:rFonts w:ascii="Arial" w:eastAsia="Arial" w:hAnsi="Arial" w:cs="Arial"/>
          <w:color w:val="000000"/>
          <w:sz w:val="20"/>
          <w:szCs w:val="20"/>
        </w:rPr>
        <w:tab/>
        <w:t>8.244.0016.2.511</w:t>
      </w:r>
      <w:r w:rsidRPr="00E33AD4">
        <w:rPr>
          <w:rFonts w:ascii="Arial" w:eastAsia="Arial" w:hAnsi="Arial" w:cs="Arial"/>
          <w:color w:val="000000"/>
          <w:sz w:val="20"/>
          <w:szCs w:val="20"/>
        </w:rPr>
        <w:tab/>
        <w:t>3.3.3.90.30.39.99</w:t>
      </w:r>
      <w:r w:rsidRPr="00E33AD4">
        <w:rPr>
          <w:rFonts w:ascii="Arial" w:eastAsia="Arial" w:hAnsi="Arial" w:cs="Arial"/>
          <w:color w:val="000000"/>
          <w:sz w:val="20"/>
          <w:szCs w:val="20"/>
        </w:rPr>
        <w:tab/>
        <w:t>00000</w:t>
      </w:r>
    </w:p>
    <w:p w14:paraId="0B64B475"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609</w:t>
      </w:r>
      <w:r w:rsidRPr="00E33AD4">
        <w:rPr>
          <w:rFonts w:ascii="Arial" w:eastAsia="Arial" w:hAnsi="Arial" w:cs="Arial"/>
          <w:color w:val="000000"/>
          <w:sz w:val="20"/>
          <w:szCs w:val="20"/>
        </w:rPr>
        <w:tab/>
        <w:t>10.007</w:t>
      </w:r>
      <w:r w:rsidRPr="00E33AD4">
        <w:rPr>
          <w:rFonts w:ascii="Arial" w:eastAsia="Arial" w:hAnsi="Arial" w:cs="Arial"/>
          <w:color w:val="000000"/>
          <w:sz w:val="20"/>
          <w:szCs w:val="20"/>
        </w:rPr>
        <w:tab/>
        <w:t>8.244.0016.2.511</w:t>
      </w:r>
      <w:r w:rsidRPr="00E33AD4">
        <w:rPr>
          <w:rFonts w:ascii="Arial" w:eastAsia="Arial" w:hAnsi="Arial" w:cs="Arial"/>
          <w:color w:val="000000"/>
          <w:sz w:val="20"/>
          <w:szCs w:val="20"/>
        </w:rPr>
        <w:tab/>
        <w:t>3.3.3.90.39.20.00</w:t>
      </w:r>
      <w:r w:rsidRPr="00E33AD4">
        <w:rPr>
          <w:rFonts w:ascii="Arial" w:eastAsia="Arial" w:hAnsi="Arial" w:cs="Arial"/>
          <w:color w:val="000000"/>
          <w:sz w:val="20"/>
          <w:szCs w:val="20"/>
        </w:rPr>
        <w:tab/>
        <w:t>00000</w:t>
      </w:r>
    </w:p>
    <w:p w14:paraId="316BB4E3"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611</w:t>
      </w:r>
      <w:r w:rsidRPr="00E33AD4">
        <w:rPr>
          <w:rFonts w:ascii="Arial" w:eastAsia="Arial" w:hAnsi="Arial" w:cs="Arial"/>
          <w:color w:val="000000"/>
          <w:sz w:val="20"/>
          <w:szCs w:val="20"/>
        </w:rPr>
        <w:tab/>
        <w:t>10.007</w:t>
      </w:r>
      <w:r w:rsidRPr="00E33AD4">
        <w:rPr>
          <w:rFonts w:ascii="Arial" w:eastAsia="Arial" w:hAnsi="Arial" w:cs="Arial"/>
          <w:color w:val="000000"/>
          <w:sz w:val="20"/>
          <w:szCs w:val="20"/>
        </w:rPr>
        <w:tab/>
        <w:t>8.244.0016.2.511</w:t>
      </w:r>
      <w:r w:rsidRPr="00E33AD4">
        <w:rPr>
          <w:rFonts w:ascii="Arial" w:eastAsia="Arial" w:hAnsi="Arial" w:cs="Arial"/>
          <w:color w:val="000000"/>
          <w:sz w:val="20"/>
          <w:szCs w:val="20"/>
        </w:rPr>
        <w:tab/>
        <w:t>3.4.4.90.52.06.00</w:t>
      </w:r>
      <w:r w:rsidRPr="00E33AD4">
        <w:rPr>
          <w:rFonts w:ascii="Arial" w:eastAsia="Arial" w:hAnsi="Arial" w:cs="Arial"/>
          <w:color w:val="000000"/>
          <w:sz w:val="20"/>
          <w:szCs w:val="20"/>
        </w:rPr>
        <w:tab/>
        <w:t>00000</w:t>
      </w:r>
    </w:p>
    <w:p w14:paraId="0C072DC7"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611</w:t>
      </w:r>
      <w:r w:rsidRPr="00E33AD4">
        <w:rPr>
          <w:rFonts w:ascii="Arial" w:eastAsia="Arial" w:hAnsi="Arial" w:cs="Arial"/>
          <w:color w:val="000000"/>
          <w:sz w:val="20"/>
          <w:szCs w:val="20"/>
        </w:rPr>
        <w:tab/>
        <w:t>10.007</w:t>
      </w:r>
      <w:r w:rsidRPr="00E33AD4">
        <w:rPr>
          <w:rFonts w:ascii="Arial" w:eastAsia="Arial" w:hAnsi="Arial" w:cs="Arial"/>
          <w:color w:val="000000"/>
          <w:sz w:val="20"/>
          <w:szCs w:val="20"/>
        </w:rPr>
        <w:tab/>
        <w:t>8.244.0016.2.511</w:t>
      </w:r>
      <w:r w:rsidRPr="00E33AD4">
        <w:rPr>
          <w:rFonts w:ascii="Arial" w:eastAsia="Arial" w:hAnsi="Arial" w:cs="Arial"/>
          <w:color w:val="000000"/>
          <w:sz w:val="20"/>
          <w:szCs w:val="20"/>
        </w:rPr>
        <w:tab/>
        <w:t>3.4.4.90.52.30.00</w:t>
      </w:r>
      <w:r w:rsidRPr="00E33AD4">
        <w:rPr>
          <w:rFonts w:ascii="Arial" w:eastAsia="Arial" w:hAnsi="Arial" w:cs="Arial"/>
          <w:color w:val="000000"/>
          <w:sz w:val="20"/>
          <w:szCs w:val="20"/>
        </w:rPr>
        <w:tab/>
        <w:t>00000</w:t>
      </w:r>
    </w:p>
    <w:p w14:paraId="0A73DF72"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611</w:t>
      </w:r>
      <w:r w:rsidRPr="00E33AD4">
        <w:rPr>
          <w:rFonts w:ascii="Arial" w:eastAsia="Arial" w:hAnsi="Arial" w:cs="Arial"/>
          <w:color w:val="000000"/>
          <w:sz w:val="20"/>
          <w:szCs w:val="20"/>
        </w:rPr>
        <w:tab/>
        <w:t>10.007</w:t>
      </w:r>
      <w:r w:rsidRPr="00E33AD4">
        <w:rPr>
          <w:rFonts w:ascii="Arial" w:eastAsia="Arial" w:hAnsi="Arial" w:cs="Arial"/>
          <w:color w:val="000000"/>
          <w:sz w:val="20"/>
          <w:szCs w:val="20"/>
        </w:rPr>
        <w:tab/>
        <w:t>8.244.0016.2.511</w:t>
      </w:r>
      <w:r w:rsidRPr="00E33AD4">
        <w:rPr>
          <w:rFonts w:ascii="Arial" w:eastAsia="Arial" w:hAnsi="Arial" w:cs="Arial"/>
          <w:color w:val="000000"/>
          <w:sz w:val="20"/>
          <w:szCs w:val="20"/>
        </w:rPr>
        <w:tab/>
        <w:t>3.4.4.90.52.33.00</w:t>
      </w:r>
      <w:r w:rsidRPr="00E33AD4">
        <w:rPr>
          <w:rFonts w:ascii="Arial" w:eastAsia="Arial" w:hAnsi="Arial" w:cs="Arial"/>
          <w:color w:val="000000"/>
          <w:sz w:val="20"/>
          <w:szCs w:val="20"/>
        </w:rPr>
        <w:tab/>
        <w:t>00000</w:t>
      </w:r>
    </w:p>
    <w:p w14:paraId="1A4FDC14"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611</w:t>
      </w:r>
      <w:r w:rsidRPr="00E33AD4">
        <w:rPr>
          <w:rFonts w:ascii="Arial" w:eastAsia="Arial" w:hAnsi="Arial" w:cs="Arial"/>
          <w:color w:val="000000"/>
          <w:sz w:val="20"/>
          <w:szCs w:val="20"/>
        </w:rPr>
        <w:tab/>
        <w:t>10.007</w:t>
      </w:r>
      <w:r w:rsidRPr="00E33AD4">
        <w:rPr>
          <w:rFonts w:ascii="Arial" w:eastAsia="Arial" w:hAnsi="Arial" w:cs="Arial"/>
          <w:color w:val="000000"/>
          <w:sz w:val="20"/>
          <w:szCs w:val="20"/>
        </w:rPr>
        <w:tab/>
        <w:t>8.244.0016.2.511</w:t>
      </w:r>
      <w:r w:rsidRPr="00E33AD4">
        <w:rPr>
          <w:rFonts w:ascii="Arial" w:eastAsia="Arial" w:hAnsi="Arial" w:cs="Arial"/>
          <w:color w:val="000000"/>
          <w:sz w:val="20"/>
          <w:szCs w:val="20"/>
        </w:rPr>
        <w:tab/>
        <w:t>3.4.4.90.52.35.00</w:t>
      </w:r>
      <w:r w:rsidRPr="00E33AD4">
        <w:rPr>
          <w:rFonts w:ascii="Arial" w:eastAsia="Arial" w:hAnsi="Arial" w:cs="Arial"/>
          <w:color w:val="000000"/>
          <w:sz w:val="20"/>
          <w:szCs w:val="20"/>
        </w:rPr>
        <w:tab/>
        <w:t>00000</w:t>
      </w:r>
    </w:p>
    <w:p w14:paraId="04BA9F92"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611</w:t>
      </w:r>
      <w:r w:rsidRPr="00E33AD4">
        <w:rPr>
          <w:rFonts w:ascii="Arial" w:eastAsia="Arial" w:hAnsi="Arial" w:cs="Arial"/>
          <w:color w:val="000000"/>
          <w:sz w:val="20"/>
          <w:szCs w:val="20"/>
        </w:rPr>
        <w:tab/>
        <w:t>10.007</w:t>
      </w:r>
      <w:r w:rsidRPr="00E33AD4">
        <w:rPr>
          <w:rFonts w:ascii="Arial" w:eastAsia="Arial" w:hAnsi="Arial" w:cs="Arial"/>
          <w:color w:val="000000"/>
          <w:sz w:val="20"/>
          <w:szCs w:val="20"/>
        </w:rPr>
        <w:tab/>
        <w:t>8.244.0016.2.511</w:t>
      </w:r>
      <w:r w:rsidRPr="00E33AD4">
        <w:rPr>
          <w:rFonts w:ascii="Arial" w:eastAsia="Arial" w:hAnsi="Arial" w:cs="Arial"/>
          <w:color w:val="000000"/>
          <w:sz w:val="20"/>
          <w:szCs w:val="20"/>
        </w:rPr>
        <w:tab/>
        <w:t>3.4.4.90.52.42.00</w:t>
      </w:r>
      <w:r w:rsidRPr="00E33AD4">
        <w:rPr>
          <w:rFonts w:ascii="Arial" w:eastAsia="Arial" w:hAnsi="Arial" w:cs="Arial"/>
          <w:color w:val="000000"/>
          <w:sz w:val="20"/>
          <w:szCs w:val="20"/>
        </w:rPr>
        <w:tab/>
        <w:t>00000</w:t>
      </w:r>
    </w:p>
    <w:p w14:paraId="06884F47"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628</w:t>
      </w:r>
      <w:r w:rsidRPr="00E33AD4">
        <w:rPr>
          <w:rFonts w:ascii="Arial" w:eastAsia="Arial" w:hAnsi="Arial" w:cs="Arial"/>
          <w:color w:val="000000"/>
          <w:sz w:val="20"/>
          <w:szCs w:val="20"/>
        </w:rPr>
        <w:tab/>
        <w:t>12.001</w:t>
      </w:r>
      <w:r w:rsidRPr="00E33AD4">
        <w:rPr>
          <w:rFonts w:ascii="Arial" w:eastAsia="Arial" w:hAnsi="Arial" w:cs="Arial"/>
          <w:color w:val="000000"/>
          <w:sz w:val="20"/>
          <w:szCs w:val="20"/>
        </w:rPr>
        <w:tab/>
        <w:t>18.541.0012.2.152</w:t>
      </w:r>
      <w:r w:rsidRPr="00E33AD4">
        <w:rPr>
          <w:rFonts w:ascii="Arial" w:eastAsia="Arial" w:hAnsi="Arial" w:cs="Arial"/>
          <w:color w:val="000000"/>
          <w:sz w:val="20"/>
          <w:szCs w:val="20"/>
        </w:rPr>
        <w:tab/>
        <w:t>3.3.3.90.30.17.00</w:t>
      </w:r>
      <w:r w:rsidRPr="00E33AD4">
        <w:rPr>
          <w:rFonts w:ascii="Arial" w:eastAsia="Arial" w:hAnsi="Arial" w:cs="Arial"/>
          <w:color w:val="000000"/>
          <w:sz w:val="20"/>
          <w:szCs w:val="20"/>
        </w:rPr>
        <w:tab/>
        <w:t>00000</w:t>
      </w:r>
    </w:p>
    <w:p w14:paraId="365602DA"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628</w:t>
      </w:r>
      <w:r w:rsidRPr="00E33AD4">
        <w:rPr>
          <w:rFonts w:ascii="Arial" w:eastAsia="Arial" w:hAnsi="Arial" w:cs="Arial"/>
          <w:color w:val="000000"/>
          <w:sz w:val="20"/>
          <w:szCs w:val="20"/>
        </w:rPr>
        <w:tab/>
        <w:t>12.001</w:t>
      </w:r>
      <w:r w:rsidRPr="00E33AD4">
        <w:rPr>
          <w:rFonts w:ascii="Arial" w:eastAsia="Arial" w:hAnsi="Arial" w:cs="Arial"/>
          <w:color w:val="000000"/>
          <w:sz w:val="20"/>
          <w:szCs w:val="20"/>
        </w:rPr>
        <w:tab/>
        <w:t>18.541.0012.2.152</w:t>
      </w:r>
      <w:r w:rsidRPr="00E33AD4">
        <w:rPr>
          <w:rFonts w:ascii="Arial" w:eastAsia="Arial" w:hAnsi="Arial" w:cs="Arial"/>
          <w:color w:val="000000"/>
          <w:sz w:val="20"/>
          <w:szCs w:val="20"/>
        </w:rPr>
        <w:tab/>
        <w:t>3.3.3.90.30.26.00</w:t>
      </w:r>
      <w:r w:rsidRPr="00E33AD4">
        <w:rPr>
          <w:rFonts w:ascii="Arial" w:eastAsia="Arial" w:hAnsi="Arial" w:cs="Arial"/>
          <w:color w:val="000000"/>
          <w:sz w:val="20"/>
          <w:szCs w:val="20"/>
        </w:rPr>
        <w:tab/>
        <w:t>00000</w:t>
      </w:r>
    </w:p>
    <w:p w14:paraId="1CB8378B"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628</w:t>
      </w:r>
      <w:r w:rsidRPr="00E33AD4">
        <w:rPr>
          <w:rFonts w:ascii="Arial" w:eastAsia="Arial" w:hAnsi="Arial" w:cs="Arial"/>
          <w:color w:val="000000"/>
          <w:sz w:val="20"/>
          <w:szCs w:val="20"/>
        </w:rPr>
        <w:tab/>
        <w:t>12.001</w:t>
      </w:r>
      <w:r w:rsidRPr="00E33AD4">
        <w:rPr>
          <w:rFonts w:ascii="Arial" w:eastAsia="Arial" w:hAnsi="Arial" w:cs="Arial"/>
          <w:color w:val="000000"/>
          <w:sz w:val="20"/>
          <w:szCs w:val="20"/>
        </w:rPr>
        <w:tab/>
        <w:t>18.541.0012.2.152</w:t>
      </w:r>
      <w:r w:rsidRPr="00E33AD4">
        <w:rPr>
          <w:rFonts w:ascii="Arial" w:eastAsia="Arial" w:hAnsi="Arial" w:cs="Arial"/>
          <w:color w:val="000000"/>
          <w:sz w:val="20"/>
          <w:szCs w:val="20"/>
        </w:rPr>
        <w:tab/>
        <w:t>3.3.3.90.30.28.00</w:t>
      </w:r>
      <w:r w:rsidRPr="00E33AD4">
        <w:rPr>
          <w:rFonts w:ascii="Arial" w:eastAsia="Arial" w:hAnsi="Arial" w:cs="Arial"/>
          <w:color w:val="000000"/>
          <w:sz w:val="20"/>
          <w:szCs w:val="20"/>
        </w:rPr>
        <w:tab/>
        <w:t>00000</w:t>
      </w:r>
    </w:p>
    <w:p w14:paraId="62379ADF"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628</w:t>
      </w:r>
      <w:r w:rsidRPr="00E33AD4">
        <w:rPr>
          <w:rFonts w:ascii="Arial" w:eastAsia="Arial" w:hAnsi="Arial" w:cs="Arial"/>
          <w:color w:val="000000"/>
          <w:sz w:val="20"/>
          <w:szCs w:val="20"/>
        </w:rPr>
        <w:tab/>
        <w:t>12.001</w:t>
      </w:r>
      <w:r w:rsidRPr="00E33AD4">
        <w:rPr>
          <w:rFonts w:ascii="Arial" w:eastAsia="Arial" w:hAnsi="Arial" w:cs="Arial"/>
          <w:color w:val="000000"/>
          <w:sz w:val="20"/>
          <w:szCs w:val="20"/>
        </w:rPr>
        <w:tab/>
        <w:t>18.541.0012.2.152</w:t>
      </w:r>
      <w:r w:rsidRPr="00E33AD4">
        <w:rPr>
          <w:rFonts w:ascii="Arial" w:eastAsia="Arial" w:hAnsi="Arial" w:cs="Arial"/>
          <w:color w:val="000000"/>
          <w:sz w:val="20"/>
          <w:szCs w:val="20"/>
        </w:rPr>
        <w:tab/>
        <w:t>3.3.3.90.30.30.00</w:t>
      </w:r>
      <w:r w:rsidRPr="00E33AD4">
        <w:rPr>
          <w:rFonts w:ascii="Arial" w:eastAsia="Arial" w:hAnsi="Arial" w:cs="Arial"/>
          <w:color w:val="000000"/>
          <w:sz w:val="20"/>
          <w:szCs w:val="20"/>
        </w:rPr>
        <w:tab/>
        <w:t>00000</w:t>
      </w:r>
    </w:p>
    <w:p w14:paraId="0A3D52E1"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628</w:t>
      </w:r>
      <w:r w:rsidRPr="00E33AD4">
        <w:rPr>
          <w:rFonts w:ascii="Arial" w:eastAsia="Arial" w:hAnsi="Arial" w:cs="Arial"/>
          <w:color w:val="000000"/>
          <w:sz w:val="20"/>
          <w:szCs w:val="20"/>
        </w:rPr>
        <w:tab/>
        <w:t>12.001</w:t>
      </w:r>
      <w:r w:rsidRPr="00E33AD4">
        <w:rPr>
          <w:rFonts w:ascii="Arial" w:eastAsia="Arial" w:hAnsi="Arial" w:cs="Arial"/>
          <w:color w:val="000000"/>
          <w:sz w:val="20"/>
          <w:szCs w:val="20"/>
        </w:rPr>
        <w:tab/>
        <w:t>18.541.0012.2.152</w:t>
      </w:r>
      <w:r w:rsidRPr="00E33AD4">
        <w:rPr>
          <w:rFonts w:ascii="Arial" w:eastAsia="Arial" w:hAnsi="Arial" w:cs="Arial"/>
          <w:color w:val="000000"/>
          <w:sz w:val="20"/>
          <w:szCs w:val="20"/>
        </w:rPr>
        <w:tab/>
        <w:t>3.3.3.90.30.39.99</w:t>
      </w:r>
      <w:r w:rsidRPr="00E33AD4">
        <w:rPr>
          <w:rFonts w:ascii="Arial" w:eastAsia="Arial" w:hAnsi="Arial" w:cs="Arial"/>
          <w:color w:val="000000"/>
          <w:sz w:val="20"/>
          <w:szCs w:val="20"/>
        </w:rPr>
        <w:tab/>
        <w:t>00000</w:t>
      </w:r>
    </w:p>
    <w:p w14:paraId="6DA12A7F"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lastRenderedPageBreak/>
        <w:t>635</w:t>
      </w:r>
      <w:r w:rsidRPr="00E33AD4">
        <w:rPr>
          <w:rFonts w:ascii="Arial" w:eastAsia="Arial" w:hAnsi="Arial" w:cs="Arial"/>
          <w:color w:val="000000"/>
          <w:sz w:val="20"/>
          <w:szCs w:val="20"/>
        </w:rPr>
        <w:tab/>
        <w:t>12.001</w:t>
      </w:r>
      <w:r w:rsidRPr="00E33AD4">
        <w:rPr>
          <w:rFonts w:ascii="Arial" w:eastAsia="Arial" w:hAnsi="Arial" w:cs="Arial"/>
          <w:color w:val="000000"/>
          <w:sz w:val="20"/>
          <w:szCs w:val="20"/>
        </w:rPr>
        <w:tab/>
        <w:t>18.541.0012.2.152</w:t>
      </w:r>
      <w:r w:rsidRPr="00E33AD4">
        <w:rPr>
          <w:rFonts w:ascii="Arial" w:eastAsia="Arial" w:hAnsi="Arial" w:cs="Arial"/>
          <w:color w:val="000000"/>
          <w:sz w:val="20"/>
          <w:szCs w:val="20"/>
        </w:rPr>
        <w:tab/>
        <w:t>3.3.3.90.39.20.00</w:t>
      </w:r>
      <w:r w:rsidRPr="00E33AD4">
        <w:rPr>
          <w:rFonts w:ascii="Arial" w:eastAsia="Arial" w:hAnsi="Arial" w:cs="Arial"/>
          <w:color w:val="000000"/>
          <w:sz w:val="20"/>
          <w:szCs w:val="20"/>
        </w:rPr>
        <w:tab/>
        <w:t>00000</w:t>
      </w:r>
    </w:p>
    <w:p w14:paraId="5AE84325"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640</w:t>
      </w:r>
      <w:r w:rsidRPr="00E33AD4">
        <w:rPr>
          <w:rFonts w:ascii="Arial" w:eastAsia="Arial" w:hAnsi="Arial" w:cs="Arial"/>
          <w:color w:val="000000"/>
          <w:sz w:val="20"/>
          <w:szCs w:val="20"/>
        </w:rPr>
        <w:tab/>
        <w:t>12.001</w:t>
      </w:r>
      <w:r w:rsidRPr="00E33AD4">
        <w:rPr>
          <w:rFonts w:ascii="Arial" w:eastAsia="Arial" w:hAnsi="Arial" w:cs="Arial"/>
          <w:color w:val="000000"/>
          <w:sz w:val="20"/>
          <w:szCs w:val="20"/>
        </w:rPr>
        <w:tab/>
        <w:t>18.541.0012.2.152</w:t>
      </w:r>
      <w:r w:rsidRPr="00E33AD4">
        <w:rPr>
          <w:rFonts w:ascii="Arial" w:eastAsia="Arial" w:hAnsi="Arial" w:cs="Arial"/>
          <w:color w:val="000000"/>
          <w:sz w:val="20"/>
          <w:szCs w:val="20"/>
        </w:rPr>
        <w:tab/>
        <w:t>3.4.4.90.52.06.00</w:t>
      </w:r>
      <w:r w:rsidRPr="00E33AD4">
        <w:rPr>
          <w:rFonts w:ascii="Arial" w:eastAsia="Arial" w:hAnsi="Arial" w:cs="Arial"/>
          <w:color w:val="000000"/>
          <w:sz w:val="20"/>
          <w:szCs w:val="20"/>
        </w:rPr>
        <w:tab/>
        <w:t>00000</w:t>
      </w:r>
    </w:p>
    <w:p w14:paraId="1B64C9C5"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640</w:t>
      </w:r>
      <w:r w:rsidRPr="00E33AD4">
        <w:rPr>
          <w:rFonts w:ascii="Arial" w:eastAsia="Arial" w:hAnsi="Arial" w:cs="Arial"/>
          <w:color w:val="000000"/>
          <w:sz w:val="20"/>
          <w:szCs w:val="20"/>
        </w:rPr>
        <w:tab/>
        <w:t>12.001</w:t>
      </w:r>
      <w:r w:rsidRPr="00E33AD4">
        <w:rPr>
          <w:rFonts w:ascii="Arial" w:eastAsia="Arial" w:hAnsi="Arial" w:cs="Arial"/>
          <w:color w:val="000000"/>
          <w:sz w:val="20"/>
          <w:szCs w:val="20"/>
        </w:rPr>
        <w:tab/>
        <w:t>18.541.0012.2.152</w:t>
      </w:r>
      <w:r w:rsidRPr="00E33AD4">
        <w:rPr>
          <w:rFonts w:ascii="Arial" w:eastAsia="Arial" w:hAnsi="Arial" w:cs="Arial"/>
          <w:color w:val="000000"/>
          <w:sz w:val="20"/>
          <w:szCs w:val="20"/>
        </w:rPr>
        <w:tab/>
        <w:t>3.4.4.90.52.30.00</w:t>
      </w:r>
      <w:r w:rsidRPr="00E33AD4">
        <w:rPr>
          <w:rFonts w:ascii="Arial" w:eastAsia="Arial" w:hAnsi="Arial" w:cs="Arial"/>
          <w:color w:val="000000"/>
          <w:sz w:val="20"/>
          <w:szCs w:val="20"/>
        </w:rPr>
        <w:tab/>
        <w:t>00000</w:t>
      </w:r>
    </w:p>
    <w:p w14:paraId="049D508E"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640</w:t>
      </w:r>
      <w:r w:rsidRPr="00E33AD4">
        <w:rPr>
          <w:rFonts w:ascii="Arial" w:eastAsia="Arial" w:hAnsi="Arial" w:cs="Arial"/>
          <w:color w:val="000000"/>
          <w:sz w:val="20"/>
          <w:szCs w:val="20"/>
        </w:rPr>
        <w:tab/>
        <w:t>12.001</w:t>
      </w:r>
      <w:r w:rsidRPr="00E33AD4">
        <w:rPr>
          <w:rFonts w:ascii="Arial" w:eastAsia="Arial" w:hAnsi="Arial" w:cs="Arial"/>
          <w:color w:val="000000"/>
          <w:sz w:val="20"/>
          <w:szCs w:val="20"/>
        </w:rPr>
        <w:tab/>
        <w:t>18.541.0012.2.152</w:t>
      </w:r>
      <w:r w:rsidRPr="00E33AD4">
        <w:rPr>
          <w:rFonts w:ascii="Arial" w:eastAsia="Arial" w:hAnsi="Arial" w:cs="Arial"/>
          <w:color w:val="000000"/>
          <w:sz w:val="20"/>
          <w:szCs w:val="20"/>
        </w:rPr>
        <w:tab/>
        <w:t>3.4.4.90.52.33.00</w:t>
      </w:r>
      <w:r w:rsidRPr="00E33AD4">
        <w:rPr>
          <w:rFonts w:ascii="Arial" w:eastAsia="Arial" w:hAnsi="Arial" w:cs="Arial"/>
          <w:color w:val="000000"/>
          <w:sz w:val="20"/>
          <w:szCs w:val="20"/>
        </w:rPr>
        <w:tab/>
        <w:t>00000</w:t>
      </w:r>
    </w:p>
    <w:p w14:paraId="2227FDBA"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640</w:t>
      </w:r>
      <w:r w:rsidRPr="00E33AD4">
        <w:rPr>
          <w:rFonts w:ascii="Arial" w:eastAsia="Arial" w:hAnsi="Arial" w:cs="Arial"/>
          <w:color w:val="000000"/>
          <w:sz w:val="20"/>
          <w:szCs w:val="20"/>
        </w:rPr>
        <w:tab/>
        <w:t>12.001</w:t>
      </w:r>
      <w:r w:rsidRPr="00E33AD4">
        <w:rPr>
          <w:rFonts w:ascii="Arial" w:eastAsia="Arial" w:hAnsi="Arial" w:cs="Arial"/>
          <w:color w:val="000000"/>
          <w:sz w:val="20"/>
          <w:szCs w:val="20"/>
        </w:rPr>
        <w:tab/>
        <w:t>18.541.0012.2.152</w:t>
      </w:r>
      <w:r w:rsidRPr="00E33AD4">
        <w:rPr>
          <w:rFonts w:ascii="Arial" w:eastAsia="Arial" w:hAnsi="Arial" w:cs="Arial"/>
          <w:color w:val="000000"/>
          <w:sz w:val="20"/>
          <w:szCs w:val="20"/>
        </w:rPr>
        <w:tab/>
        <w:t>3.4.4.90.52.35.00</w:t>
      </w:r>
      <w:r w:rsidRPr="00E33AD4">
        <w:rPr>
          <w:rFonts w:ascii="Arial" w:eastAsia="Arial" w:hAnsi="Arial" w:cs="Arial"/>
          <w:color w:val="000000"/>
          <w:sz w:val="20"/>
          <w:szCs w:val="20"/>
        </w:rPr>
        <w:tab/>
        <w:t>00000</w:t>
      </w:r>
    </w:p>
    <w:p w14:paraId="733D8D80"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640</w:t>
      </w:r>
      <w:r w:rsidRPr="00E33AD4">
        <w:rPr>
          <w:rFonts w:ascii="Arial" w:eastAsia="Arial" w:hAnsi="Arial" w:cs="Arial"/>
          <w:color w:val="000000"/>
          <w:sz w:val="20"/>
          <w:szCs w:val="20"/>
        </w:rPr>
        <w:tab/>
        <w:t>12.001</w:t>
      </w:r>
      <w:r w:rsidRPr="00E33AD4">
        <w:rPr>
          <w:rFonts w:ascii="Arial" w:eastAsia="Arial" w:hAnsi="Arial" w:cs="Arial"/>
          <w:color w:val="000000"/>
          <w:sz w:val="20"/>
          <w:szCs w:val="20"/>
        </w:rPr>
        <w:tab/>
        <w:t>18.541.0012.2.152</w:t>
      </w:r>
      <w:r w:rsidRPr="00E33AD4">
        <w:rPr>
          <w:rFonts w:ascii="Arial" w:eastAsia="Arial" w:hAnsi="Arial" w:cs="Arial"/>
          <w:color w:val="000000"/>
          <w:sz w:val="20"/>
          <w:szCs w:val="20"/>
        </w:rPr>
        <w:tab/>
        <w:t>3.4.4.90.52.42.00</w:t>
      </w:r>
      <w:r w:rsidRPr="00E33AD4">
        <w:rPr>
          <w:rFonts w:ascii="Arial" w:eastAsia="Arial" w:hAnsi="Arial" w:cs="Arial"/>
          <w:color w:val="000000"/>
          <w:sz w:val="20"/>
          <w:szCs w:val="20"/>
        </w:rPr>
        <w:tab/>
        <w:t>00000</w:t>
      </w:r>
    </w:p>
    <w:p w14:paraId="1B6A6BE7"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653</w:t>
      </w:r>
      <w:r w:rsidRPr="00E33AD4">
        <w:rPr>
          <w:rFonts w:ascii="Arial" w:eastAsia="Arial" w:hAnsi="Arial" w:cs="Arial"/>
          <w:color w:val="000000"/>
          <w:sz w:val="20"/>
          <w:szCs w:val="20"/>
        </w:rPr>
        <w:tab/>
        <w:t>13.001</w:t>
      </w:r>
      <w:r w:rsidRPr="00E33AD4">
        <w:rPr>
          <w:rFonts w:ascii="Arial" w:eastAsia="Arial" w:hAnsi="Arial" w:cs="Arial"/>
          <w:color w:val="000000"/>
          <w:sz w:val="20"/>
          <w:szCs w:val="20"/>
        </w:rPr>
        <w:tab/>
        <w:t>20.606.0005.2.011</w:t>
      </w:r>
      <w:r w:rsidRPr="00E33AD4">
        <w:rPr>
          <w:rFonts w:ascii="Arial" w:eastAsia="Arial" w:hAnsi="Arial" w:cs="Arial"/>
          <w:color w:val="000000"/>
          <w:sz w:val="20"/>
          <w:szCs w:val="20"/>
        </w:rPr>
        <w:tab/>
        <w:t>3.3.3.90.30.17.00</w:t>
      </w:r>
      <w:r w:rsidRPr="00E33AD4">
        <w:rPr>
          <w:rFonts w:ascii="Arial" w:eastAsia="Arial" w:hAnsi="Arial" w:cs="Arial"/>
          <w:color w:val="000000"/>
          <w:sz w:val="20"/>
          <w:szCs w:val="20"/>
        </w:rPr>
        <w:tab/>
        <w:t>00000</w:t>
      </w:r>
    </w:p>
    <w:p w14:paraId="5CBA2EE5"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653</w:t>
      </w:r>
      <w:r w:rsidRPr="00E33AD4">
        <w:rPr>
          <w:rFonts w:ascii="Arial" w:eastAsia="Arial" w:hAnsi="Arial" w:cs="Arial"/>
          <w:color w:val="000000"/>
          <w:sz w:val="20"/>
          <w:szCs w:val="20"/>
        </w:rPr>
        <w:tab/>
        <w:t>13.001</w:t>
      </w:r>
      <w:r w:rsidRPr="00E33AD4">
        <w:rPr>
          <w:rFonts w:ascii="Arial" w:eastAsia="Arial" w:hAnsi="Arial" w:cs="Arial"/>
          <w:color w:val="000000"/>
          <w:sz w:val="20"/>
          <w:szCs w:val="20"/>
        </w:rPr>
        <w:tab/>
        <w:t>20.606.0005.2.011</w:t>
      </w:r>
      <w:r w:rsidRPr="00E33AD4">
        <w:rPr>
          <w:rFonts w:ascii="Arial" w:eastAsia="Arial" w:hAnsi="Arial" w:cs="Arial"/>
          <w:color w:val="000000"/>
          <w:sz w:val="20"/>
          <w:szCs w:val="20"/>
        </w:rPr>
        <w:tab/>
        <w:t>3.3.3.90.30.26.00</w:t>
      </w:r>
      <w:r w:rsidRPr="00E33AD4">
        <w:rPr>
          <w:rFonts w:ascii="Arial" w:eastAsia="Arial" w:hAnsi="Arial" w:cs="Arial"/>
          <w:color w:val="000000"/>
          <w:sz w:val="20"/>
          <w:szCs w:val="20"/>
        </w:rPr>
        <w:tab/>
        <w:t>00000</w:t>
      </w:r>
    </w:p>
    <w:p w14:paraId="6DA5E6F3"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653</w:t>
      </w:r>
      <w:r w:rsidRPr="00E33AD4">
        <w:rPr>
          <w:rFonts w:ascii="Arial" w:eastAsia="Arial" w:hAnsi="Arial" w:cs="Arial"/>
          <w:color w:val="000000"/>
          <w:sz w:val="20"/>
          <w:szCs w:val="20"/>
        </w:rPr>
        <w:tab/>
        <w:t>13.001</w:t>
      </w:r>
      <w:r w:rsidRPr="00E33AD4">
        <w:rPr>
          <w:rFonts w:ascii="Arial" w:eastAsia="Arial" w:hAnsi="Arial" w:cs="Arial"/>
          <w:color w:val="000000"/>
          <w:sz w:val="20"/>
          <w:szCs w:val="20"/>
        </w:rPr>
        <w:tab/>
        <w:t>20.606.0005.2.011</w:t>
      </w:r>
      <w:r w:rsidRPr="00E33AD4">
        <w:rPr>
          <w:rFonts w:ascii="Arial" w:eastAsia="Arial" w:hAnsi="Arial" w:cs="Arial"/>
          <w:color w:val="000000"/>
          <w:sz w:val="20"/>
          <w:szCs w:val="20"/>
        </w:rPr>
        <w:tab/>
        <w:t>3.3.3.90.30.28.00</w:t>
      </w:r>
      <w:r w:rsidRPr="00E33AD4">
        <w:rPr>
          <w:rFonts w:ascii="Arial" w:eastAsia="Arial" w:hAnsi="Arial" w:cs="Arial"/>
          <w:color w:val="000000"/>
          <w:sz w:val="20"/>
          <w:szCs w:val="20"/>
        </w:rPr>
        <w:tab/>
        <w:t>00000</w:t>
      </w:r>
    </w:p>
    <w:p w14:paraId="1099D75D"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653</w:t>
      </w:r>
      <w:r w:rsidRPr="00E33AD4">
        <w:rPr>
          <w:rFonts w:ascii="Arial" w:eastAsia="Arial" w:hAnsi="Arial" w:cs="Arial"/>
          <w:color w:val="000000"/>
          <w:sz w:val="20"/>
          <w:szCs w:val="20"/>
        </w:rPr>
        <w:tab/>
        <w:t>13.001</w:t>
      </w:r>
      <w:r w:rsidRPr="00E33AD4">
        <w:rPr>
          <w:rFonts w:ascii="Arial" w:eastAsia="Arial" w:hAnsi="Arial" w:cs="Arial"/>
          <w:color w:val="000000"/>
          <w:sz w:val="20"/>
          <w:szCs w:val="20"/>
        </w:rPr>
        <w:tab/>
        <w:t>20.606.0005.2.011</w:t>
      </w:r>
      <w:r w:rsidRPr="00E33AD4">
        <w:rPr>
          <w:rFonts w:ascii="Arial" w:eastAsia="Arial" w:hAnsi="Arial" w:cs="Arial"/>
          <w:color w:val="000000"/>
          <w:sz w:val="20"/>
          <w:szCs w:val="20"/>
        </w:rPr>
        <w:tab/>
        <w:t>3.3.3.90.30.30.00</w:t>
      </w:r>
      <w:r w:rsidRPr="00E33AD4">
        <w:rPr>
          <w:rFonts w:ascii="Arial" w:eastAsia="Arial" w:hAnsi="Arial" w:cs="Arial"/>
          <w:color w:val="000000"/>
          <w:sz w:val="20"/>
          <w:szCs w:val="20"/>
        </w:rPr>
        <w:tab/>
        <w:t>00000</w:t>
      </w:r>
    </w:p>
    <w:p w14:paraId="78E7D197"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653</w:t>
      </w:r>
      <w:r w:rsidRPr="00E33AD4">
        <w:rPr>
          <w:rFonts w:ascii="Arial" w:eastAsia="Arial" w:hAnsi="Arial" w:cs="Arial"/>
          <w:color w:val="000000"/>
          <w:sz w:val="20"/>
          <w:szCs w:val="20"/>
        </w:rPr>
        <w:tab/>
        <w:t>13.001</w:t>
      </w:r>
      <w:r w:rsidRPr="00E33AD4">
        <w:rPr>
          <w:rFonts w:ascii="Arial" w:eastAsia="Arial" w:hAnsi="Arial" w:cs="Arial"/>
          <w:color w:val="000000"/>
          <w:sz w:val="20"/>
          <w:szCs w:val="20"/>
        </w:rPr>
        <w:tab/>
        <w:t>20.606.0005.2.011</w:t>
      </w:r>
      <w:r w:rsidRPr="00E33AD4">
        <w:rPr>
          <w:rFonts w:ascii="Arial" w:eastAsia="Arial" w:hAnsi="Arial" w:cs="Arial"/>
          <w:color w:val="000000"/>
          <w:sz w:val="20"/>
          <w:szCs w:val="20"/>
        </w:rPr>
        <w:tab/>
        <w:t>3.3.3.90.30.39.99</w:t>
      </w:r>
      <w:r w:rsidRPr="00E33AD4">
        <w:rPr>
          <w:rFonts w:ascii="Arial" w:eastAsia="Arial" w:hAnsi="Arial" w:cs="Arial"/>
          <w:color w:val="000000"/>
          <w:sz w:val="20"/>
          <w:szCs w:val="20"/>
        </w:rPr>
        <w:tab/>
        <w:t>00000</w:t>
      </w:r>
    </w:p>
    <w:p w14:paraId="706080A5"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659</w:t>
      </w:r>
      <w:r w:rsidRPr="00E33AD4">
        <w:rPr>
          <w:rFonts w:ascii="Arial" w:eastAsia="Arial" w:hAnsi="Arial" w:cs="Arial"/>
          <w:color w:val="000000"/>
          <w:sz w:val="20"/>
          <w:szCs w:val="20"/>
        </w:rPr>
        <w:tab/>
        <w:t>13.001</w:t>
      </w:r>
      <w:r w:rsidRPr="00E33AD4">
        <w:rPr>
          <w:rFonts w:ascii="Arial" w:eastAsia="Arial" w:hAnsi="Arial" w:cs="Arial"/>
          <w:color w:val="000000"/>
          <w:sz w:val="20"/>
          <w:szCs w:val="20"/>
        </w:rPr>
        <w:tab/>
        <w:t>20.606.0005.2.011</w:t>
      </w:r>
      <w:r w:rsidRPr="00E33AD4">
        <w:rPr>
          <w:rFonts w:ascii="Arial" w:eastAsia="Arial" w:hAnsi="Arial" w:cs="Arial"/>
          <w:color w:val="000000"/>
          <w:sz w:val="20"/>
          <w:szCs w:val="20"/>
        </w:rPr>
        <w:tab/>
        <w:t>3.3.3.90.39.20.00</w:t>
      </w:r>
      <w:r w:rsidRPr="00E33AD4">
        <w:rPr>
          <w:rFonts w:ascii="Arial" w:eastAsia="Arial" w:hAnsi="Arial" w:cs="Arial"/>
          <w:color w:val="000000"/>
          <w:sz w:val="20"/>
          <w:szCs w:val="20"/>
        </w:rPr>
        <w:tab/>
        <w:t>00000</w:t>
      </w:r>
    </w:p>
    <w:p w14:paraId="41341E45"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662</w:t>
      </w:r>
      <w:r w:rsidRPr="00E33AD4">
        <w:rPr>
          <w:rFonts w:ascii="Arial" w:eastAsia="Arial" w:hAnsi="Arial" w:cs="Arial"/>
          <w:color w:val="000000"/>
          <w:sz w:val="20"/>
          <w:szCs w:val="20"/>
        </w:rPr>
        <w:tab/>
        <w:t>13.001</w:t>
      </w:r>
      <w:r w:rsidRPr="00E33AD4">
        <w:rPr>
          <w:rFonts w:ascii="Arial" w:eastAsia="Arial" w:hAnsi="Arial" w:cs="Arial"/>
          <w:color w:val="000000"/>
          <w:sz w:val="20"/>
          <w:szCs w:val="20"/>
        </w:rPr>
        <w:tab/>
        <w:t>20.606.0005.2.011</w:t>
      </w:r>
      <w:r w:rsidRPr="00E33AD4">
        <w:rPr>
          <w:rFonts w:ascii="Arial" w:eastAsia="Arial" w:hAnsi="Arial" w:cs="Arial"/>
          <w:color w:val="000000"/>
          <w:sz w:val="20"/>
          <w:szCs w:val="20"/>
        </w:rPr>
        <w:tab/>
        <w:t>3.4.4.90.52.06.00</w:t>
      </w:r>
      <w:r w:rsidRPr="00E33AD4">
        <w:rPr>
          <w:rFonts w:ascii="Arial" w:eastAsia="Arial" w:hAnsi="Arial" w:cs="Arial"/>
          <w:color w:val="000000"/>
          <w:sz w:val="20"/>
          <w:szCs w:val="20"/>
        </w:rPr>
        <w:tab/>
        <w:t>00000</w:t>
      </w:r>
    </w:p>
    <w:p w14:paraId="077A1F4D"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662</w:t>
      </w:r>
      <w:r w:rsidRPr="00E33AD4">
        <w:rPr>
          <w:rFonts w:ascii="Arial" w:eastAsia="Arial" w:hAnsi="Arial" w:cs="Arial"/>
          <w:color w:val="000000"/>
          <w:sz w:val="20"/>
          <w:szCs w:val="20"/>
        </w:rPr>
        <w:tab/>
        <w:t>13.001</w:t>
      </w:r>
      <w:r w:rsidRPr="00E33AD4">
        <w:rPr>
          <w:rFonts w:ascii="Arial" w:eastAsia="Arial" w:hAnsi="Arial" w:cs="Arial"/>
          <w:color w:val="000000"/>
          <w:sz w:val="20"/>
          <w:szCs w:val="20"/>
        </w:rPr>
        <w:tab/>
        <w:t>20.606.0005.2.011</w:t>
      </w:r>
      <w:r w:rsidRPr="00E33AD4">
        <w:rPr>
          <w:rFonts w:ascii="Arial" w:eastAsia="Arial" w:hAnsi="Arial" w:cs="Arial"/>
          <w:color w:val="000000"/>
          <w:sz w:val="20"/>
          <w:szCs w:val="20"/>
        </w:rPr>
        <w:tab/>
        <w:t>3.4.4.90.52.30.00</w:t>
      </w:r>
      <w:r w:rsidRPr="00E33AD4">
        <w:rPr>
          <w:rFonts w:ascii="Arial" w:eastAsia="Arial" w:hAnsi="Arial" w:cs="Arial"/>
          <w:color w:val="000000"/>
          <w:sz w:val="20"/>
          <w:szCs w:val="20"/>
        </w:rPr>
        <w:tab/>
        <w:t>00000</w:t>
      </w:r>
    </w:p>
    <w:p w14:paraId="730F8577"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662</w:t>
      </w:r>
      <w:r w:rsidRPr="00E33AD4">
        <w:rPr>
          <w:rFonts w:ascii="Arial" w:eastAsia="Arial" w:hAnsi="Arial" w:cs="Arial"/>
          <w:color w:val="000000"/>
          <w:sz w:val="20"/>
          <w:szCs w:val="20"/>
        </w:rPr>
        <w:tab/>
        <w:t>13.001</w:t>
      </w:r>
      <w:r w:rsidRPr="00E33AD4">
        <w:rPr>
          <w:rFonts w:ascii="Arial" w:eastAsia="Arial" w:hAnsi="Arial" w:cs="Arial"/>
          <w:color w:val="000000"/>
          <w:sz w:val="20"/>
          <w:szCs w:val="20"/>
        </w:rPr>
        <w:tab/>
        <w:t>20.606.0005.2.011</w:t>
      </w:r>
      <w:r w:rsidRPr="00E33AD4">
        <w:rPr>
          <w:rFonts w:ascii="Arial" w:eastAsia="Arial" w:hAnsi="Arial" w:cs="Arial"/>
          <w:color w:val="000000"/>
          <w:sz w:val="20"/>
          <w:szCs w:val="20"/>
        </w:rPr>
        <w:tab/>
        <w:t>3.4.4.90.52.33.00</w:t>
      </w:r>
      <w:r w:rsidRPr="00E33AD4">
        <w:rPr>
          <w:rFonts w:ascii="Arial" w:eastAsia="Arial" w:hAnsi="Arial" w:cs="Arial"/>
          <w:color w:val="000000"/>
          <w:sz w:val="20"/>
          <w:szCs w:val="20"/>
        </w:rPr>
        <w:tab/>
        <w:t>00000</w:t>
      </w:r>
    </w:p>
    <w:p w14:paraId="358024C9"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662</w:t>
      </w:r>
      <w:r w:rsidRPr="00E33AD4">
        <w:rPr>
          <w:rFonts w:ascii="Arial" w:eastAsia="Arial" w:hAnsi="Arial" w:cs="Arial"/>
          <w:color w:val="000000"/>
          <w:sz w:val="20"/>
          <w:szCs w:val="20"/>
        </w:rPr>
        <w:tab/>
        <w:t>13.001</w:t>
      </w:r>
      <w:r w:rsidRPr="00E33AD4">
        <w:rPr>
          <w:rFonts w:ascii="Arial" w:eastAsia="Arial" w:hAnsi="Arial" w:cs="Arial"/>
          <w:color w:val="000000"/>
          <w:sz w:val="20"/>
          <w:szCs w:val="20"/>
        </w:rPr>
        <w:tab/>
        <w:t>20.606.0005.2.011</w:t>
      </w:r>
      <w:r w:rsidRPr="00E33AD4">
        <w:rPr>
          <w:rFonts w:ascii="Arial" w:eastAsia="Arial" w:hAnsi="Arial" w:cs="Arial"/>
          <w:color w:val="000000"/>
          <w:sz w:val="20"/>
          <w:szCs w:val="20"/>
        </w:rPr>
        <w:tab/>
        <w:t>3.4.4.90.52.35.00</w:t>
      </w:r>
      <w:r w:rsidRPr="00E33AD4">
        <w:rPr>
          <w:rFonts w:ascii="Arial" w:eastAsia="Arial" w:hAnsi="Arial" w:cs="Arial"/>
          <w:color w:val="000000"/>
          <w:sz w:val="20"/>
          <w:szCs w:val="20"/>
        </w:rPr>
        <w:tab/>
        <w:t>00000</w:t>
      </w:r>
    </w:p>
    <w:p w14:paraId="101004EB"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662</w:t>
      </w:r>
      <w:r w:rsidRPr="00E33AD4">
        <w:rPr>
          <w:rFonts w:ascii="Arial" w:eastAsia="Arial" w:hAnsi="Arial" w:cs="Arial"/>
          <w:color w:val="000000"/>
          <w:sz w:val="20"/>
          <w:szCs w:val="20"/>
        </w:rPr>
        <w:tab/>
        <w:t>13.001</w:t>
      </w:r>
      <w:r w:rsidRPr="00E33AD4">
        <w:rPr>
          <w:rFonts w:ascii="Arial" w:eastAsia="Arial" w:hAnsi="Arial" w:cs="Arial"/>
          <w:color w:val="000000"/>
          <w:sz w:val="20"/>
          <w:szCs w:val="20"/>
        </w:rPr>
        <w:tab/>
        <w:t>20.606.0005.2.011</w:t>
      </w:r>
      <w:r w:rsidRPr="00E33AD4">
        <w:rPr>
          <w:rFonts w:ascii="Arial" w:eastAsia="Arial" w:hAnsi="Arial" w:cs="Arial"/>
          <w:color w:val="000000"/>
          <w:sz w:val="20"/>
          <w:szCs w:val="20"/>
        </w:rPr>
        <w:tab/>
        <w:t>3.4.4.90.52.42.00</w:t>
      </w:r>
      <w:r w:rsidRPr="00E33AD4">
        <w:rPr>
          <w:rFonts w:ascii="Arial" w:eastAsia="Arial" w:hAnsi="Arial" w:cs="Arial"/>
          <w:color w:val="000000"/>
          <w:sz w:val="20"/>
          <w:szCs w:val="20"/>
        </w:rPr>
        <w:tab/>
        <w:t>00000</w:t>
      </w:r>
    </w:p>
    <w:p w14:paraId="5199734D"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674</w:t>
      </w:r>
      <w:r w:rsidRPr="00E33AD4">
        <w:rPr>
          <w:rFonts w:ascii="Arial" w:eastAsia="Arial" w:hAnsi="Arial" w:cs="Arial"/>
          <w:color w:val="000000"/>
          <w:sz w:val="20"/>
          <w:szCs w:val="20"/>
        </w:rPr>
        <w:tab/>
        <w:t>14.001</w:t>
      </w:r>
      <w:r w:rsidRPr="00E33AD4">
        <w:rPr>
          <w:rFonts w:ascii="Arial" w:eastAsia="Arial" w:hAnsi="Arial" w:cs="Arial"/>
          <w:color w:val="000000"/>
          <w:sz w:val="20"/>
          <w:szCs w:val="20"/>
        </w:rPr>
        <w:tab/>
        <w:t>13.392.0035.2.512</w:t>
      </w:r>
      <w:r w:rsidRPr="00E33AD4">
        <w:rPr>
          <w:rFonts w:ascii="Arial" w:eastAsia="Arial" w:hAnsi="Arial" w:cs="Arial"/>
          <w:color w:val="000000"/>
          <w:sz w:val="20"/>
          <w:szCs w:val="20"/>
        </w:rPr>
        <w:tab/>
        <w:t>3.3.3.90.30.17.00</w:t>
      </w:r>
      <w:r w:rsidRPr="00E33AD4">
        <w:rPr>
          <w:rFonts w:ascii="Arial" w:eastAsia="Arial" w:hAnsi="Arial" w:cs="Arial"/>
          <w:color w:val="000000"/>
          <w:sz w:val="20"/>
          <w:szCs w:val="20"/>
        </w:rPr>
        <w:tab/>
        <w:t>00000</w:t>
      </w:r>
    </w:p>
    <w:p w14:paraId="06E93934"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674</w:t>
      </w:r>
      <w:r w:rsidRPr="00E33AD4">
        <w:rPr>
          <w:rFonts w:ascii="Arial" w:eastAsia="Arial" w:hAnsi="Arial" w:cs="Arial"/>
          <w:color w:val="000000"/>
          <w:sz w:val="20"/>
          <w:szCs w:val="20"/>
        </w:rPr>
        <w:tab/>
        <w:t>14.001</w:t>
      </w:r>
      <w:r w:rsidRPr="00E33AD4">
        <w:rPr>
          <w:rFonts w:ascii="Arial" w:eastAsia="Arial" w:hAnsi="Arial" w:cs="Arial"/>
          <w:color w:val="000000"/>
          <w:sz w:val="20"/>
          <w:szCs w:val="20"/>
        </w:rPr>
        <w:tab/>
        <w:t>13.392.0035.2.512</w:t>
      </w:r>
      <w:r w:rsidRPr="00E33AD4">
        <w:rPr>
          <w:rFonts w:ascii="Arial" w:eastAsia="Arial" w:hAnsi="Arial" w:cs="Arial"/>
          <w:color w:val="000000"/>
          <w:sz w:val="20"/>
          <w:szCs w:val="20"/>
        </w:rPr>
        <w:tab/>
        <w:t>3.3.3.90.30.26.00</w:t>
      </w:r>
      <w:r w:rsidRPr="00E33AD4">
        <w:rPr>
          <w:rFonts w:ascii="Arial" w:eastAsia="Arial" w:hAnsi="Arial" w:cs="Arial"/>
          <w:color w:val="000000"/>
          <w:sz w:val="20"/>
          <w:szCs w:val="20"/>
        </w:rPr>
        <w:tab/>
        <w:t>00000</w:t>
      </w:r>
    </w:p>
    <w:p w14:paraId="3C442668"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674</w:t>
      </w:r>
      <w:r w:rsidRPr="00E33AD4">
        <w:rPr>
          <w:rFonts w:ascii="Arial" w:eastAsia="Arial" w:hAnsi="Arial" w:cs="Arial"/>
          <w:color w:val="000000"/>
          <w:sz w:val="20"/>
          <w:szCs w:val="20"/>
        </w:rPr>
        <w:tab/>
        <w:t>14.001</w:t>
      </w:r>
      <w:r w:rsidRPr="00E33AD4">
        <w:rPr>
          <w:rFonts w:ascii="Arial" w:eastAsia="Arial" w:hAnsi="Arial" w:cs="Arial"/>
          <w:color w:val="000000"/>
          <w:sz w:val="20"/>
          <w:szCs w:val="20"/>
        </w:rPr>
        <w:tab/>
        <w:t>13.392.0035.2.512</w:t>
      </w:r>
      <w:r w:rsidRPr="00E33AD4">
        <w:rPr>
          <w:rFonts w:ascii="Arial" w:eastAsia="Arial" w:hAnsi="Arial" w:cs="Arial"/>
          <w:color w:val="000000"/>
          <w:sz w:val="20"/>
          <w:szCs w:val="20"/>
        </w:rPr>
        <w:tab/>
        <w:t>3.3.3.90.30.28.00</w:t>
      </w:r>
      <w:r w:rsidRPr="00E33AD4">
        <w:rPr>
          <w:rFonts w:ascii="Arial" w:eastAsia="Arial" w:hAnsi="Arial" w:cs="Arial"/>
          <w:color w:val="000000"/>
          <w:sz w:val="20"/>
          <w:szCs w:val="20"/>
        </w:rPr>
        <w:tab/>
        <w:t>00000</w:t>
      </w:r>
    </w:p>
    <w:p w14:paraId="1D822532"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674</w:t>
      </w:r>
      <w:r w:rsidRPr="00E33AD4">
        <w:rPr>
          <w:rFonts w:ascii="Arial" w:eastAsia="Arial" w:hAnsi="Arial" w:cs="Arial"/>
          <w:color w:val="000000"/>
          <w:sz w:val="20"/>
          <w:szCs w:val="20"/>
        </w:rPr>
        <w:tab/>
        <w:t>14.001</w:t>
      </w:r>
      <w:r w:rsidRPr="00E33AD4">
        <w:rPr>
          <w:rFonts w:ascii="Arial" w:eastAsia="Arial" w:hAnsi="Arial" w:cs="Arial"/>
          <w:color w:val="000000"/>
          <w:sz w:val="20"/>
          <w:szCs w:val="20"/>
        </w:rPr>
        <w:tab/>
        <w:t>13.392.0035.2.512</w:t>
      </w:r>
      <w:r w:rsidRPr="00E33AD4">
        <w:rPr>
          <w:rFonts w:ascii="Arial" w:eastAsia="Arial" w:hAnsi="Arial" w:cs="Arial"/>
          <w:color w:val="000000"/>
          <w:sz w:val="20"/>
          <w:szCs w:val="20"/>
        </w:rPr>
        <w:tab/>
        <w:t>3.3.3.90.30.30.00</w:t>
      </w:r>
      <w:r w:rsidRPr="00E33AD4">
        <w:rPr>
          <w:rFonts w:ascii="Arial" w:eastAsia="Arial" w:hAnsi="Arial" w:cs="Arial"/>
          <w:color w:val="000000"/>
          <w:sz w:val="20"/>
          <w:szCs w:val="20"/>
        </w:rPr>
        <w:tab/>
        <w:t>00000</w:t>
      </w:r>
    </w:p>
    <w:p w14:paraId="24D9B899"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674</w:t>
      </w:r>
      <w:r w:rsidRPr="00E33AD4">
        <w:rPr>
          <w:rFonts w:ascii="Arial" w:eastAsia="Arial" w:hAnsi="Arial" w:cs="Arial"/>
          <w:color w:val="000000"/>
          <w:sz w:val="20"/>
          <w:szCs w:val="20"/>
        </w:rPr>
        <w:tab/>
        <w:t>14.001</w:t>
      </w:r>
      <w:r w:rsidRPr="00E33AD4">
        <w:rPr>
          <w:rFonts w:ascii="Arial" w:eastAsia="Arial" w:hAnsi="Arial" w:cs="Arial"/>
          <w:color w:val="000000"/>
          <w:sz w:val="20"/>
          <w:szCs w:val="20"/>
        </w:rPr>
        <w:tab/>
        <w:t>13.392.0035.2.512</w:t>
      </w:r>
      <w:r w:rsidRPr="00E33AD4">
        <w:rPr>
          <w:rFonts w:ascii="Arial" w:eastAsia="Arial" w:hAnsi="Arial" w:cs="Arial"/>
          <w:color w:val="000000"/>
          <w:sz w:val="20"/>
          <w:szCs w:val="20"/>
        </w:rPr>
        <w:tab/>
        <w:t>3.3.3.90.30.39.99</w:t>
      </w:r>
      <w:r w:rsidRPr="00E33AD4">
        <w:rPr>
          <w:rFonts w:ascii="Arial" w:eastAsia="Arial" w:hAnsi="Arial" w:cs="Arial"/>
          <w:color w:val="000000"/>
          <w:sz w:val="20"/>
          <w:szCs w:val="20"/>
        </w:rPr>
        <w:tab/>
        <w:t>00000</w:t>
      </w:r>
    </w:p>
    <w:p w14:paraId="4F8B795B"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679</w:t>
      </w:r>
      <w:r w:rsidRPr="00E33AD4">
        <w:rPr>
          <w:rFonts w:ascii="Arial" w:eastAsia="Arial" w:hAnsi="Arial" w:cs="Arial"/>
          <w:color w:val="000000"/>
          <w:sz w:val="20"/>
          <w:szCs w:val="20"/>
        </w:rPr>
        <w:tab/>
        <w:t>14.001</w:t>
      </w:r>
      <w:r w:rsidRPr="00E33AD4">
        <w:rPr>
          <w:rFonts w:ascii="Arial" w:eastAsia="Arial" w:hAnsi="Arial" w:cs="Arial"/>
          <w:color w:val="000000"/>
          <w:sz w:val="20"/>
          <w:szCs w:val="20"/>
        </w:rPr>
        <w:tab/>
        <w:t>13.392.0035.2.512</w:t>
      </w:r>
      <w:r w:rsidRPr="00E33AD4">
        <w:rPr>
          <w:rFonts w:ascii="Arial" w:eastAsia="Arial" w:hAnsi="Arial" w:cs="Arial"/>
          <w:color w:val="000000"/>
          <w:sz w:val="20"/>
          <w:szCs w:val="20"/>
        </w:rPr>
        <w:tab/>
        <w:t>3.3.3.90.39.20.00</w:t>
      </w:r>
      <w:r w:rsidRPr="00E33AD4">
        <w:rPr>
          <w:rFonts w:ascii="Arial" w:eastAsia="Arial" w:hAnsi="Arial" w:cs="Arial"/>
          <w:color w:val="000000"/>
          <w:sz w:val="20"/>
          <w:szCs w:val="20"/>
        </w:rPr>
        <w:tab/>
        <w:t>00000</w:t>
      </w:r>
    </w:p>
    <w:p w14:paraId="34BB859B"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681</w:t>
      </w:r>
      <w:r w:rsidRPr="00E33AD4">
        <w:rPr>
          <w:rFonts w:ascii="Arial" w:eastAsia="Arial" w:hAnsi="Arial" w:cs="Arial"/>
          <w:color w:val="000000"/>
          <w:sz w:val="20"/>
          <w:szCs w:val="20"/>
        </w:rPr>
        <w:tab/>
        <w:t>14.001</w:t>
      </w:r>
      <w:r w:rsidRPr="00E33AD4">
        <w:rPr>
          <w:rFonts w:ascii="Arial" w:eastAsia="Arial" w:hAnsi="Arial" w:cs="Arial"/>
          <w:color w:val="000000"/>
          <w:sz w:val="20"/>
          <w:szCs w:val="20"/>
        </w:rPr>
        <w:tab/>
        <w:t>13.392.0035.2.512</w:t>
      </w:r>
      <w:r w:rsidRPr="00E33AD4">
        <w:rPr>
          <w:rFonts w:ascii="Arial" w:eastAsia="Arial" w:hAnsi="Arial" w:cs="Arial"/>
          <w:color w:val="000000"/>
          <w:sz w:val="20"/>
          <w:szCs w:val="20"/>
        </w:rPr>
        <w:tab/>
        <w:t>3.4.4.90.52.06.00</w:t>
      </w:r>
      <w:r w:rsidRPr="00E33AD4">
        <w:rPr>
          <w:rFonts w:ascii="Arial" w:eastAsia="Arial" w:hAnsi="Arial" w:cs="Arial"/>
          <w:color w:val="000000"/>
          <w:sz w:val="20"/>
          <w:szCs w:val="20"/>
        </w:rPr>
        <w:tab/>
        <w:t>00000</w:t>
      </w:r>
    </w:p>
    <w:p w14:paraId="19015437"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681</w:t>
      </w:r>
      <w:r w:rsidRPr="00E33AD4">
        <w:rPr>
          <w:rFonts w:ascii="Arial" w:eastAsia="Arial" w:hAnsi="Arial" w:cs="Arial"/>
          <w:color w:val="000000"/>
          <w:sz w:val="20"/>
          <w:szCs w:val="20"/>
        </w:rPr>
        <w:tab/>
        <w:t>14.001</w:t>
      </w:r>
      <w:r w:rsidRPr="00E33AD4">
        <w:rPr>
          <w:rFonts w:ascii="Arial" w:eastAsia="Arial" w:hAnsi="Arial" w:cs="Arial"/>
          <w:color w:val="000000"/>
          <w:sz w:val="20"/>
          <w:szCs w:val="20"/>
        </w:rPr>
        <w:tab/>
        <w:t>13.392.0035.2.512</w:t>
      </w:r>
      <w:r w:rsidRPr="00E33AD4">
        <w:rPr>
          <w:rFonts w:ascii="Arial" w:eastAsia="Arial" w:hAnsi="Arial" w:cs="Arial"/>
          <w:color w:val="000000"/>
          <w:sz w:val="20"/>
          <w:szCs w:val="20"/>
        </w:rPr>
        <w:tab/>
        <w:t>3.4.4.90.52.30.00</w:t>
      </w:r>
      <w:r w:rsidRPr="00E33AD4">
        <w:rPr>
          <w:rFonts w:ascii="Arial" w:eastAsia="Arial" w:hAnsi="Arial" w:cs="Arial"/>
          <w:color w:val="000000"/>
          <w:sz w:val="20"/>
          <w:szCs w:val="20"/>
        </w:rPr>
        <w:tab/>
        <w:t>00000</w:t>
      </w:r>
    </w:p>
    <w:p w14:paraId="630891B4"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681</w:t>
      </w:r>
      <w:r w:rsidRPr="00E33AD4">
        <w:rPr>
          <w:rFonts w:ascii="Arial" w:eastAsia="Arial" w:hAnsi="Arial" w:cs="Arial"/>
          <w:color w:val="000000"/>
          <w:sz w:val="20"/>
          <w:szCs w:val="20"/>
        </w:rPr>
        <w:tab/>
        <w:t>14.001</w:t>
      </w:r>
      <w:r w:rsidRPr="00E33AD4">
        <w:rPr>
          <w:rFonts w:ascii="Arial" w:eastAsia="Arial" w:hAnsi="Arial" w:cs="Arial"/>
          <w:color w:val="000000"/>
          <w:sz w:val="20"/>
          <w:szCs w:val="20"/>
        </w:rPr>
        <w:tab/>
        <w:t>13.392.0035.2.512</w:t>
      </w:r>
      <w:r w:rsidRPr="00E33AD4">
        <w:rPr>
          <w:rFonts w:ascii="Arial" w:eastAsia="Arial" w:hAnsi="Arial" w:cs="Arial"/>
          <w:color w:val="000000"/>
          <w:sz w:val="20"/>
          <w:szCs w:val="20"/>
        </w:rPr>
        <w:tab/>
        <w:t>3.4.4.90.52.33.00</w:t>
      </w:r>
      <w:r w:rsidRPr="00E33AD4">
        <w:rPr>
          <w:rFonts w:ascii="Arial" w:eastAsia="Arial" w:hAnsi="Arial" w:cs="Arial"/>
          <w:color w:val="000000"/>
          <w:sz w:val="20"/>
          <w:szCs w:val="20"/>
        </w:rPr>
        <w:tab/>
        <w:t>00000</w:t>
      </w:r>
    </w:p>
    <w:p w14:paraId="5ACA8A6B" w14:textId="77777777" w:rsidR="00276F7B" w:rsidRPr="00E33AD4"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681</w:t>
      </w:r>
      <w:r w:rsidRPr="00E33AD4">
        <w:rPr>
          <w:rFonts w:ascii="Arial" w:eastAsia="Arial" w:hAnsi="Arial" w:cs="Arial"/>
          <w:color w:val="000000"/>
          <w:sz w:val="20"/>
          <w:szCs w:val="20"/>
        </w:rPr>
        <w:tab/>
        <w:t>14.001</w:t>
      </w:r>
      <w:r w:rsidRPr="00E33AD4">
        <w:rPr>
          <w:rFonts w:ascii="Arial" w:eastAsia="Arial" w:hAnsi="Arial" w:cs="Arial"/>
          <w:color w:val="000000"/>
          <w:sz w:val="20"/>
          <w:szCs w:val="20"/>
        </w:rPr>
        <w:tab/>
        <w:t>13.392.0035.2.512</w:t>
      </w:r>
      <w:r w:rsidRPr="00E33AD4">
        <w:rPr>
          <w:rFonts w:ascii="Arial" w:eastAsia="Arial" w:hAnsi="Arial" w:cs="Arial"/>
          <w:color w:val="000000"/>
          <w:sz w:val="20"/>
          <w:szCs w:val="20"/>
        </w:rPr>
        <w:tab/>
        <w:t>3.4.4.90.52.35.00</w:t>
      </w:r>
      <w:r w:rsidRPr="00E33AD4">
        <w:rPr>
          <w:rFonts w:ascii="Arial" w:eastAsia="Arial" w:hAnsi="Arial" w:cs="Arial"/>
          <w:color w:val="000000"/>
          <w:sz w:val="20"/>
          <w:szCs w:val="20"/>
        </w:rPr>
        <w:tab/>
        <w:t>00000</w:t>
      </w:r>
    </w:p>
    <w:p w14:paraId="272D1785" w14:textId="77777777" w:rsidR="00276F7B" w:rsidRDefault="00276F7B" w:rsidP="00276F7B">
      <w:pPr>
        <w:rPr>
          <w:rFonts w:ascii="Arial" w:eastAsia="Arial" w:hAnsi="Arial" w:cs="Arial"/>
          <w:color w:val="000000"/>
          <w:sz w:val="20"/>
          <w:szCs w:val="20"/>
        </w:rPr>
      </w:pPr>
      <w:r w:rsidRPr="00E33AD4">
        <w:rPr>
          <w:rFonts w:ascii="Arial" w:eastAsia="Arial" w:hAnsi="Arial" w:cs="Arial"/>
          <w:color w:val="000000"/>
          <w:sz w:val="20"/>
          <w:szCs w:val="20"/>
        </w:rPr>
        <w:t>681</w:t>
      </w:r>
      <w:r w:rsidRPr="00E33AD4">
        <w:rPr>
          <w:rFonts w:ascii="Arial" w:eastAsia="Arial" w:hAnsi="Arial" w:cs="Arial"/>
          <w:color w:val="000000"/>
          <w:sz w:val="20"/>
          <w:szCs w:val="20"/>
        </w:rPr>
        <w:tab/>
        <w:t>14.001</w:t>
      </w:r>
      <w:r w:rsidRPr="00E33AD4">
        <w:rPr>
          <w:rFonts w:ascii="Arial" w:eastAsia="Arial" w:hAnsi="Arial" w:cs="Arial"/>
          <w:color w:val="000000"/>
          <w:sz w:val="20"/>
          <w:szCs w:val="20"/>
        </w:rPr>
        <w:tab/>
        <w:t>13.392.0035.2.512</w:t>
      </w:r>
      <w:r w:rsidRPr="00E33AD4">
        <w:rPr>
          <w:rFonts w:ascii="Arial" w:eastAsia="Arial" w:hAnsi="Arial" w:cs="Arial"/>
          <w:color w:val="000000"/>
          <w:sz w:val="20"/>
          <w:szCs w:val="20"/>
        </w:rPr>
        <w:tab/>
        <w:t>3.4.4.90.52.42.00</w:t>
      </w:r>
      <w:r w:rsidRPr="00E33AD4">
        <w:rPr>
          <w:rFonts w:ascii="Arial" w:eastAsia="Arial" w:hAnsi="Arial" w:cs="Arial"/>
          <w:color w:val="000000"/>
          <w:sz w:val="20"/>
          <w:szCs w:val="20"/>
        </w:rPr>
        <w:tab/>
        <w:t>00000</w:t>
      </w:r>
    </w:p>
    <w:bookmarkEnd w:id="55"/>
    <w:p w14:paraId="5DC40C78" w14:textId="4B6DC7A7" w:rsidR="00276F7B" w:rsidRDefault="00276F7B" w:rsidP="00276F7B">
      <w:pPr>
        <w:rPr>
          <w:rFonts w:ascii="Arial" w:eastAsia="Arial" w:hAnsi="Arial" w:cs="Arial"/>
          <w:b/>
        </w:rPr>
      </w:pPr>
    </w:p>
    <w:p w14:paraId="4D913DA4" w14:textId="77777777" w:rsidR="00CB18F0" w:rsidRDefault="00CB18F0" w:rsidP="00276F7B">
      <w:pPr>
        <w:rPr>
          <w:rFonts w:ascii="Arial" w:eastAsia="Arial" w:hAnsi="Arial" w:cs="Arial"/>
          <w:b/>
        </w:rPr>
      </w:pPr>
    </w:p>
    <w:p w14:paraId="451F387A" w14:textId="77777777" w:rsidR="00276F7B" w:rsidRPr="008851F3" w:rsidRDefault="00276F7B" w:rsidP="00F87E50">
      <w:pPr>
        <w:pStyle w:val="A-TituloNumerado"/>
        <w:rPr>
          <w:rFonts w:eastAsia="Arial"/>
          <w:sz w:val="22"/>
          <w:szCs w:val="22"/>
        </w:rPr>
      </w:pPr>
      <w:r w:rsidRPr="008851F3">
        <w:rPr>
          <w:rFonts w:eastAsia="Arial"/>
          <w:sz w:val="22"/>
          <w:szCs w:val="22"/>
        </w:rPr>
        <w:lastRenderedPageBreak/>
        <w:t>DO VALOR MÁXIMO:</w:t>
      </w:r>
    </w:p>
    <w:p w14:paraId="55FDAF6B" w14:textId="3D001E60" w:rsidR="00F87E50" w:rsidRPr="00CB18F0" w:rsidRDefault="00276F7B" w:rsidP="007A2AE5">
      <w:pPr>
        <w:pStyle w:val="A-ConteudoNumerado"/>
        <w:ind w:left="708" w:hanging="708"/>
        <w:rPr>
          <w:rFonts w:eastAsia="Arial"/>
          <w:sz w:val="22"/>
          <w:szCs w:val="22"/>
        </w:rPr>
      </w:pPr>
      <w:bookmarkStart w:id="56" w:name="_heading=h.2zbgiuw" w:colFirst="0" w:colLast="0"/>
      <w:bookmarkEnd w:id="56"/>
      <w:r w:rsidRPr="00CB18F0">
        <w:rPr>
          <w:rFonts w:eastAsia="Arial"/>
          <w:sz w:val="22"/>
          <w:szCs w:val="22"/>
        </w:rPr>
        <w:t xml:space="preserve">O valor máximo estimado da licitação é de </w:t>
      </w:r>
      <w:r w:rsidR="00AA306B" w:rsidRPr="00CB18F0">
        <w:rPr>
          <w:rFonts w:eastAsia="Arial"/>
          <w:b/>
          <w:bCs/>
          <w:sz w:val="22"/>
          <w:szCs w:val="22"/>
        </w:rPr>
        <w:t>R$ 1.009.098,61</w:t>
      </w:r>
      <w:r w:rsidRPr="00CB18F0">
        <w:rPr>
          <w:rFonts w:eastAsia="Arial"/>
          <w:b/>
          <w:bCs/>
          <w:sz w:val="22"/>
          <w:szCs w:val="22"/>
        </w:rPr>
        <w:t xml:space="preserve">(um milhão </w:t>
      </w:r>
      <w:r w:rsidR="002F5FD1" w:rsidRPr="00CB18F0">
        <w:rPr>
          <w:rFonts w:eastAsia="Arial"/>
          <w:b/>
          <w:bCs/>
          <w:sz w:val="22"/>
          <w:szCs w:val="22"/>
        </w:rPr>
        <w:t>e nove r</w:t>
      </w:r>
      <w:r w:rsidRPr="00CB18F0">
        <w:rPr>
          <w:rFonts w:eastAsia="Arial"/>
          <w:b/>
          <w:bCs/>
          <w:sz w:val="22"/>
          <w:szCs w:val="22"/>
        </w:rPr>
        <w:t xml:space="preserve">eais e </w:t>
      </w:r>
      <w:r w:rsidR="002F5FD1" w:rsidRPr="00CB18F0">
        <w:rPr>
          <w:rFonts w:eastAsia="Arial"/>
          <w:b/>
          <w:bCs/>
          <w:sz w:val="22"/>
          <w:szCs w:val="22"/>
        </w:rPr>
        <w:t>sessenta e um</w:t>
      </w:r>
      <w:r w:rsidRPr="00CB18F0">
        <w:rPr>
          <w:rFonts w:eastAsia="Arial"/>
          <w:b/>
          <w:bCs/>
          <w:sz w:val="22"/>
          <w:szCs w:val="22"/>
        </w:rPr>
        <w:t xml:space="preserve"> centavos).</w:t>
      </w:r>
    </w:p>
    <w:p w14:paraId="2188CDF9" w14:textId="211F062F" w:rsidR="00276F7B" w:rsidRPr="00CB18F0" w:rsidRDefault="00276F7B" w:rsidP="00F87E50">
      <w:pPr>
        <w:pStyle w:val="A-ConteudoNumerado"/>
        <w:rPr>
          <w:rFonts w:eastAsia="Arial"/>
          <w:sz w:val="22"/>
          <w:szCs w:val="22"/>
        </w:rPr>
      </w:pPr>
      <w:r w:rsidRPr="00CB18F0">
        <w:rPr>
          <w:rFonts w:eastAsia="Arial"/>
          <w:sz w:val="22"/>
          <w:szCs w:val="22"/>
        </w:rPr>
        <w:t>Do reajuste/reequilíbrio de preços:</w:t>
      </w:r>
    </w:p>
    <w:p w14:paraId="3401FB49" w14:textId="34249C80" w:rsidR="00276F7B" w:rsidRPr="00CB18F0" w:rsidRDefault="00276F7B" w:rsidP="00F87E50">
      <w:pPr>
        <w:pStyle w:val="A-ConteudoNumerado"/>
        <w:numPr>
          <w:ilvl w:val="2"/>
          <w:numId w:val="17"/>
        </w:numPr>
        <w:rPr>
          <w:rFonts w:eastAsia="Arial"/>
          <w:sz w:val="22"/>
          <w:szCs w:val="22"/>
        </w:rPr>
      </w:pPr>
      <w:r w:rsidRPr="00CB18F0">
        <w:rPr>
          <w:rFonts w:eastAsia="Arial"/>
          <w:sz w:val="22"/>
          <w:szCs w:val="22"/>
        </w:rPr>
        <w:t>O reequilíbrio econômico financeiro do contrato, para mais ou para menos, se justifica nas seguintes ocorrências:</w:t>
      </w:r>
    </w:p>
    <w:p w14:paraId="4B11E43A" w14:textId="77777777" w:rsidR="00276F7B" w:rsidRPr="00CB18F0" w:rsidRDefault="00276F7B" w:rsidP="00F87E50">
      <w:pPr>
        <w:pStyle w:val="A-ConteudoNumerado"/>
        <w:numPr>
          <w:ilvl w:val="3"/>
          <w:numId w:val="17"/>
        </w:numPr>
        <w:rPr>
          <w:rFonts w:eastAsia="Arial"/>
          <w:sz w:val="22"/>
          <w:szCs w:val="22"/>
        </w:rPr>
      </w:pPr>
      <w:r w:rsidRPr="00CB18F0">
        <w:rPr>
          <w:rFonts w:eastAsia="Arial"/>
          <w:sz w:val="22"/>
          <w:szCs w:val="22"/>
        </w:rPr>
        <w:t>Para mais, na hipótese de sobreviver fatos supervenientes imprevisíveis, ou previsíveis, porém, de consequências incalculáveis, retardadores ou impeditivos da execução do que foi contratado, ou ainda, em caso de força maior, caso fortuito ou fato do príncipe, configurado alea econômica (probabilidade de perda concomitante a probabilidade de lucro) extraordinária e extracontratual.</w:t>
      </w:r>
    </w:p>
    <w:p w14:paraId="086D7491" w14:textId="77777777" w:rsidR="00276F7B" w:rsidRPr="00CB18F0" w:rsidRDefault="00276F7B" w:rsidP="00F87E50">
      <w:pPr>
        <w:pStyle w:val="A-ConteudoNumerado"/>
        <w:numPr>
          <w:ilvl w:val="3"/>
          <w:numId w:val="17"/>
        </w:numPr>
        <w:rPr>
          <w:rFonts w:eastAsia="Arial"/>
          <w:sz w:val="22"/>
          <w:szCs w:val="22"/>
        </w:rPr>
      </w:pPr>
      <w:r w:rsidRPr="00CB18F0">
        <w:rPr>
          <w:rFonts w:eastAsia="Arial"/>
          <w:sz w:val="22"/>
          <w:szCs w:val="22"/>
        </w:rPr>
        <w:t>Para menos, na hipótese de o valor contratado ficar muito superior ao valor de mercado.</w:t>
      </w:r>
    </w:p>
    <w:p w14:paraId="6A1D9CF0" w14:textId="77777777" w:rsidR="00276F7B" w:rsidRPr="00CB18F0" w:rsidRDefault="00276F7B" w:rsidP="00276F7B">
      <w:pPr>
        <w:pBdr>
          <w:top w:val="nil"/>
          <w:left w:val="nil"/>
          <w:bottom w:val="nil"/>
          <w:right w:val="nil"/>
          <w:between w:val="nil"/>
        </w:pBdr>
        <w:spacing w:line="276" w:lineRule="auto"/>
        <w:ind w:left="1134"/>
        <w:jc w:val="both"/>
        <w:rPr>
          <w:rFonts w:ascii="Arial" w:eastAsia="Arial" w:hAnsi="Arial" w:cs="Arial"/>
          <w:color w:val="000000"/>
          <w:sz w:val="22"/>
          <w:szCs w:val="22"/>
        </w:rPr>
      </w:pPr>
    </w:p>
    <w:p w14:paraId="51A7A8C0" w14:textId="6A929778" w:rsidR="00276F7B" w:rsidRPr="00CB18F0" w:rsidRDefault="00276F7B" w:rsidP="00F87E50">
      <w:pPr>
        <w:pStyle w:val="A-ConteudoNumerado"/>
        <w:rPr>
          <w:rFonts w:eastAsia="Arial"/>
          <w:sz w:val="22"/>
          <w:szCs w:val="22"/>
        </w:rPr>
      </w:pPr>
      <w:r w:rsidRPr="00CB18F0">
        <w:rPr>
          <w:rFonts w:eastAsia="Arial"/>
          <w:sz w:val="22"/>
          <w:szCs w:val="22"/>
        </w:rPr>
        <w:t>Para a caracterização do pedido de reequilíbrio, a CONTRATADA deverá apresentar no setor de Licitações, a documentação que comprove o pedido de reequilíbrio.</w:t>
      </w:r>
    </w:p>
    <w:p w14:paraId="631F76AC" w14:textId="1353C55F" w:rsidR="00276F7B" w:rsidRPr="00CB18F0" w:rsidRDefault="00276F7B" w:rsidP="00F87E50">
      <w:pPr>
        <w:pStyle w:val="A-ConteudoNumerado"/>
        <w:rPr>
          <w:rFonts w:eastAsia="Arial"/>
          <w:sz w:val="22"/>
          <w:szCs w:val="22"/>
        </w:rPr>
      </w:pPr>
      <w:r w:rsidRPr="00CB18F0">
        <w:rPr>
          <w:rFonts w:eastAsia="Arial"/>
          <w:sz w:val="22"/>
          <w:szCs w:val="22"/>
        </w:rPr>
        <w:t>A iniciativa e o encargo da demonstração do desequilíbrio econômico-financeiro serão do CONTRATADO, cabendo a ADMINISTRAÇÃO através dos setores competentes a análise e deliberação a respeito do pedido.</w:t>
      </w:r>
    </w:p>
    <w:p w14:paraId="491889A3" w14:textId="77777777" w:rsidR="00276F7B" w:rsidRPr="00CB18F0" w:rsidRDefault="00276F7B" w:rsidP="00F87E50">
      <w:pPr>
        <w:pStyle w:val="A-ConteudoNumerado"/>
        <w:rPr>
          <w:rFonts w:eastAsia="Arial"/>
          <w:sz w:val="22"/>
          <w:szCs w:val="22"/>
        </w:rPr>
      </w:pPr>
      <w:r w:rsidRPr="00CB18F0">
        <w:rPr>
          <w:rFonts w:eastAsia="Arial"/>
          <w:sz w:val="22"/>
          <w:szCs w:val="22"/>
        </w:rPr>
        <w:t>A licitante fica ciente de que os lances ofertados durante a sessão são de sua exclusiva responsabilidade, não cabendo reequilíbrio de preços em consequência de altos descontos com o intuito único de ganhar a licitação e posteriormente buscar via revisão do preço aumentar ou regularizar sua margem operacional, sob pena de rescisão do contrato e de aplicação das penalidades administrativas previstas em lei e no edital.</w:t>
      </w:r>
    </w:p>
    <w:p w14:paraId="5AC4D9D6" w14:textId="505F042D" w:rsidR="00276F7B" w:rsidRPr="00CB18F0" w:rsidRDefault="00276F7B" w:rsidP="00F87E50">
      <w:pPr>
        <w:pStyle w:val="A-ConteudoNumerado"/>
        <w:rPr>
          <w:rFonts w:eastAsia="Arial"/>
          <w:sz w:val="22"/>
          <w:szCs w:val="22"/>
        </w:rPr>
      </w:pPr>
      <w:r w:rsidRPr="00CB18F0">
        <w:rPr>
          <w:rFonts w:eastAsia="Arial"/>
          <w:sz w:val="22"/>
          <w:szCs w:val="22"/>
        </w:rPr>
        <w:t>Se a CONTRATADA não comprovar o desequilíbrio econômico-financeiro e a existência de fato superveniente, o pedido será INDEFERIDO pela Prefeitura e a Contratada continuará obrigado a cumprir com os compromissos pelo valor arrematado, sob pena de rescisão do contrato e aplicação das penalidades administrativas previstas em lei e no edital</w:t>
      </w:r>
      <w:r w:rsidR="00F87E50" w:rsidRPr="00CB18F0">
        <w:rPr>
          <w:rFonts w:eastAsia="Arial"/>
          <w:sz w:val="22"/>
          <w:szCs w:val="22"/>
        </w:rPr>
        <w:t>.</w:t>
      </w:r>
    </w:p>
    <w:p w14:paraId="298952B8" w14:textId="60637BEC" w:rsidR="00276F7B" w:rsidRPr="00CB18F0" w:rsidRDefault="00276F7B" w:rsidP="00F87E50">
      <w:pPr>
        <w:pStyle w:val="A-ConteudoNumerado"/>
        <w:rPr>
          <w:rFonts w:eastAsia="Arial"/>
          <w:sz w:val="22"/>
          <w:szCs w:val="22"/>
        </w:rPr>
      </w:pPr>
      <w:r w:rsidRPr="00CB18F0">
        <w:rPr>
          <w:rFonts w:eastAsia="Arial"/>
          <w:sz w:val="22"/>
          <w:szCs w:val="22"/>
        </w:rPr>
        <w:t>Para deferimento do reequilíbrio, se ocorrida alguma das situações descritas nos itens acima a CONTRATADA deverá apresentar, a cada mês, Planilha de custos atualizada, novamente acompanhada de todas as notas fiscais e demais documentos que a justifiquem, sendo que o realinhamento se dará mediante a comprovação do preço pago ao(s) fornecedores(es).</w:t>
      </w:r>
    </w:p>
    <w:p w14:paraId="22AD269B" w14:textId="2E74DAE8" w:rsidR="00276F7B" w:rsidRPr="00CB18F0" w:rsidRDefault="00276F7B" w:rsidP="00F87E50">
      <w:pPr>
        <w:pStyle w:val="A-ConteudoNumerado"/>
        <w:rPr>
          <w:rFonts w:eastAsia="Arial"/>
          <w:sz w:val="22"/>
          <w:szCs w:val="22"/>
        </w:rPr>
      </w:pPr>
      <w:r w:rsidRPr="00CB18F0">
        <w:rPr>
          <w:rFonts w:eastAsia="Arial"/>
          <w:sz w:val="22"/>
          <w:szCs w:val="22"/>
        </w:rPr>
        <w:t>O Município se reserva no direito de realizar cotação paralela, para averiguar os valores informados nas planilhas supracitadas. E apresentando-se como uma situação confortável, através da troca de fornecedores por parte da empresa, será considerado justificado o pedido, mantendo-se os valores originais.</w:t>
      </w:r>
    </w:p>
    <w:p w14:paraId="378BE6FE" w14:textId="6F9E2926" w:rsidR="00276F7B" w:rsidRPr="00CB18F0" w:rsidRDefault="00276F7B" w:rsidP="00F87E50">
      <w:pPr>
        <w:pStyle w:val="A-ConteudoNumerado"/>
        <w:rPr>
          <w:rFonts w:eastAsia="Arial"/>
          <w:sz w:val="22"/>
          <w:szCs w:val="22"/>
        </w:rPr>
      </w:pPr>
      <w:r w:rsidRPr="00CB18F0">
        <w:rPr>
          <w:rFonts w:eastAsia="Arial"/>
          <w:sz w:val="22"/>
          <w:szCs w:val="22"/>
        </w:rPr>
        <w:t xml:space="preserve">A Administração deverá, quando autorizado o reequilíbrio dos preços, lavar Termo Aditivo com os preços revisados e emitir Nota de empenho </w:t>
      </w:r>
      <w:r w:rsidRPr="00CB18F0">
        <w:rPr>
          <w:rFonts w:eastAsia="Arial"/>
          <w:sz w:val="22"/>
          <w:szCs w:val="22"/>
        </w:rPr>
        <w:lastRenderedPageBreak/>
        <w:t>complementar para as novas despesas, sendo que a atualização não retroagira a ordens de fornecimento já emitidas.</w:t>
      </w:r>
    </w:p>
    <w:p w14:paraId="07E6C542" w14:textId="6321F57B" w:rsidR="00276F7B" w:rsidRPr="00CB18F0" w:rsidRDefault="00276F7B" w:rsidP="00F87E50">
      <w:pPr>
        <w:pStyle w:val="A-ConteudoNumerado"/>
        <w:rPr>
          <w:rFonts w:eastAsia="Arial"/>
          <w:sz w:val="22"/>
          <w:szCs w:val="22"/>
        </w:rPr>
      </w:pPr>
      <w:r w:rsidRPr="00CB18F0">
        <w:rPr>
          <w:rFonts w:eastAsia="Arial"/>
          <w:sz w:val="22"/>
          <w:szCs w:val="22"/>
        </w:rPr>
        <w:t>O novo preço só terá validade após parecer jurídico e não terá efeito retroativo.</w:t>
      </w:r>
    </w:p>
    <w:p w14:paraId="5BF15537" w14:textId="68DA3BE5" w:rsidR="00276F7B" w:rsidRPr="00CB18F0" w:rsidRDefault="00276F7B" w:rsidP="00F87E50">
      <w:pPr>
        <w:pStyle w:val="A-ConteudoNumerado"/>
        <w:rPr>
          <w:rFonts w:eastAsia="Arial"/>
          <w:sz w:val="22"/>
          <w:szCs w:val="22"/>
        </w:rPr>
      </w:pPr>
      <w:r w:rsidRPr="00CB18F0">
        <w:rPr>
          <w:rFonts w:eastAsia="Arial"/>
          <w:sz w:val="22"/>
          <w:szCs w:val="22"/>
        </w:rPr>
        <w:t>Da mesma forma, para a realização de reequilíbrio econômico do contrato para menos, a Administração deverá comprovar a queda dos preços através de juntada de planilha de composição de custos e/ou cotações de preços de mercado.</w:t>
      </w:r>
    </w:p>
    <w:p w14:paraId="5D6AA035" w14:textId="3CD153FA" w:rsidR="00276F7B" w:rsidRPr="00CB18F0" w:rsidRDefault="00276F7B" w:rsidP="00F87E50">
      <w:pPr>
        <w:pStyle w:val="A-ConteudoNumerado"/>
        <w:rPr>
          <w:rFonts w:eastAsia="Arial"/>
          <w:sz w:val="22"/>
          <w:szCs w:val="22"/>
        </w:rPr>
      </w:pPr>
      <w:r w:rsidRPr="00CB18F0">
        <w:rPr>
          <w:rFonts w:eastAsia="Arial"/>
          <w:sz w:val="22"/>
          <w:szCs w:val="22"/>
        </w:rPr>
        <w:t>O reajuste de preço será admitido caso a vigência do contrato ultrapasse o período de 12 (doze) meses, contados a partir da data limite para apresentação da proposta ou do orçamento a que essa se referir.</w:t>
      </w:r>
    </w:p>
    <w:p w14:paraId="784FEC9F" w14:textId="4EE72CA3" w:rsidR="00276F7B" w:rsidRPr="00CB18F0" w:rsidRDefault="00276F7B" w:rsidP="00F87E50">
      <w:pPr>
        <w:pStyle w:val="A-ConteudoNumerado"/>
        <w:rPr>
          <w:rFonts w:eastAsia="Arial"/>
          <w:sz w:val="22"/>
          <w:szCs w:val="22"/>
        </w:rPr>
      </w:pPr>
      <w:r w:rsidRPr="00CB18F0">
        <w:rPr>
          <w:rFonts w:eastAsia="Arial"/>
          <w:sz w:val="22"/>
          <w:szCs w:val="22"/>
        </w:rPr>
        <w:t>O reajuste obedecerá a variação do índice INPC ou aquele que venha a lhe substituir, bem como, a administração possui discricionariedade para aplicação de outro índice menor que reflito as condições de mercado.</w:t>
      </w:r>
    </w:p>
    <w:p w14:paraId="2D358374" w14:textId="77777777" w:rsidR="00276F7B" w:rsidRPr="00CB18F0" w:rsidRDefault="00276F7B" w:rsidP="00F87E50">
      <w:pPr>
        <w:pStyle w:val="A-TituloNumerado"/>
        <w:rPr>
          <w:rFonts w:eastAsia="Arial"/>
          <w:sz w:val="22"/>
          <w:szCs w:val="22"/>
        </w:rPr>
      </w:pPr>
      <w:r w:rsidRPr="00CB18F0">
        <w:rPr>
          <w:rFonts w:eastAsia="Arial"/>
          <w:sz w:val="22"/>
          <w:szCs w:val="22"/>
        </w:rPr>
        <w:t>DA ATA DE REGISTRO DE PREÇOS</w:t>
      </w:r>
    </w:p>
    <w:p w14:paraId="267EB1B7" w14:textId="62B103DA" w:rsidR="00276F7B" w:rsidRPr="00CB18F0" w:rsidRDefault="00276F7B" w:rsidP="00F87E50">
      <w:pPr>
        <w:pStyle w:val="A-ConteudoNumerado"/>
        <w:rPr>
          <w:rFonts w:eastAsia="Arial"/>
          <w:sz w:val="22"/>
          <w:szCs w:val="22"/>
        </w:rPr>
      </w:pPr>
      <w:r w:rsidRPr="00CB18F0">
        <w:rPr>
          <w:rFonts w:eastAsia="Arial"/>
          <w:sz w:val="22"/>
          <w:szCs w:val="22"/>
        </w:rPr>
        <w:t xml:space="preserve">Após a adjudicação e a homologação, os preços serão registrados na Ata, cuja minuta constitui o </w:t>
      </w:r>
      <w:r w:rsidRPr="00CB18F0">
        <w:rPr>
          <w:rFonts w:eastAsia="Arial"/>
          <w:b/>
          <w:sz w:val="22"/>
          <w:szCs w:val="22"/>
        </w:rPr>
        <w:t>Anexo III</w:t>
      </w:r>
      <w:r w:rsidRPr="00CB18F0">
        <w:rPr>
          <w:rFonts w:eastAsia="Arial"/>
          <w:sz w:val="22"/>
          <w:szCs w:val="22"/>
        </w:rPr>
        <w:t xml:space="preserve"> deste Edital.</w:t>
      </w:r>
    </w:p>
    <w:p w14:paraId="65747978" w14:textId="77777777" w:rsidR="00276F7B" w:rsidRPr="00CB18F0" w:rsidRDefault="00276F7B" w:rsidP="00F87E50">
      <w:pPr>
        <w:pStyle w:val="A-ConteudoNumerado"/>
        <w:rPr>
          <w:rFonts w:eastAsia="Arial"/>
          <w:sz w:val="22"/>
          <w:szCs w:val="22"/>
        </w:rPr>
      </w:pPr>
      <w:r w:rsidRPr="00CB18F0">
        <w:rPr>
          <w:rFonts w:eastAsia="Arial"/>
          <w:sz w:val="22"/>
          <w:szCs w:val="22"/>
        </w:rPr>
        <w:t>Uma vez homologado o resultado da licitação pela Autoridade Superior, o licitante vencedor será convocado, dentro do prazo de 5 (cinco) dias úteis após o ato convocatório, para assinatura da Ata de Registro de preços.</w:t>
      </w:r>
    </w:p>
    <w:p w14:paraId="374A1640" w14:textId="1F4B13CD" w:rsidR="00276F7B" w:rsidRPr="00CB18F0" w:rsidRDefault="00276F7B" w:rsidP="00F87E50">
      <w:pPr>
        <w:pStyle w:val="A-ConteudoNumerado"/>
        <w:numPr>
          <w:ilvl w:val="2"/>
          <w:numId w:val="17"/>
        </w:numPr>
        <w:rPr>
          <w:rFonts w:eastAsia="Arial"/>
          <w:sz w:val="22"/>
          <w:szCs w:val="22"/>
        </w:rPr>
      </w:pPr>
      <w:bookmarkStart w:id="57" w:name="_heading=h.1egqt2p" w:colFirst="0" w:colLast="0"/>
      <w:bookmarkEnd w:id="57"/>
      <w:r w:rsidRPr="00CB18F0">
        <w:rPr>
          <w:rFonts w:eastAsia="Arial"/>
          <w:sz w:val="22"/>
          <w:szCs w:val="22"/>
        </w:rPr>
        <w:t>lternativamente à convocação para comparecer perante o órgão para a assinatura da Ata de Registro de preços, a Administração poderá encaminhá-la para assinatura por meio eletrônico, para que seja assinada e devolvida no prazo de até 5 (cinco) dias úteis, a contar da data de seu recebimento.</w:t>
      </w:r>
    </w:p>
    <w:p w14:paraId="48674511" w14:textId="0B51A41A" w:rsidR="00276F7B" w:rsidRPr="00CB18F0" w:rsidRDefault="00276F7B" w:rsidP="00F87E50">
      <w:pPr>
        <w:pStyle w:val="A-ConteudoNumerado"/>
        <w:rPr>
          <w:rFonts w:eastAsia="Arial"/>
          <w:sz w:val="22"/>
          <w:szCs w:val="22"/>
        </w:rPr>
      </w:pPr>
      <w:r w:rsidRPr="00CB18F0">
        <w:rPr>
          <w:rFonts w:eastAsia="Arial"/>
          <w:sz w:val="22"/>
          <w:szCs w:val="22"/>
        </w:rPr>
        <w:t xml:space="preserve">O prazo previsto no subitem anterior poderá ser prorrogado uma vez, por igual período, quando, durante o seu transcurso, for solicitado pelo licitante convocado, desde que ocorra motivo justificado e aceito pelo órgão gerenciador. </w:t>
      </w:r>
    </w:p>
    <w:p w14:paraId="4C22D6DD" w14:textId="3A3FBA60" w:rsidR="00276F7B" w:rsidRPr="00CB18F0" w:rsidRDefault="00276F7B" w:rsidP="00F87E50">
      <w:pPr>
        <w:pStyle w:val="A-ConteudoNumerado"/>
        <w:rPr>
          <w:rFonts w:eastAsia="Arial"/>
          <w:sz w:val="22"/>
          <w:szCs w:val="22"/>
        </w:rPr>
      </w:pPr>
      <w:r w:rsidRPr="00CB18F0">
        <w:rPr>
          <w:rFonts w:eastAsia="Arial"/>
          <w:sz w:val="22"/>
          <w:szCs w:val="22"/>
        </w:rPr>
        <w:t xml:space="preserve">A recusa injustificada do fornecedor classificado em assinar a ata, dentro do prazo estabelecido pela Administração, ensejará a decadência do direito à contratação, sem prejuízo da aplicação das penalidades estabelecidas em lei ou no presente instrumento convocatório. </w:t>
      </w:r>
    </w:p>
    <w:p w14:paraId="78B8A69A" w14:textId="4B0A583B" w:rsidR="00276F7B" w:rsidRPr="00CB18F0" w:rsidRDefault="00276F7B" w:rsidP="00F87E50">
      <w:pPr>
        <w:pStyle w:val="A-ConteudoNumerado"/>
        <w:rPr>
          <w:rFonts w:eastAsia="Arial"/>
          <w:sz w:val="22"/>
          <w:szCs w:val="22"/>
        </w:rPr>
      </w:pPr>
      <w:r w:rsidRPr="00CB18F0">
        <w:rPr>
          <w:rFonts w:eastAsia="Arial"/>
          <w:sz w:val="22"/>
          <w:szCs w:val="22"/>
        </w:rPr>
        <w:t>Para assinatura da Ata de Registro de preços, esta deverá ser assinada pelo representante legal da adjudicatária (diretor, socio da empresa ou procurador), mediante apresentação do contrato social ou procuração, na hipótese de nomeação de procurador, e cédula de identidade do representante.</w:t>
      </w:r>
    </w:p>
    <w:p w14:paraId="468EAA7C" w14:textId="558DC141" w:rsidR="00276F7B" w:rsidRPr="00CB18F0" w:rsidRDefault="00276F7B" w:rsidP="00F87E50">
      <w:pPr>
        <w:pStyle w:val="A-ConteudoNumerado"/>
        <w:rPr>
          <w:rFonts w:eastAsia="Arial"/>
          <w:sz w:val="22"/>
          <w:szCs w:val="22"/>
        </w:rPr>
      </w:pPr>
      <w:r w:rsidRPr="00CB18F0">
        <w:rPr>
          <w:rFonts w:eastAsia="Arial"/>
          <w:sz w:val="22"/>
          <w:szCs w:val="22"/>
        </w:rPr>
        <w:t>A ata de registro de preços será assinada por meio de assinatura digital e disponibilizada no sistema de registro de preços.</w:t>
      </w:r>
    </w:p>
    <w:p w14:paraId="2EF1EBF5" w14:textId="414613C7" w:rsidR="00276F7B" w:rsidRPr="00CB18F0" w:rsidRDefault="00276F7B" w:rsidP="00F87E50">
      <w:pPr>
        <w:pStyle w:val="A-ConteudoNumerado"/>
        <w:rPr>
          <w:rFonts w:eastAsia="Arial"/>
          <w:sz w:val="22"/>
          <w:szCs w:val="22"/>
        </w:rPr>
      </w:pPr>
      <w:r w:rsidRPr="00CB18F0">
        <w:rPr>
          <w:rFonts w:eastAsia="Arial"/>
          <w:sz w:val="22"/>
          <w:szCs w:val="22"/>
        </w:rPr>
        <w:t>Serão formalizadas tantas Atas de Registro de Preços quantas forem necessárias para o registro de todos os itens constantes no Termo de Referência, com a indicação do licitante vencedor, a descrição do(s) item(ns), as respectivas quantidades, preços registrados e demais condições.</w:t>
      </w:r>
    </w:p>
    <w:p w14:paraId="21F96EE9" w14:textId="64B73CE4" w:rsidR="00276F7B" w:rsidRPr="00CB18F0" w:rsidRDefault="00276F7B" w:rsidP="00F87E50">
      <w:pPr>
        <w:pStyle w:val="A-ConteudoNumerado"/>
        <w:rPr>
          <w:rFonts w:eastAsia="Arial"/>
          <w:sz w:val="22"/>
          <w:szCs w:val="22"/>
        </w:rPr>
      </w:pPr>
      <w:r w:rsidRPr="00CB18F0">
        <w:rPr>
          <w:rFonts w:eastAsia="Arial"/>
          <w:sz w:val="22"/>
          <w:szCs w:val="22"/>
        </w:rPr>
        <w:lastRenderedPageBreak/>
        <w:t>O preço registrado, com a indicação dos fornecedores, será divulgado no PNCP e disponibilizado durante a vigência da ata de registro de preços.</w:t>
      </w:r>
    </w:p>
    <w:p w14:paraId="7643285D" w14:textId="39EA71DB" w:rsidR="00276F7B" w:rsidRPr="00CB18F0" w:rsidRDefault="00276F7B" w:rsidP="00F87E50">
      <w:pPr>
        <w:pStyle w:val="A-ConteudoNumerado"/>
        <w:rPr>
          <w:rFonts w:eastAsia="Arial"/>
          <w:sz w:val="22"/>
          <w:szCs w:val="22"/>
        </w:rPr>
      </w:pPr>
      <w:r w:rsidRPr="00CB18F0">
        <w:rPr>
          <w:rFonts w:eastAsia="Arial"/>
          <w:sz w:val="22"/>
          <w:szCs w:val="22"/>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3AA6B76F" w14:textId="7BBBFF02" w:rsidR="00276F7B" w:rsidRPr="00CB18F0" w:rsidRDefault="00276F7B" w:rsidP="00F87E50">
      <w:pPr>
        <w:pStyle w:val="A-ConteudoNumerado"/>
        <w:rPr>
          <w:rFonts w:eastAsia="Arial"/>
          <w:sz w:val="22"/>
          <w:szCs w:val="22"/>
        </w:rPr>
      </w:pPr>
      <w:r w:rsidRPr="00CB18F0">
        <w:rPr>
          <w:rFonts w:eastAsia="Arial"/>
          <w:sz w:val="22"/>
          <w:szCs w:val="22"/>
        </w:rPr>
        <w:t>Na hipótese de o convocado não assinar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14:paraId="28D7F00C" w14:textId="77777777" w:rsidR="00276F7B" w:rsidRPr="00CB18F0" w:rsidRDefault="00276F7B" w:rsidP="00F87E50">
      <w:pPr>
        <w:pStyle w:val="A-TituloNumerado"/>
        <w:rPr>
          <w:rFonts w:eastAsia="Arial"/>
          <w:sz w:val="22"/>
          <w:szCs w:val="22"/>
        </w:rPr>
      </w:pPr>
      <w:r w:rsidRPr="00CB18F0">
        <w:rPr>
          <w:rFonts w:eastAsia="Arial"/>
          <w:sz w:val="22"/>
          <w:szCs w:val="22"/>
        </w:rPr>
        <w:t>DA FORMAÇÃO DO CADASTRO DE RESERVA</w:t>
      </w:r>
    </w:p>
    <w:p w14:paraId="2714533D" w14:textId="77777777" w:rsidR="00276F7B" w:rsidRPr="00CB18F0" w:rsidRDefault="00276F7B" w:rsidP="00276F7B">
      <w:pPr>
        <w:pStyle w:val="PargrafodaLista"/>
        <w:numPr>
          <w:ilvl w:val="0"/>
          <w:numId w:val="4"/>
        </w:numPr>
        <w:pBdr>
          <w:top w:val="nil"/>
          <w:left w:val="nil"/>
          <w:bottom w:val="nil"/>
          <w:right w:val="nil"/>
          <w:between w:val="nil"/>
        </w:pBdr>
        <w:spacing w:after="0" w:line="276" w:lineRule="auto"/>
        <w:contextualSpacing w:val="0"/>
        <w:jc w:val="both"/>
        <w:rPr>
          <w:rFonts w:ascii="Arial" w:eastAsia="Arial" w:hAnsi="Arial" w:cs="Arial"/>
          <w:vanish/>
          <w:color w:val="000000"/>
          <w:sz w:val="22"/>
          <w:szCs w:val="22"/>
        </w:rPr>
      </w:pPr>
    </w:p>
    <w:p w14:paraId="51CA1C4F" w14:textId="77777777" w:rsidR="00276F7B" w:rsidRPr="00CB18F0" w:rsidRDefault="00276F7B" w:rsidP="00276F7B">
      <w:pPr>
        <w:pStyle w:val="PargrafodaLista"/>
        <w:numPr>
          <w:ilvl w:val="0"/>
          <w:numId w:val="4"/>
        </w:numPr>
        <w:pBdr>
          <w:top w:val="nil"/>
          <w:left w:val="nil"/>
          <w:bottom w:val="nil"/>
          <w:right w:val="nil"/>
          <w:between w:val="nil"/>
        </w:pBdr>
        <w:spacing w:after="0" w:line="276" w:lineRule="auto"/>
        <w:contextualSpacing w:val="0"/>
        <w:jc w:val="both"/>
        <w:rPr>
          <w:rFonts w:ascii="Arial" w:eastAsia="Arial" w:hAnsi="Arial" w:cs="Arial"/>
          <w:vanish/>
          <w:color w:val="000000"/>
          <w:sz w:val="22"/>
          <w:szCs w:val="22"/>
        </w:rPr>
      </w:pPr>
    </w:p>
    <w:p w14:paraId="51ACD1AC" w14:textId="77777777" w:rsidR="00276F7B" w:rsidRPr="00CB18F0" w:rsidRDefault="00276F7B" w:rsidP="00276F7B">
      <w:pPr>
        <w:pStyle w:val="PargrafodaLista"/>
        <w:numPr>
          <w:ilvl w:val="0"/>
          <w:numId w:val="4"/>
        </w:numPr>
        <w:pBdr>
          <w:top w:val="nil"/>
          <w:left w:val="nil"/>
          <w:bottom w:val="nil"/>
          <w:right w:val="nil"/>
          <w:between w:val="nil"/>
        </w:pBdr>
        <w:spacing w:after="0" w:line="276" w:lineRule="auto"/>
        <w:contextualSpacing w:val="0"/>
        <w:jc w:val="both"/>
        <w:rPr>
          <w:rFonts w:ascii="Arial" w:eastAsia="Arial" w:hAnsi="Arial" w:cs="Arial"/>
          <w:vanish/>
          <w:color w:val="000000"/>
          <w:sz w:val="22"/>
          <w:szCs w:val="22"/>
        </w:rPr>
      </w:pPr>
    </w:p>
    <w:p w14:paraId="6DF49E8E" w14:textId="77777777" w:rsidR="00276F7B" w:rsidRPr="00CB18F0" w:rsidRDefault="00276F7B" w:rsidP="00276F7B">
      <w:pPr>
        <w:pStyle w:val="PargrafodaLista"/>
        <w:numPr>
          <w:ilvl w:val="0"/>
          <w:numId w:val="4"/>
        </w:numPr>
        <w:pBdr>
          <w:top w:val="nil"/>
          <w:left w:val="nil"/>
          <w:bottom w:val="nil"/>
          <w:right w:val="nil"/>
          <w:between w:val="nil"/>
        </w:pBdr>
        <w:spacing w:after="0" w:line="276" w:lineRule="auto"/>
        <w:contextualSpacing w:val="0"/>
        <w:jc w:val="both"/>
        <w:rPr>
          <w:rFonts w:ascii="Arial" w:eastAsia="Arial" w:hAnsi="Arial" w:cs="Arial"/>
          <w:vanish/>
          <w:color w:val="000000"/>
          <w:sz w:val="22"/>
          <w:szCs w:val="22"/>
        </w:rPr>
      </w:pPr>
    </w:p>
    <w:p w14:paraId="5C739D14" w14:textId="77777777" w:rsidR="00276F7B" w:rsidRPr="00CB18F0" w:rsidRDefault="00276F7B" w:rsidP="00276F7B">
      <w:pPr>
        <w:pStyle w:val="PargrafodaLista"/>
        <w:numPr>
          <w:ilvl w:val="0"/>
          <w:numId w:val="4"/>
        </w:numPr>
        <w:pBdr>
          <w:top w:val="nil"/>
          <w:left w:val="nil"/>
          <w:bottom w:val="nil"/>
          <w:right w:val="nil"/>
          <w:between w:val="nil"/>
        </w:pBdr>
        <w:spacing w:after="0" w:line="276" w:lineRule="auto"/>
        <w:contextualSpacing w:val="0"/>
        <w:jc w:val="both"/>
        <w:rPr>
          <w:rFonts w:ascii="Arial" w:eastAsia="Arial" w:hAnsi="Arial" w:cs="Arial"/>
          <w:vanish/>
          <w:color w:val="000000"/>
          <w:sz w:val="22"/>
          <w:szCs w:val="22"/>
        </w:rPr>
      </w:pPr>
    </w:p>
    <w:p w14:paraId="5A5DECE5" w14:textId="77777777" w:rsidR="00276F7B" w:rsidRPr="00CB18F0" w:rsidRDefault="00276F7B" w:rsidP="00276F7B">
      <w:pPr>
        <w:pStyle w:val="PargrafodaLista"/>
        <w:numPr>
          <w:ilvl w:val="0"/>
          <w:numId w:val="4"/>
        </w:numPr>
        <w:pBdr>
          <w:top w:val="nil"/>
          <w:left w:val="nil"/>
          <w:bottom w:val="nil"/>
          <w:right w:val="nil"/>
          <w:between w:val="nil"/>
        </w:pBdr>
        <w:spacing w:after="0" w:line="276" w:lineRule="auto"/>
        <w:contextualSpacing w:val="0"/>
        <w:jc w:val="both"/>
        <w:rPr>
          <w:rFonts w:ascii="Arial" w:eastAsia="Arial" w:hAnsi="Arial" w:cs="Arial"/>
          <w:vanish/>
          <w:color w:val="000000"/>
          <w:sz w:val="22"/>
          <w:szCs w:val="22"/>
        </w:rPr>
      </w:pPr>
    </w:p>
    <w:p w14:paraId="6055E4DB" w14:textId="77777777" w:rsidR="00276F7B" w:rsidRPr="00CB18F0" w:rsidRDefault="00276F7B" w:rsidP="00276F7B">
      <w:pPr>
        <w:pStyle w:val="PargrafodaLista"/>
        <w:numPr>
          <w:ilvl w:val="0"/>
          <w:numId w:val="4"/>
        </w:numPr>
        <w:pBdr>
          <w:top w:val="nil"/>
          <w:left w:val="nil"/>
          <w:bottom w:val="nil"/>
          <w:right w:val="nil"/>
          <w:between w:val="nil"/>
        </w:pBdr>
        <w:spacing w:after="0" w:line="276" w:lineRule="auto"/>
        <w:contextualSpacing w:val="0"/>
        <w:jc w:val="both"/>
        <w:rPr>
          <w:rFonts w:ascii="Arial" w:eastAsia="Arial" w:hAnsi="Arial" w:cs="Arial"/>
          <w:vanish/>
          <w:color w:val="000000"/>
          <w:sz w:val="22"/>
          <w:szCs w:val="22"/>
        </w:rPr>
      </w:pPr>
    </w:p>
    <w:p w14:paraId="5A399354" w14:textId="77777777" w:rsidR="00276F7B" w:rsidRPr="00CB18F0" w:rsidRDefault="00276F7B" w:rsidP="00276F7B">
      <w:pPr>
        <w:pStyle w:val="PargrafodaLista"/>
        <w:numPr>
          <w:ilvl w:val="0"/>
          <w:numId w:val="4"/>
        </w:numPr>
        <w:pBdr>
          <w:top w:val="nil"/>
          <w:left w:val="nil"/>
          <w:bottom w:val="nil"/>
          <w:right w:val="nil"/>
          <w:between w:val="nil"/>
        </w:pBdr>
        <w:spacing w:after="0" w:line="276" w:lineRule="auto"/>
        <w:contextualSpacing w:val="0"/>
        <w:jc w:val="both"/>
        <w:rPr>
          <w:rFonts w:ascii="Arial" w:eastAsia="Arial" w:hAnsi="Arial" w:cs="Arial"/>
          <w:vanish/>
          <w:color w:val="000000"/>
          <w:sz w:val="22"/>
          <w:szCs w:val="22"/>
        </w:rPr>
      </w:pPr>
    </w:p>
    <w:p w14:paraId="6DD5DB53" w14:textId="77777777" w:rsidR="00276F7B" w:rsidRPr="00CB18F0" w:rsidRDefault="00276F7B" w:rsidP="00276F7B">
      <w:pPr>
        <w:pStyle w:val="PargrafodaLista"/>
        <w:numPr>
          <w:ilvl w:val="0"/>
          <w:numId w:val="4"/>
        </w:numPr>
        <w:pBdr>
          <w:top w:val="nil"/>
          <w:left w:val="nil"/>
          <w:bottom w:val="nil"/>
          <w:right w:val="nil"/>
          <w:between w:val="nil"/>
        </w:pBdr>
        <w:spacing w:after="0" w:line="276" w:lineRule="auto"/>
        <w:contextualSpacing w:val="0"/>
        <w:jc w:val="both"/>
        <w:rPr>
          <w:rFonts w:ascii="Arial" w:eastAsia="Arial" w:hAnsi="Arial" w:cs="Arial"/>
          <w:vanish/>
          <w:color w:val="000000"/>
          <w:sz w:val="22"/>
          <w:szCs w:val="22"/>
        </w:rPr>
      </w:pPr>
    </w:p>
    <w:p w14:paraId="404BE8E0" w14:textId="77777777" w:rsidR="00276F7B" w:rsidRPr="00CB18F0" w:rsidRDefault="00276F7B" w:rsidP="00276F7B">
      <w:pPr>
        <w:pStyle w:val="PargrafodaLista"/>
        <w:numPr>
          <w:ilvl w:val="0"/>
          <w:numId w:val="4"/>
        </w:numPr>
        <w:pBdr>
          <w:top w:val="nil"/>
          <w:left w:val="nil"/>
          <w:bottom w:val="nil"/>
          <w:right w:val="nil"/>
          <w:between w:val="nil"/>
        </w:pBdr>
        <w:spacing w:after="0" w:line="276" w:lineRule="auto"/>
        <w:contextualSpacing w:val="0"/>
        <w:jc w:val="both"/>
        <w:rPr>
          <w:rFonts w:ascii="Arial" w:eastAsia="Arial" w:hAnsi="Arial" w:cs="Arial"/>
          <w:vanish/>
          <w:color w:val="000000"/>
          <w:sz w:val="22"/>
          <w:szCs w:val="22"/>
        </w:rPr>
      </w:pPr>
    </w:p>
    <w:p w14:paraId="3B31BE9B" w14:textId="77777777" w:rsidR="00276F7B" w:rsidRPr="00CB18F0" w:rsidRDefault="00276F7B" w:rsidP="00276F7B">
      <w:pPr>
        <w:pStyle w:val="PargrafodaLista"/>
        <w:numPr>
          <w:ilvl w:val="0"/>
          <w:numId w:val="4"/>
        </w:numPr>
        <w:pBdr>
          <w:top w:val="nil"/>
          <w:left w:val="nil"/>
          <w:bottom w:val="nil"/>
          <w:right w:val="nil"/>
          <w:between w:val="nil"/>
        </w:pBdr>
        <w:spacing w:after="0" w:line="276" w:lineRule="auto"/>
        <w:contextualSpacing w:val="0"/>
        <w:jc w:val="both"/>
        <w:rPr>
          <w:rFonts w:ascii="Arial" w:eastAsia="Arial" w:hAnsi="Arial" w:cs="Arial"/>
          <w:vanish/>
          <w:color w:val="000000"/>
          <w:sz w:val="22"/>
          <w:szCs w:val="22"/>
        </w:rPr>
      </w:pPr>
    </w:p>
    <w:p w14:paraId="7E6A02FE" w14:textId="77777777" w:rsidR="00276F7B" w:rsidRPr="00CB18F0" w:rsidRDefault="00276F7B" w:rsidP="00276F7B">
      <w:pPr>
        <w:pStyle w:val="PargrafodaLista"/>
        <w:numPr>
          <w:ilvl w:val="0"/>
          <w:numId w:val="4"/>
        </w:numPr>
        <w:pBdr>
          <w:top w:val="nil"/>
          <w:left w:val="nil"/>
          <w:bottom w:val="nil"/>
          <w:right w:val="nil"/>
          <w:between w:val="nil"/>
        </w:pBdr>
        <w:spacing w:after="0" w:line="276" w:lineRule="auto"/>
        <w:contextualSpacing w:val="0"/>
        <w:jc w:val="both"/>
        <w:rPr>
          <w:rFonts w:ascii="Arial" w:eastAsia="Arial" w:hAnsi="Arial" w:cs="Arial"/>
          <w:vanish/>
          <w:color w:val="000000"/>
          <w:sz w:val="22"/>
          <w:szCs w:val="22"/>
        </w:rPr>
      </w:pPr>
    </w:p>
    <w:p w14:paraId="4401BD70" w14:textId="77777777" w:rsidR="00276F7B" w:rsidRPr="00CB18F0" w:rsidRDefault="00276F7B" w:rsidP="00276F7B">
      <w:pPr>
        <w:pStyle w:val="PargrafodaLista"/>
        <w:numPr>
          <w:ilvl w:val="0"/>
          <w:numId w:val="4"/>
        </w:numPr>
        <w:pBdr>
          <w:top w:val="nil"/>
          <w:left w:val="nil"/>
          <w:bottom w:val="nil"/>
          <w:right w:val="nil"/>
          <w:between w:val="nil"/>
        </w:pBdr>
        <w:spacing w:after="0" w:line="276" w:lineRule="auto"/>
        <w:contextualSpacing w:val="0"/>
        <w:jc w:val="both"/>
        <w:rPr>
          <w:rFonts w:ascii="Arial" w:eastAsia="Arial" w:hAnsi="Arial" w:cs="Arial"/>
          <w:vanish/>
          <w:color w:val="000000"/>
          <w:sz w:val="22"/>
          <w:szCs w:val="22"/>
        </w:rPr>
      </w:pPr>
    </w:p>
    <w:p w14:paraId="11CD5293" w14:textId="77777777" w:rsidR="00276F7B" w:rsidRPr="00CB18F0" w:rsidRDefault="00276F7B" w:rsidP="00276F7B">
      <w:pPr>
        <w:pStyle w:val="PargrafodaLista"/>
        <w:numPr>
          <w:ilvl w:val="0"/>
          <w:numId w:val="4"/>
        </w:numPr>
        <w:pBdr>
          <w:top w:val="nil"/>
          <w:left w:val="nil"/>
          <w:bottom w:val="nil"/>
          <w:right w:val="nil"/>
          <w:between w:val="nil"/>
        </w:pBdr>
        <w:spacing w:after="0" w:line="276" w:lineRule="auto"/>
        <w:contextualSpacing w:val="0"/>
        <w:jc w:val="both"/>
        <w:rPr>
          <w:rFonts w:ascii="Arial" w:eastAsia="Arial" w:hAnsi="Arial" w:cs="Arial"/>
          <w:vanish/>
          <w:color w:val="000000"/>
          <w:sz w:val="22"/>
          <w:szCs w:val="22"/>
        </w:rPr>
      </w:pPr>
    </w:p>
    <w:p w14:paraId="0CE57F90" w14:textId="77777777" w:rsidR="00276F7B" w:rsidRPr="00CB18F0" w:rsidRDefault="00276F7B" w:rsidP="00276F7B">
      <w:pPr>
        <w:pStyle w:val="PargrafodaLista"/>
        <w:numPr>
          <w:ilvl w:val="0"/>
          <w:numId w:val="4"/>
        </w:numPr>
        <w:pBdr>
          <w:top w:val="nil"/>
          <w:left w:val="nil"/>
          <w:bottom w:val="nil"/>
          <w:right w:val="nil"/>
          <w:between w:val="nil"/>
        </w:pBdr>
        <w:spacing w:after="0" w:line="276" w:lineRule="auto"/>
        <w:contextualSpacing w:val="0"/>
        <w:jc w:val="both"/>
        <w:rPr>
          <w:rFonts w:ascii="Arial" w:eastAsia="Arial" w:hAnsi="Arial" w:cs="Arial"/>
          <w:vanish/>
          <w:color w:val="000000"/>
          <w:sz w:val="22"/>
          <w:szCs w:val="22"/>
        </w:rPr>
      </w:pPr>
    </w:p>
    <w:p w14:paraId="5B5B6697" w14:textId="77777777" w:rsidR="00276F7B" w:rsidRPr="00CB18F0" w:rsidRDefault="00276F7B" w:rsidP="00276F7B">
      <w:pPr>
        <w:pStyle w:val="PargrafodaLista"/>
        <w:numPr>
          <w:ilvl w:val="0"/>
          <w:numId w:val="4"/>
        </w:numPr>
        <w:pBdr>
          <w:top w:val="nil"/>
          <w:left w:val="nil"/>
          <w:bottom w:val="nil"/>
          <w:right w:val="nil"/>
          <w:between w:val="nil"/>
        </w:pBdr>
        <w:spacing w:after="0" w:line="276" w:lineRule="auto"/>
        <w:contextualSpacing w:val="0"/>
        <w:jc w:val="both"/>
        <w:rPr>
          <w:rFonts w:ascii="Arial" w:eastAsia="Arial" w:hAnsi="Arial" w:cs="Arial"/>
          <w:vanish/>
          <w:color w:val="000000"/>
          <w:sz w:val="22"/>
          <w:szCs w:val="22"/>
        </w:rPr>
      </w:pPr>
    </w:p>
    <w:p w14:paraId="5C7BA04C" w14:textId="77777777" w:rsidR="00276F7B" w:rsidRPr="00CB18F0" w:rsidRDefault="00276F7B" w:rsidP="00276F7B">
      <w:pPr>
        <w:pStyle w:val="PargrafodaLista"/>
        <w:numPr>
          <w:ilvl w:val="0"/>
          <w:numId w:val="4"/>
        </w:numPr>
        <w:pBdr>
          <w:top w:val="nil"/>
          <w:left w:val="nil"/>
          <w:bottom w:val="nil"/>
          <w:right w:val="nil"/>
          <w:between w:val="nil"/>
        </w:pBdr>
        <w:spacing w:after="0" w:line="276" w:lineRule="auto"/>
        <w:contextualSpacing w:val="0"/>
        <w:jc w:val="both"/>
        <w:rPr>
          <w:rFonts w:ascii="Arial" w:eastAsia="Arial" w:hAnsi="Arial" w:cs="Arial"/>
          <w:vanish/>
          <w:color w:val="000000"/>
          <w:sz w:val="22"/>
          <w:szCs w:val="22"/>
        </w:rPr>
      </w:pPr>
    </w:p>
    <w:p w14:paraId="0DC15D9A" w14:textId="77777777" w:rsidR="00276F7B" w:rsidRPr="00CB18F0" w:rsidRDefault="00276F7B" w:rsidP="00276F7B">
      <w:pPr>
        <w:pStyle w:val="PargrafodaLista"/>
        <w:numPr>
          <w:ilvl w:val="0"/>
          <w:numId w:val="4"/>
        </w:numPr>
        <w:pBdr>
          <w:top w:val="nil"/>
          <w:left w:val="nil"/>
          <w:bottom w:val="nil"/>
          <w:right w:val="nil"/>
          <w:between w:val="nil"/>
        </w:pBdr>
        <w:spacing w:after="0" w:line="276" w:lineRule="auto"/>
        <w:contextualSpacing w:val="0"/>
        <w:jc w:val="both"/>
        <w:rPr>
          <w:rFonts w:ascii="Arial" w:eastAsia="Arial" w:hAnsi="Arial" w:cs="Arial"/>
          <w:vanish/>
          <w:color w:val="000000"/>
          <w:sz w:val="22"/>
          <w:szCs w:val="22"/>
        </w:rPr>
      </w:pPr>
    </w:p>
    <w:p w14:paraId="4E309631" w14:textId="77777777" w:rsidR="00276F7B" w:rsidRPr="00CB18F0" w:rsidRDefault="00276F7B" w:rsidP="00276F7B">
      <w:pPr>
        <w:pStyle w:val="PargrafodaLista"/>
        <w:numPr>
          <w:ilvl w:val="0"/>
          <w:numId w:val="4"/>
        </w:numPr>
        <w:pBdr>
          <w:top w:val="nil"/>
          <w:left w:val="nil"/>
          <w:bottom w:val="nil"/>
          <w:right w:val="nil"/>
          <w:between w:val="nil"/>
        </w:pBdr>
        <w:spacing w:after="0" w:line="276" w:lineRule="auto"/>
        <w:contextualSpacing w:val="0"/>
        <w:jc w:val="both"/>
        <w:rPr>
          <w:rFonts w:ascii="Arial" w:eastAsia="Arial" w:hAnsi="Arial" w:cs="Arial"/>
          <w:vanish/>
          <w:color w:val="000000"/>
          <w:sz w:val="22"/>
          <w:szCs w:val="22"/>
        </w:rPr>
      </w:pPr>
    </w:p>
    <w:p w14:paraId="38FEA6F3" w14:textId="77777777" w:rsidR="00276F7B" w:rsidRPr="00CB18F0" w:rsidRDefault="00276F7B" w:rsidP="00276F7B">
      <w:pPr>
        <w:pStyle w:val="PargrafodaLista"/>
        <w:numPr>
          <w:ilvl w:val="0"/>
          <w:numId w:val="4"/>
        </w:numPr>
        <w:pBdr>
          <w:top w:val="nil"/>
          <w:left w:val="nil"/>
          <w:bottom w:val="nil"/>
          <w:right w:val="nil"/>
          <w:between w:val="nil"/>
        </w:pBdr>
        <w:spacing w:after="0" w:line="276" w:lineRule="auto"/>
        <w:contextualSpacing w:val="0"/>
        <w:jc w:val="both"/>
        <w:rPr>
          <w:rFonts w:ascii="Arial" w:eastAsia="Arial" w:hAnsi="Arial" w:cs="Arial"/>
          <w:vanish/>
          <w:color w:val="000000"/>
          <w:sz w:val="22"/>
          <w:szCs w:val="22"/>
        </w:rPr>
      </w:pPr>
    </w:p>
    <w:p w14:paraId="1C578741" w14:textId="77777777" w:rsidR="00276F7B" w:rsidRPr="00CB18F0" w:rsidRDefault="00276F7B" w:rsidP="00276F7B">
      <w:pPr>
        <w:pStyle w:val="PargrafodaLista"/>
        <w:numPr>
          <w:ilvl w:val="0"/>
          <w:numId w:val="4"/>
        </w:numPr>
        <w:pBdr>
          <w:top w:val="nil"/>
          <w:left w:val="nil"/>
          <w:bottom w:val="nil"/>
          <w:right w:val="nil"/>
          <w:between w:val="nil"/>
        </w:pBdr>
        <w:spacing w:after="0" w:line="276" w:lineRule="auto"/>
        <w:contextualSpacing w:val="0"/>
        <w:jc w:val="both"/>
        <w:rPr>
          <w:rFonts w:ascii="Arial" w:eastAsia="Arial" w:hAnsi="Arial" w:cs="Arial"/>
          <w:vanish/>
          <w:color w:val="000000"/>
          <w:sz w:val="22"/>
          <w:szCs w:val="22"/>
        </w:rPr>
      </w:pPr>
    </w:p>
    <w:p w14:paraId="61F67248" w14:textId="49C9B065" w:rsidR="00276F7B" w:rsidRPr="00CB18F0" w:rsidRDefault="00276F7B" w:rsidP="00F87E50">
      <w:pPr>
        <w:pStyle w:val="A-ConteudoNumerado"/>
        <w:rPr>
          <w:rFonts w:eastAsia="Arial"/>
          <w:sz w:val="22"/>
          <w:szCs w:val="22"/>
        </w:rPr>
      </w:pPr>
      <w:r w:rsidRPr="00CB18F0">
        <w:rPr>
          <w:rFonts w:eastAsia="Arial"/>
          <w:sz w:val="22"/>
          <w:szCs w:val="22"/>
        </w:rPr>
        <w:t>Após a homologação da licitação, será incluído na ata, na forma de anexo, o registro:</w:t>
      </w:r>
    </w:p>
    <w:p w14:paraId="468B18C9" w14:textId="77777777" w:rsidR="00276F7B" w:rsidRPr="00CB18F0" w:rsidRDefault="00276F7B" w:rsidP="00F87E50">
      <w:pPr>
        <w:pStyle w:val="A-ConteudoNumerado"/>
        <w:numPr>
          <w:ilvl w:val="2"/>
          <w:numId w:val="17"/>
        </w:numPr>
        <w:rPr>
          <w:rFonts w:eastAsia="Arial"/>
          <w:sz w:val="22"/>
          <w:szCs w:val="22"/>
        </w:rPr>
      </w:pPr>
      <w:bookmarkStart w:id="58" w:name="_heading=h.3ygebqi" w:colFirst="0" w:colLast="0"/>
      <w:bookmarkEnd w:id="58"/>
      <w:r w:rsidRPr="00CB18F0">
        <w:rPr>
          <w:rFonts w:eastAsia="Arial"/>
          <w:sz w:val="22"/>
          <w:szCs w:val="22"/>
        </w:rPr>
        <w:t xml:space="preserve">dos licitantes que aceitarem cotar o objeto com preço igual ao do adjudicatário, observada a classificação na licitação; e </w:t>
      </w:r>
    </w:p>
    <w:p w14:paraId="56345D58" w14:textId="2F706838" w:rsidR="00276F7B" w:rsidRPr="00CB18F0" w:rsidRDefault="00276F7B" w:rsidP="00F87E50">
      <w:pPr>
        <w:pStyle w:val="A-ConteudoNumerado"/>
        <w:numPr>
          <w:ilvl w:val="2"/>
          <w:numId w:val="17"/>
        </w:numPr>
        <w:rPr>
          <w:rFonts w:eastAsia="Arial"/>
          <w:sz w:val="22"/>
          <w:szCs w:val="22"/>
        </w:rPr>
      </w:pPr>
      <w:r w:rsidRPr="00CB18F0">
        <w:rPr>
          <w:rFonts w:eastAsia="Arial"/>
          <w:sz w:val="22"/>
          <w:szCs w:val="22"/>
        </w:rPr>
        <w:t>dos licitantes que mantiverem sua proposta original.</w:t>
      </w:r>
    </w:p>
    <w:p w14:paraId="0C557A05" w14:textId="06672469" w:rsidR="00276F7B" w:rsidRPr="00CB18F0" w:rsidRDefault="00276F7B" w:rsidP="00F87E50">
      <w:pPr>
        <w:pStyle w:val="A-ConteudoNumerado"/>
        <w:rPr>
          <w:rFonts w:eastAsia="Arial"/>
          <w:i/>
          <w:sz w:val="22"/>
          <w:szCs w:val="22"/>
        </w:rPr>
      </w:pPr>
      <w:r w:rsidRPr="00CB18F0">
        <w:rPr>
          <w:rFonts w:eastAsia="Arial"/>
          <w:sz w:val="22"/>
          <w:szCs w:val="22"/>
        </w:rPr>
        <w:t xml:space="preserve">          Será respeitada, nas contratações, a ordem de classificação dos licitantes ou fornecedores registrados na ata.</w:t>
      </w:r>
    </w:p>
    <w:p w14:paraId="4636D09B" w14:textId="77777777" w:rsidR="00276F7B" w:rsidRPr="00CB18F0" w:rsidRDefault="00276F7B" w:rsidP="00276F7B">
      <w:pPr>
        <w:pStyle w:val="PargrafodaLista"/>
        <w:numPr>
          <w:ilvl w:val="0"/>
          <w:numId w:val="2"/>
        </w:numPr>
        <w:pBdr>
          <w:top w:val="nil"/>
          <w:left w:val="nil"/>
          <w:bottom w:val="nil"/>
          <w:right w:val="nil"/>
          <w:between w:val="nil"/>
        </w:pBdr>
        <w:spacing w:after="0" w:line="276" w:lineRule="auto"/>
        <w:contextualSpacing w:val="0"/>
        <w:jc w:val="both"/>
        <w:rPr>
          <w:rFonts w:ascii="Arial" w:eastAsia="Arial" w:hAnsi="Arial" w:cs="Arial"/>
          <w:vanish/>
          <w:color w:val="000000"/>
          <w:sz w:val="22"/>
          <w:szCs w:val="22"/>
        </w:rPr>
      </w:pPr>
    </w:p>
    <w:p w14:paraId="3FEDAC64" w14:textId="77777777" w:rsidR="00276F7B" w:rsidRPr="00CB18F0" w:rsidRDefault="00276F7B" w:rsidP="00276F7B">
      <w:pPr>
        <w:pStyle w:val="PargrafodaLista"/>
        <w:numPr>
          <w:ilvl w:val="0"/>
          <w:numId w:val="2"/>
        </w:numPr>
        <w:pBdr>
          <w:top w:val="nil"/>
          <w:left w:val="nil"/>
          <w:bottom w:val="nil"/>
          <w:right w:val="nil"/>
          <w:between w:val="nil"/>
        </w:pBdr>
        <w:spacing w:after="0" w:line="276" w:lineRule="auto"/>
        <w:contextualSpacing w:val="0"/>
        <w:jc w:val="both"/>
        <w:rPr>
          <w:rFonts w:ascii="Arial" w:eastAsia="Arial" w:hAnsi="Arial" w:cs="Arial"/>
          <w:vanish/>
          <w:color w:val="000000"/>
          <w:sz w:val="22"/>
          <w:szCs w:val="22"/>
        </w:rPr>
      </w:pPr>
    </w:p>
    <w:p w14:paraId="1BFB4941" w14:textId="77777777" w:rsidR="00276F7B" w:rsidRPr="00CB18F0" w:rsidRDefault="00276F7B" w:rsidP="00276F7B">
      <w:pPr>
        <w:pStyle w:val="PargrafodaLista"/>
        <w:numPr>
          <w:ilvl w:val="0"/>
          <w:numId w:val="2"/>
        </w:numPr>
        <w:pBdr>
          <w:top w:val="nil"/>
          <w:left w:val="nil"/>
          <w:bottom w:val="nil"/>
          <w:right w:val="nil"/>
          <w:between w:val="nil"/>
        </w:pBdr>
        <w:spacing w:after="0" w:line="276" w:lineRule="auto"/>
        <w:contextualSpacing w:val="0"/>
        <w:jc w:val="both"/>
        <w:rPr>
          <w:rFonts w:ascii="Arial" w:eastAsia="Arial" w:hAnsi="Arial" w:cs="Arial"/>
          <w:vanish/>
          <w:color w:val="000000"/>
          <w:sz w:val="22"/>
          <w:szCs w:val="22"/>
        </w:rPr>
      </w:pPr>
    </w:p>
    <w:p w14:paraId="1235FCB0" w14:textId="77777777" w:rsidR="00276F7B" w:rsidRPr="00CB18F0" w:rsidRDefault="00276F7B" w:rsidP="00276F7B">
      <w:pPr>
        <w:pStyle w:val="PargrafodaLista"/>
        <w:numPr>
          <w:ilvl w:val="0"/>
          <w:numId w:val="2"/>
        </w:numPr>
        <w:pBdr>
          <w:top w:val="nil"/>
          <w:left w:val="nil"/>
          <w:bottom w:val="nil"/>
          <w:right w:val="nil"/>
          <w:between w:val="nil"/>
        </w:pBdr>
        <w:spacing w:after="0" w:line="276" w:lineRule="auto"/>
        <w:contextualSpacing w:val="0"/>
        <w:jc w:val="both"/>
        <w:rPr>
          <w:rFonts w:ascii="Arial" w:eastAsia="Arial" w:hAnsi="Arial" w:cs="Arial"/>
          <w:vanish/>
          <w:color w:val="000000"/>
          <w:sz w:val="22"/>
          <w:szCs w:val="22"/>
        </w:rPr>
      </w:pPr>
    </w:p>
    <w:p w14:paraId="3C2B96A6" w14:textId="77777777" w:rsidR="00276F7B" w:rsidRPr="00CB18F0" w:rsidRDefault="00276F7B" w:rsidP="00276F7B">
      <w:pPr>
        <w:pStyle w:val="PargrafodaLista"/>
        <w:numPr>
          <w:ilvl w:val="0"/>
          <w:numId w:val="2"/>
        </w:numPr>
        <w:pBdr>
          <w:top w:val="nil"/>
          <w:left w:val="nil"/>
          <w:bottom w:val="nil"/>
          <w:right w:val="nil"/>
          <w:between w:val="nil"/>
        </w:pBdr>
        <w:spacing w:after="0" w:line="276" w:lineRule="auto"/>
        <w:contextualSpacing w:val="0"/>
        <w:jc w:val="both"/>
        <w:rPr>
          <w:rFonts w:ascii="Arial" w:eastAsia="Arial" w:hAnsi="Arial" w:cs="Arial"/>
          <w:vanish/>
          <w:color w:val="000000"/>
          <w:sz w:val="22"/>
          <w:szCs w:val="22"/>
        </w:rPr>
      </w:pPr>
    </w:p>
    <w:p w14:paraId="6F3F264F" w14:textId="77777777" w:rsidR="00276F7B" w:rsidRPr="00CB18F0" w:rsidRDefault="00276F7B" w:rsidP="00276F7B">
      <w:pPr>
        <w:pStyle w:val="PargrafodaLista"/>
        <w:numPr>
          <w:ilvl w:val="0"/>
          <w:numId w:val="2"/>
        </w:numPr>
        <w:pBdr>
          <w:top w:val="nil"/>
          <w:left w:val="nil"/>
          <w:bottom w:val="nil"/>
          <w:right w:val="nil"/>
          <w:between w:val="nil"/>
        </w:pBdr>
        <w:spacing w:after="0" w:line="276" w:lineRule="auto"/>
        <w:contextualSpacing w:val="0"/>
        <w:jc w:val="both"/>
        <w:rPr>
          <w:rFonts w:ascii="Arial" w:eastAsia="Arial" w:hAnsi="Arial" w:cs="Arial"/>
          <w:vanish/>
          <w:color w:val="000000"/>
          <w:sz w:val="22"/>
          <w:szCs w:val="22"/>
        </w:rPr>
      </w:pPr>
    </w:p>
    <w:p w14:paraId="64AD93E4" w14:textId="77777777" w:rsidR="00276F7B" w:rsidRPr="00CB18F0" w:rsidRDefault="00276F7B" w:rsidP="00276F7B">
      <w:pPr>
        <w:pStyle w:val="PargrafodaLista"/>
        <w:numPr>
          <w:ilvl w:val="0"/>
          <w:numId w:val="2"/>
        </w:numPr>
        <w:pBdr>
          <w:top w:val="nil"/>
          <w:left w:val="nil"/>
          <w:bottom w:val="nil"/>
          <w:right w:val="nil"/>
          <w:between w:val="nil"/>
        </w:pBdr>
        <w:spacing w:after="0" w:line="276" w:lineRule="auto"/>
        <w:contextualSpacing w:val="0"/>
        <w:jc w:val="both"/>
        <w:rPr>
          <w:rFonts w:ascii="Arial" w:eastAsia="Arial" w:hAnsi="Arial" w:cs="Arial"/>
          <w:vanish/>
          <w:color w:val="000000"/>
          <w:sz w:val="22"/>
          <w:szCs w:val="22"/>
        </w:rPr>
      </w:pPr>
    </w:p>
    <w:p w14:paraId="720F80F2" w14:textId="77777777" w:rsidR="00276F7B" w:rsidRPr="00CB18F0" w:rsidRDefault="00276F7B" w:rsidP="00276F7B">
      <w:pPr>
        <w:pStyle w:val="PargrafodaLista"/>
        <w:numPr>
          <w:ilvl w:val="0"/>
          <w:numId w:val="2"/>
        </w:numPr>
        <w:pBdr>
          <w:top w:val="nil"/>
          <w:left w:val="nil"/>
          <w:bottom w:val="nil"/>
          <w:right w:val="nil"/>
          <w:between w:val="nil"/>
        </w:pBdr>
        <w:spacing w:after="0" w:line="276" w:lineRule="auto"/>
        <w:contextualSpacing w:val="0"/>
        <w:jc w:val="both"/>
        <w:rPr>
          <w:rFonts w:ascii="Arial" w:eastAsia="Arial" w:hAnsi="Arial" w:cs="Arial"/>
          <w:vanish/>
          <w:color w:val="000000"/>
          <w:sz w:val="22"/>
          <w:szCs w:val="22"/>
        </w:rPr>
      </w:pPr>
    </w:p>
    <w:p w14:paraId="57D2AC10" w14:textId="77777777" w:rsidR="00276F7B" w:rsidRPr="00CB18F0" w:rsidRDefault="00276F7B" w:rsidP="00276F7B">
      <w:pPr>
        <w:pStyle w:val="PargrafodaLista"/>
        <w:numPr>
          <w:ilvl w:val="0"/>
          <w:numId w:val="2"/>
        </w:numPr>
        <w:pBdr>
          <w:top w:val="nil"/>
          <w:left w:val="nil"/>
          <w:bottom w:val="nil"/>
          <w:right w:val="nil"/>
          <w:between w:val="nil"/>
        </w:pBdr>
        <w:spacing w:after="0" w:line="276" w:lineRule="auto"/>
        <w:contextualSpacing w:val="0"/>
        <w:jc w:val="both"/>
        <w:rPr>
          <w:rFonts w:ascii="Arial" w:eastAsia="Arial" w:hAnsi="Arial" w:cs="Arial"/>
          <w:vanish/>
          <w:color w:val="000000"/>
          <w:sz w:val="22"/>
          <w:szCs w:val="22"/>
        </w:rPr>
      </w:pPr>
    </w:p>
    <w:p w14:paraId="481FCE3C" w14:textId="77777777" w:rsidR="00276F7B" w:rsidRPr="00CB18F0" w:rsidRDefault="00276F7B" w:rsidP="00276F7B">
      <w:pPr>
        <w:pStyle w:val="PargrafodaLista"/>
        <w:numPr>
          <w:ilvl w:val="0"/>
          <w:numId w:val="2"/>
        </w:numPr>
        <w:pBdr>
          <w:top w:val="nil"/>
          <w:left w:val="nil"/>
          <w:bottom w:val="nil"/>
          <w:right w:val="nil"/>
          <w:between w:val="nil"/>
        </w:pBdr>
        <w:spacing w:after="0" w:line="276" w:lineRule="auto"/>
        <w:contextualSpacing w:val="0"/>
        <w:jc w:val="both"/>
        <w:rPr>
          <w:rFonts w:ascii="Arial" w:eastAsia="Arial" w:hAnsi="Arial" w:cs="Arial"/>
          <w:vanish/>
          <w:color w:val="000000"/>
          <w:sz w:val="22"/>
          <w:szCs w:val="22"/>
        </w:rPr>
      </w:pPr>
    </w:p>
    <w:p w14:paraId="0737A745" w14:textId="77777777" w:rsidR="00276F7B" w:rsidRPr="00CB18F0" w:rsidRDefault="00276F7B" w:rsidP="00276F7B">
      <w:pPr>
        <w:pStyle w:val="PargrafodaLista"/>
        <w:numPr>
          <w:ilvl w:val="0"/>
          <w:numId w:val="2"/>
        </w:numPr>
        <w:pBdr>
          <w:top w:val="nil"/>
          <w:left w:val="nil"/>
          <w:bottom w:val="nil"/>
          <w:right w:val="nil"/>
          <w:between w:val="nil"/>
        </w:pBdr>
        <w:spacing w:after="0" w:line="276" w:lineRule="auto"/>
        <w:contextualSpacing w:val="0"/>
        <w:jc w:val="both"/>
        <w:rPr>
          <w:rFonts w:ascii="Arial" w:eastAsia="Arial" w:hAnsi="Arial" w:cs="Arial"/>
          <w:vanish/>
          <w:color w:val="000000"/>
          <w:sz w:val="22"/>
          <w:szCs w:val="22"/>
        </w:rPr>
      </w:pPr>
    </w:p>
    <w:p w14:paraId="7D18C2E0" w14:textId="77777777" w:rsidR="00276F7B" w:rsidRPr="00CB18F0" w:rsidRDefault="00276F7B" w:rsidP="00276F7B">
      <w:pPr>
        <w:pStyle w:val="PargrafodaLista"/>
        <w:numPr>
          <w:ilvl w:val="0"/>
          <w:numId w:val="2"/>
        </w:numPr>
        <w:pBdr>
          <w:top w:val="nil"/>
          <w:left w:val="nil"/>
          <w:bottom w:val="nil"/>
          <w:right w:val="nil"/>
          <w:between w:val="nil"/>
        </w:pBdr>
        <w:spacing w:after="0" w:line="276" w:lineRule="auto"/>
        <w:contextualSpacing w:val="0"/>
        <w:jc w:val="both"/>
        <w:rPr>
          <w:rFonts w:ascii="Arial" w:eastAsia="Arial" w:hAnsi="Arial" w:cs="Arial"/>
          <w:vanish/>
          <w:color w:val="000000"/>
          <w:sz w:val="22"/>
          <w:szCs w:val="22"/>
        </w:rPr>
      </w:pPr>
    </w:p>
    <w:p w14:paraId="39F91026" w14:textId="77777777" w:rsidR="00276F7B" w:rsidRPr="00CB18F0" w:rsidRDefault="00276F7B" w:rsidP="00276F7B">
      <w:pPr>
        <w:pStyle w:val="PargrafodaLista"/>
        <w:numPr>
          <w:ilvl w:val="0"/>
          <w:numId w:val="2"/>
        </w:numPr>
        <w:pBdr>
          <w:top w:val="nil"/>
          <w:left w:val="nil"/>
          <w:bottom w:val="nil"/>
          <w:right w:val="nil"/>
          <w:between w:val="nil"/>
        </w:pBdr>
        <w:spacing w:after="0" w:line="276" w:lineRule="auto"/>
        <w:contextualSpacing w:val="0"/>
        <w:jc w:val="both"/>
        <w:rPr>
          <w:rFonts w:ascii="Arial" w:eastAsia="Arial" w:hAnsi="Arial" w:cs="Arial"/>
          <w:vanish/>
          <w:color w:val="000000"/>
          <w:sz w:val="22"/>
          <w:szCs w:val="22"/>
        </w:rPr>
      </w:pPr>
    </w:p>
    <w:p w14:paraId="22ED568D" w14:textId="77777777" w:rsidR="00276F7B" w:rsidRPr="00CB18F0" w:rsidRDefault="00276F7B" w:rsidP="00276F7B">
      <w:pPr>
        <w:pStyle w:val="PargrafodaLista"/>
        <w:numPr>
          <w:ilvl w:val="1"/>
          <w:numId w:val="2"/>
        </w:numPr>
        <w:pBdr>
          <w:top w:val="nil"/>
          <w:left w:val="nil"/>
          <w:bottom w:val="nil"/>
          <w:right w:val="nil"/>
          <w:between w:val="nil"/>
        </w:pBdr>
        <w:spacing w:after="0" w:line="276" w:lineRule="auto"/>
        <w:contextualSpacing w:val="0"/>
        <w:jc w:val="both"/>
        <w:rPr>
          <w:rFonts w:ascii="Arial" w:eastAsia="Arial" w:hAnsi="Arial" w:cs="Arial"/>
          <w:vanish/>
          <w:color w:val="000000"/>
          <w:sz w:val="22"/>
          <w:szCs w:val="22"/>
        </w:rPr>
      </w:pPr>
    </w:p>
    <w:p w14:paraId="061E2369" w14:textId="77777777" w:rsidR="00276F7B" w:rsidRPr="00CB18F0" w:rsidRDefault="00276F7B" w:rsidP="00F87E50">
      <w:pPr>
        <w:pStyle w:val="A-ConteudoNumerado"/>
        <w:numPr>
          <w:ilvl w:val="2"/>
          <w:numId w:val="17"/>
        </w:numPr>
        <w:rPr>
          <w:rFonts w:eastAsia="Arial"/>
          <w:sz w:val="22"/>
          <w:szCs w:val="22"/>
        </w:rPr>
      </w:pPr>
      <w:r w:rsidRPr="00CB18F0">
        <w:rPr>
          <w:rFonts w:eastAsia="Arial"/>
          <w:sz w:val="22"/>
          <w:szCs w:val="22"/>
        </w:rPr>
        <w:t>A apresentação de novas propostas na forma deste item não prejudicará o resultado do certame em relação ao licitante mais bem classificado.</w:t>
      </w:r>
    </w:p>
    <w:p w14:paraId="4D4131DC" w14:textId="77777777" w:rsidR="00276F7B" w:rsidRPr="00CB18F0" w:rsidRDefault="00276F7B" w:rsidP="00F87E50">
      <w:pPr>
        <w:pStyle w:val="A-ConteudoNumerado"/>
        <w:numPr>
          <w:ilvl w:val="2"/>
          <w:numId w:val="17"/>
        </w:numPr>
        <w:rPr>
          <w:rFonts w:eastAsia="Arial"/>
          <w:sz w:val="22"/>
          <w:szCs w:val="22"/>
        </w:rPr>
      </w:pPr>
      <w:r w:rsidRPr="00CB18F0">
        <w:rPr>
          <w:rFonts w:eastAsia="Arial"/>
          <w:sz w:val="22"/>
          <w:szCs w:val="22"/>
        </w:rPr>
        <w:t>Para fins da ordem de classificação, os licitantes ou fornecedores que aceitarem cotar o objeto com preço igual ao do adjudicatário antecederão aqueles que mantiverem sua proposta original.</w:t>
      </w:r>
    </w:p>
    <w:p w14:paraId="20624E51" w14:textId="5D917B18" w:rsidR="00276F7B" w:rsidRPr="00CB18F0" w:rsidRDefault="00276F7B" w:rsidP="00F87E50">
      <w:pPr>
        <w:pStyle w:val="A-ConteudoNumerado"/>
        <w:rPr>
          <w:rFonts w:eastAsia="Arial"/>
          <w:color w:val="FF0000"/>
          <w:sz w:val="22"/>
          <w:szCs w:val="22"/>
        </w:rPr>
      </w:pPr>
      <w:r w:rsidRPr="00CB18F0">
        <w:rPr>
          <w:rFonts w:eastAsia="Arial"/>
          <w:color w:val="FF0000"/>
          <w:sz w:val="22"/>
          <w:szCs w:val="22"/>
        </w:rPr>
        <w:t xml:space="preserve"> </w:t>
      </w:r>
      <w:r w:rsidRPr="00CB18F0">
        <w:rPr>
          <w:rFonts w:eastAsia="Arial"/>
          <w:sz w:val="22"/>
          <w:szCs w:val="22"/>
        </w:rPr>
        <w:t>A habilitação dos licitantes que comporão o cadastro de reserva será efetuada quando houver necessidade de contratação dos licitantes remanescentes, nas seguintes hipóteses:</w:t>
      </w:r>
    </w:p>
    <w:p w14:paraId="7663331E" w14:textId="77777777" w:rsidR="00276F7B" w:rsidRPr="00CB18F0" w:rsidRDefault="00276F7B" w:rsidP="00F87E50">
      <w:pPr>
        <w:pStyle w:val="A-ConteudoNumerado"/>
        <w:numPr>
          <w:ilvl w:val="2"/>
          <w:numId w:val="17"/>
        </w:numPr>
        <w:rPr>
          <w:rFonts w:eastAsia="Arial"/>
          <w:sz w:val="22"/>
          <w:szCs w:val="22"/>
        </w:rPr>
      </w:pPr>
      <w:r w:rsidRPr="00CB18F0">
        <w:rPr>
          <w:rFonts w:eastAsia="Arial"/>
          <w:sz w:val="22"/>
          <w:szCs w:val="22"/>
        </w:rPr>
        <w:t xml:space="preserve"> quando o licitante vencedor não assinar a ata de registro de preços no prazo e nas condições estabelecidos no edital; ou</w:t>
      </w:r>
    </w:p>
    <w:p w14:paraId="4606AE3F" w14:textId="60DB01C6" w:rsidR="00276F7B" w:rsidRPr="00CB18F0" w:rsidRDefault="00276F7B" w:rsidP="00F87E50">
      <w:pPr>
        <w:pStyle w:val="A-ConteudoNumerado"/>
        <w:numPr>
          <w:ilvl w:val="2"/>
          <w:numId w:val="17"/>
        </w:numPr>
        <w:rPr>
          <w:rFonts w:eastAsia="Arial"/>
          <w:sz w:val="22"/>
          <w:szCs w:val="22"/>
        </w:rPr>
      </w:pPr>
      <w:r w:rsidRPr="00CB18F0">
        <w:rPr>
          <w:rFonts w:eastAsia="Arial"/>
          <w:sz w:val="22"/>
          <w:szCs w:val="22"/>
        </w:rPr>
        <w:t>quando houver o cancelamento do registro do fornecedor ou do registro de preços, nas hipóteses previstas nos art. 28 e art. 29 do Decreto nº 11.462/23.</w:t>
      </w:r>
    </w:p>
    <w:p w14:paraId="7B2925CD" w14:textId="5C7381AA" w:rsidR="00276F7B" w:rsidRPr="00CB18F0" w:rsidRDefault="00276F7B" w:rsidP="00F87E50">
      <w:pPr>
        <w:pStyle w:val="A-ConteudoNumerado"/>
        <w:rPr>
          <w:rFonts w:eastAsia="Arial"/>
          <w:sz w:val="22"/>
          <w:szCs w:val="22"/>
        </w:rPr>
      </w:pPr>
      <w:r w:rsidRPr="00CB18F0">
        <w:rPr>
          <w:rFonts w:eastAsia="Arial"/>
          <w:sz w:val="22"/>
          <w:szCs w:val="22"/>
        </w:rPr>
        <w:t>Na hipótese de nenhum dos licitantes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p>
    <w:p w14:paraId="749C2C4B" w14:textId="34246D9A" w:rsidR="00276F7B" w:rsidRPr="00CB18F0" w:rsidRDefault="00276F7B" w:rsidP="00F87E50">
      <w:pPr>
        <w:pStyle w:val="A-ConteudoNumerado"/>
        <w:numPr>
          <w:ilvl w:val="2"/>
          <w:numId w:val="17"/>
        </w:numPr>
        <w:rPr>
          <w:rFonts w:eastAsia="Arial"/>
          <w:sz w:val="22"/>
          <w:szCs w:val="22"/>
        </w:rPr>
      </w:pPr>
      <w:r w:rsidRPr="00CB18F0">
        <w:rPr>
          <w:rFonts w:eastAsia="Arial"/>
          <w:sz w:val="22"/>
          <w:szCs w:val="22"/>
        </w:rPr>
        <w:t xml:space="preserve"> convocar os licitantes que mantiveram sua proposta original para negociação, na ordem de classificação, com vistas à obtenção de preço melhor, mesmo que acima do preço do adjudicatário; ou</w:t>
      </w:r>
    </w:p>
    <w:p w14:paraId="3BEF38B2" w14:textId="470D7B64" w:rsidR="00276F7B" w:rsidRPr="00CB18F0" w:rsidRDefault="00276F7B" w:rsidP="00F87E50">
      <w:pPr>
        <w:pStyle w:val="A-ConteudoNumerado"/>
        <w:numPr>
          <w:ilvl w:val="2"/>
          <w:numId w:val="17"/>
        </w:numPr>
        <w:rPr>
          <w:rFonts w:eastAsia="Arial"/>
          <w:sz w:val="22"/>
          <w:szCs w:val="22"/>
        </w:rPr>
      </w:pPr>
      <w:r w:rsidRPr="00CB18F0">
        <w:rPr>
          <w:rFonts w:eastAsia="Arial"/>
          <w:sz w:val="22"/>
          <w:szCs w:val="22"/>
        </w:rPr>
        <w:lastRenderedPageBreak/>
        <w:t xml:space="preserve"> adjudicar e firmar o contrato nas condições ofertadas pelos licitantes remanescentes, observada a ordem de classificação, quando frustrada a negociação de melhor condição.</w:t>
      </w:r>
    </w:p>
    <w:p w14:paraId="635EDEBA" w14:textId="77777777" w:rsidR="00276F7B" w:rsidRPr="00CB18F0" w:rsidRDefault="00276F7B" w:rsidP="00F87E50">
      <w:pPr>
        <w:pStyle w:val="A-TituloNumerado"/>
        <w:rPr>
          <w:rFonts w:eastAsia="Arial"/>
          <w:sz w:val="22"/>
          <w:szCs w:val="22"/>
        </w:rPr>
      </w:pPr>
      <w:r w:rsidRPr="00CB18F0">
        <w:rPr>
          <w:rFonts w:eastAsia="Arial"/>
          <w:sz w:val="22"/>
          <w:szCs w:val="22"/>
        </w:rPr>
        <w:t>DA REVOGAÇÃO E ANULAÇÃO</w:t>
      </w:r>
    </w:p>
    <w:p w14:paraId="37A8BAD5" w14:textId="77777777" w:rsidR="00276F7B" w:rsidRPr="00CB18F0" w:rsidRDefault="00276F7B" w:rsidP="00F87E50">
      <w:pPr>
        <w:pStyle w:val="A-ConteudoNumerado"/>
        <w:rPr>
          <w:rFonts w:eastAsia="Arial"/>
          <w:sz w:val="22"/>
          <w:szCs w:val="22"/>
        </w:rPr>
      </w:pPr>
      <w:r w:rsidRPr="00CB18F0">
        <w:rPr>
          <w:rFonts w:eastAsia="Arial"/>
          <w:sz w:val="22"/>
          <w:szCs w:val="22"/>
        </w:rPr>
        <w:t>Fica assegurado a Administração Municipal de Santa Izabel do Oeste o direito de revogar a licitação por razões de interesse público decorrentes de fato superveniente devidamente comprovado, ou anulá-la em virtude de vício insanável.</w:t>
      </w:r>
    </w:p>
    <w:p w14:paraId="5D777726" w14:textId="3D6E95C7" w:rsidR="00276F7B" w:rsidRPr="00CB18F0" w:rsidRDefault="00276F7B" w:rsidP="00F87E50">
      <w:pPr>
        <w:pStyle w:val="A-ConteudoNumerado"/>
        <w:rPr>
          <w:rFonts w:eastAsia="Arial"/>
          <w:sz w:val="22"/>
          <w:szCs w:val="22"/>
        </w:rPr>
      </w:pPr>
      <w:r w:rsidRPr="00CB18F0">
        <w:rPr>
          <w:rFonts w:eastAsia="Arial"/>
          <w:sz w:val="22"/>
          <w:szCs w:val="22"/>
        </w:rPr>
        <w:t>A declaração de nulidade de algum ato do procedimento somente resultará na nulidade dos atos que diretamente dele dependam.</w:t>
      </w:r>
    </w:p>
    <w:p w14:paraId="121143C3" w14:textId="0FED2F16" w:rsidR="00276F7B" w:rsidRPr="00CB18F0" w:rsidRDefault="00276F7B" w:rsidP="00F87E50">
      <w:pPr>
        <w:pStyle w:val="A-ConteudoNumerado"/>
        <w:rPr>
          <w:rFonts w:eastAsia="Arial"/>
          <w:sz w:val="22"/>
          <w:szCs w:val="22"/>
        </w:rPr>
      </w:pPr>
      <w:r w:rsidRPr="00CB18F0">
        <w:rPr>
          <w:rFonts w:eastAsia="Arial"/>
          <w:sz w:val="22"/>
          <w:szCs w:val="22"/>
        </w:rPr>
        <w:t>Quando da declaração de nulidade de algum ato do procedimento, a autoridade competente indicará expressamente os atos a que ela se estende.</w:t>
      </w:r>
    </w:p>
    <w:p w14:paraId="1C6BF718" w14:textId="457BF9E3" w:rsidR="00276F7B" w:rsidRPr="00CB18F0" w:rsidRDefault="00276F7B" w:rsidP="00F87E50">
      <w:pPr>
        <w:pStyle w:val="A-ConteudoNumerado"/>
        <w:rPr>
          <w:rFonts w:eastAsia="Arial"/>
          <w:sz w:val="22"/>
          <w:szCs w:val="22"/>
        </w:rPr>
      </w:pPr>
      <w:r w:rsidRPr="00CB18F0">
        <w:rPr>
          <w:rFonts w:eastAsia="Arial"/>
          <w:sz w:val="22"/>
          <w:szCs w:val="22"/>
        </w:rPr>
        <w:t>A nulidade do procedimento de licitação não gera obrigação de indenizar pela Administração.</w:t>
      </w:r>
    </w:p>
    <w:p w14:paraId="2B1732F3" w14:textId="69E6705C" w:rsidR="00276F7B" w:rsidRPr="00CB18F0" w:rsidRDefault="00276F7B" w:rsidP="00F87E50">
      <w:pPr>
        <w:pStyle w:val="A-ConteudoNumerado"/>
        <w:rPr>
          <w:rFonts w:eastAsia="Arial"/>
          <w:sz w:val="22"/>
          <w:szCs w:val="22"/>
        </w:rPr>
      </w:pPr>
      <w:r w:rsidRPr="00CB18F0">
        <w:rPr>
          <w:rFonts w:eastAsia="Arial"/>
          <w:sz w:val="22"/>
          <w:szCs w:val="22"/>
        </w:rPr>
        <w:t>A nulidade da contratação opera efeitos retroativamente, impedindo os efeitos jurídicos que o contrato, ordinariamente, deveria produzir, além de desconstituir os já produzidos.</w:t>
      </w:r>
    </w:p>
    <w:p w14:paraId="0BF36BD2" w14:textId="36A1BCF0" w:rsidR="00276F7B" w:rsidRPr="00CB18F0" w:rsidRDefault="00276F7B" w:rsidP="00F87E50">
      <w:pPr>
        <w:pStyle w:val="A-ConteudoNumerado"/>
        <w:rPr>
          <w:rFonts w:eastAsia="Arial"/>
          <w:sz w:val="22"/>
          <w:szCs w:val="22"/>
        </w:rPr>
      </w:pPr>
      <w:r w:rsidRPr="00CB18F0">
        <w:rPr>
          <w:rFonts w:eastAsia="Arial"/>
          <w:sz w:val="22"/>
          <w:szCs w:val="22"/>
        </w:rPr>
        <w:t>Nenhum ato será declarado nulo se do vício não resultar prejuízo ao interesse público ou aos demais interessados.</w:t>
      </w:r>
    </w:p>
    <w:p w14:paraId="754897C9" w14:textId="02AC5FA3" w:rsidR="00276F7B" w:rsidRPr="00CB18F0" w:rsidRDefault="00276F7B" w:rsidP="00F87E50">
      <w:pPr>
        <w:pStyle w:val="A-ConteudoNumerado"/>
        <w:rPr>
          <w:rFonts w:eastAsia="Arial"/>
          <w:sz w:val="22"/>
          <w:szCs w:val="22"/>
        </w:rPr>
      </w:pPr>
      <w:r w:rsidRPr="00CB18F0">
        <w:rPr>
          <w:rFonts w:eastAsia="Arial"/>
          <w:sz w:val="22"/>
          <w:szCs w:val="22"/>
        </w:rPr>
        <w:t>A revogação ou anulação será precedida de procedimento administrativo, assegurado o contraditório e a ampla defesa, e formalizada mediante parecer escrito e devidamente fundamentado.</w:t>
      </w:r>
    </w:p>
    <w:p w14:paraId="44CD5673" w14:textId="4ED3E0BB" w:rsidR="00C4595D" w:rsidRPr="00CB18F0" w:rsidRDefault="00276F7B" w:rsidP="00F87E50">
      <w:pPr>
        <w:pStyle w:val="A-ConteudoNumerado"/>
        <w:rPr>
          <w:rFonts w:eastAsia="Arial"/>
          <w:sz w:val="22"/>
          <w:szCs w:val="22"/>
        </w:rPr>
      </w:pPr>
      <w:r w:rsidRPr="00CB18F0">
        <w:rPr>
          <w:rFonts w:eastAsia="Arial"/>
          <w:sz w:val="22"/>
          <w:szCs w:val="22"/>
        </w:rPr>
        <w:t>A autoridade competente para anular ou revogar a licitação é o Prefeito Municipal de Santa Izabel do Oeste.</w:t>
      </w:r>
    </w:p>
    <w:p w14:paraId="373AA9CD" w14:textId="77777777" w:rsidR="00276F7B" w:rsidRPr="00CB18F0" w:rsidRDefault="00276F7B" w:rsidP="00F87E50">
      <w:pPr>
        <w:pStyle w:val="A-TituloNumerado"/>
        <w:rPr>
          <w:rFonts w:eastAsia="Arial"/>
          <w:sz w:val="22"/>
          <w:szCs w:val="22"/>
        </w:rPr>
      </w:pPr>
      <w:r w:rsidRPr="00CB18F0">
        <w:rPr>
          <w:rFonts w:eastAsia="Arial"/>
          <w:sz w:val="22"/>
          <w:szCs w:val="22"/>
        </w:rPr>
        <w:t>DA FRAUDE E DA CORRUPÇÃO</w:t>
      </w:r>
    </w:p>
    <w:p w14:paraId="306D37C7" w14:textId="77777777" w:rsidR="00276F7B" w:rsidRPr="00CB18F0" w:rsidRDefault="00276F7B" w:rsidP="00F87E50">
      <w:pPr>
        <w:pStyle w:val="A-ConteudoNumerado"/>
        <w:rPr>
          <w:rFonts w:eastAsia="Arial"/>
          <w:sz w:val="22"/>
          <w:szCs w:val="22"/>
        </w:rPr>
      </w:pPr>
      <w:bookmarkStart w:id="59" w:name="_heading=h.2dlolyb" w:colFirst="0" w:colLast="0"/>
      <w:bookmarkEnd w:id="59"/>
      <w:r w:rsidRPr="00CB18F0">
        <w:rPr>
          <w:rFonts w:eastAsia="Arial"/>
          <w:sz w:val="22"/>
          <w:szCs w:val="22"/>
        </w:rPr>
        <w:t>As partes declaram conhecer as normas de prevenção à corrupção previstas na legislação brasileira, dentre elas, a Lei de Improbidade Administrativa (Lei Federal nº 8.429/1992), a Lei Federal nº 12.846/2013 e seus regulamentos, se comprometem que para a execução deste contrato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p>
    <w:p w14:paraId="6901899C" w14:textId="77777777" w:rsidR="00276F7B" w:rsidRPr="00CB18F0" w:rsidRDefault="00276F7B" w:rsidP="00276F7B">
      <w:pPr>
        <w:widowControl w:val="0"/>
        <w:pBdr>
          <w:top w:val="nil"/>
          <w:left w:val="nil"/>
          <w:bottom w:val="nil"/>
          <w:right w:val="nil"/>
          <w:between w:val="nil"/>
        </w:pBdr>
        <w:spacing w:line="276" w:lineRule="auto"/>
        <w:ind w:left="1781" w:hanging="504"/>
        <w:jc w:val="both"/>
        <w:rPr>
          <w:rFonts w:ascii="Arial" w:eastAsia="Arial" w:hAnsi="Arial" w:cs="Arial"/>
          <w:color w:val="000000"/>
          <w:sz w:val="22"/>
          <w:szCs w:val="22"/>
        </w:rPr>
      </w:pPr>
    </w:p>
    <w:p w14:paraId="7B0907F9" w14:textId="77777777" w:rsidR="00276F7B" w:rsidRPr="00CB18F0" w:rsidRDefault="00276F7B" w:rsidP="00F87E50">
      <w:pPr>
        <w:pStyle w:val="A-TituloNumerado"/>
        <w:rPr>
          <w:rFonts w:eastAsia="Arial"/>
          <w:sz w:val="22"/>
          <w:szCs w:val="22"/>
        </w:rPr>
      </w:pPr>
      <w:bookmarkStart w:id="60" w:name="_heading=h.sqyw64" w:colFirst="0" w:colLast="0"/>
      <w:bookmarkEnd w:id="60"/>
      <w:r w:rsidRPr="00CB18F0">
        <w:rPr>
          <w:rFonts w:eastAsia="Arial"/>
          <w:sz w:val="22"/>
          <w:szCs w:val="22"/>
        </w:rPr>
        <w:t>DAS DISPOSIÇÕES GERAIS</w:t>
      </w:r>
    </w:p>
    <w:p w14:paraId="76A3D7F0" w14:textId="3E29AF5F" w:rsidR="00276F7B" w:rsidRPr="00CB18F0" w:rsidRDefault="00276F7B" w:rsidP="00F87E50">
      <w:pPr>
        <w:pStyle w:val="A-ConteudoNumerado"/>
        <w:rPr>
          <w:rFonts w:eastAsia="Arial"/>
          <w:sz w:val="22"/>
          <w:szCs w:val="22"/>
        </w:rPr>
      </w:pPr>
      <w:r w:rsidRPr="00CB18F0">
        <w:rPr>
          <w:rFonts w:eastAsia="Arial"/>
          <w:sz w:val="22"/>
          <w:szCs w:val="22"/>
        </w:rPr>
        <w:t xml:space="preserve">O resultado e demais atos do presente certame será divulgado no Diário Oficial dos Municípios do Paraná através do endereço eletrônico </w:t>
      </w:r>
      <w:hyperlink r:id="rId54">
        <w:r w:rsidRPr="00CB18F0">
          <w:rPr>
            <w:rFonts w:eastAsia="Arial"/>
            <w:b/>
            <w:color w:val="000080"/>
            <w:sz w:val="22"/>
            <w:szCs w:val="22"/>
            <w:u w:val="single"/>
          </w:rPr>
          <w:t>https://www.diariomunicipal.com.br/amp/</w:t>
        </w:r>
      </w:hyperlink>
      <w:r w:rsidRPr="00CB18F0">
        <w:rPr>
          <w:rFonts w:eastAsia="Arial"/>
          <w:b/>
          <w:sz w:val="22"/>
          <w:szCs w:val="22"/>
        </w:rPr>
        <w:t xml:space="preserve"> </w:t>
      </w:r>
      <w:r w:rsidRPr="00CB18F0">
        <w:rPr>
          <w:rFonts w:eastAsia="Arial"/>
          <w:sz w:val="22"/>
          <w:szCs w:val="22"/>
        </w:rPr>
        <w:t xml:space="preserve">e no Portal de Transparência do </w:t>
      </w:r>
      <w:r w:rsidRPr="00CB18F0">
        <w:rPr>
          <w:rFonts w:eastAsia="Arial"/>
          <w:sz w:val="22"/>
          <w:szCs w:val="22"/>
        </w:rPr>
        <w:lastRenderedPageBreak/>
        <w:t xml:space="preserve">Município através do endereço eletrônico </w:t>
      </w:r>
      <w:hyperlink r:id="rId55">
        <w:r w:rsidRPr="00CB18F0">
          <w:rPr>
            <w:rFonts w:eastAsia="Arial"/>
            <w:color w:val="000080"/>
            <w:sz w:val="22"/>
            <w:szCs w:val="22"/>
            <w:u w:val="single"/>
          </w:rPr>
          <w:t>https://santaizabeldooeste.atende.net/cidadao</w:t>
        </w:r>
      </w:hyperlink>
      <w:r w:rsidRPr="00CB18F0">
        <w:rPr>
          <w:rFonts w:eastAsia="Arial"/>
          <w:color w:val="000080"/>
          <w:sz w:val="22"/>
          <w:szCs w:val="22"/>
          <w:u w:val="single"/>
        </w:rPr>
        <w:t>.</w:t>
      </w:r>
    </w:p>
    <w:p w14:paraId="46D44DBB" w14:textId="5DDE035B" w:rsidR="00276F7B" w:rsidRPr="00CB18F0" w:rsidRDefault="00276F7B" w:rsidP="00F87E50">
      <w:pPr>
        <w:pStyle w:val="A-ConteudoNumerado"/>
        <w:rPr>
          <w:rFonts w:eastAsia="Arial"/>
          <w:sz w:val="22"/>
          <w:szCs w:val="22"/>
        </w:rPr>
      </w:pPr>
      <w:r w:rsidRPr="00CB18F0">
        <w:rPr>
          <w:rFonts w:eastAsia="Arial"/>
          <w:sz w:val="22"/>
          <w:szCs w:val="22"/>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59B6C883" w14:textId="77777777" w:rsidR="00276F7B" w:rsidRPr="00CB18F0" w:rsidRDefault="00276F7B" w:rsidP="00F87E50">
      <w:pPr>
        <w:pStyle w:val="A-ConteudoNumerado"/>
        <w:rPr>
          <w:rFonts w:eastAsia="Arial"/>
          <w:sz w:val="22"/>
          <w:szCs w:val="22"/>
        </w:rPr>
      </w:pPr>
      <w:r w:rsidRPr="00CB18F0">
        <w:rPr>
          <w:rFonts w:eastAsia="Arial"/>
          <w:sz w:val="22"/>
          <w:szCs w:val="22"/>
        </w:rPr>
        <w:t>Todas as referências de tempo no Edital, no aviso e durante a sessão pública observarão o horário de Brasília - DF.</w:t>
      </w:r>
    </w:p>
    <w:p w14:paraId="64792C0F" w14:textId="5C6255EF" w:rsidR="00276F7B" w:rsidRPr="00CB18F0" w:rsidRDefault="00276F7B" w:rsidP="00F87E50">
      <w:pPr>
        <w:pStyle w:val="A-ConteudoNumerado"/>
        <w:rPr>
          <w:rFonts w:eastAsia="Arial"/>
          <w:sz w:val="22"/>
          <w:szCs w:val="22"/>
        </w:rPr>
      </w:pPr>
      <w:bookmarkStart w:id="61" w:name="_heading=h.3cqmetx" w:colFirst="0" w:colLast="0"/>
      <w:bookmarkEnd w:id="61"/>
      <w:r w:rsidRPr="00CB18F0">
        <w:rPr>
          <w:rFonts w:eastAsia="Arial"/>
          <w:sz w:val="22"/>
          <w:szCs w:val="22"/>
        </w:rPr>
        <w:t>Os proponentes intimados para prestar quaisquer esclarecimentos adicionais deverão fazê-lo no prazo determinado pelo Pregoeiro.</w:t>
      </w:r>
    </w:p>
    <w:p w14:paraId="5D3C6346" w14:textId="04E44A97" w:rsidR="00276F7B" w:rsidRPr="00CB18F0" w:rsidRDefault="00276F7B" w:rsidP="00F87E50">
      <w:pPr>
        <w:pStyle w:val="A-ConteudoNumerado"/>
        <w:rPr>
          <w:rFonts w:eastAsia="Arial"/>
          <w:sz w:val="22"/>
          <w:szCs w:val="22"/>
        </w:rPr>
      </w:pPr>
      <w:bookmarkStart w:id="62" w:name="_heading=h.1rvwp1q" w:colFirst="0" w:colLast="0"/>
      <w:bookmarkEnd w:id="62"/>
      <w:r w:rsidRPr="00CB18F0">
        <w:rPr>
          <w:rFonts w:eastAsia="Arial"/>
          <w:sz w:val="22"/>
          <w:szCs w:val="22"/>
        </w:rPr>
        <w:t>Será facultado ao Pregoeiro ou à autoridade superior, em qualquer fase do julgamento, promover diligência destinada a esclarecer ou a complementar a instrução do processo, inclusive parecer técnico à Secretaria requerente do certame com relação aos produtos cotados, bem como solicitar aos órgãos competentes, elaboração de parecer técnico destinado a fundamentar a decisão.</w:t>
      </w:r>
    </w:p>
    <w:p w14:paraId="11163211" w14:textId="53D9A510" w:rsidR="00276F7B" w:rsidRPr="00CB18F0" w:rsidRDefault="00276F7B" w:rsidP="00F87E50">
      <w:pPr>
        <w:pStyle w:val="A-ConteudoNumerado"/>
        <w:rPr>
          <w:rFonts w:eastAsia="Arial"/>
          <w:sz w:val="22"/>
          <w:szCs w:val="22"/>
        </w:rPr>
      </w:pPr>
      <w:r w:rsidRPr="00CB18F0">
        <w:rPr>
          <w:rFonts w:eastAsia="Arial"/>
          <w:sz w:val="22"/>
          <w:szCs w:val="22"/>
        </w:rPr>
        <w:t>O Pregoeiro poderá, ainda, relevar erros formais, ou simples omissões em quaisquer documentos, para fins de habilitação e classificação da proponente, desde que sejam irrelevantes, não firam o entendimento da proposta e o ato não acarrete violação aos princípios básicos da licitação e não gerem a majoração do preço proposto.</w:t>
      </w:r>
    </w:p>
    <w:p w14:paraId="51075ED1" w14:textId="3DFB02AF" w:rsidR="00276F7B" w:rsidRPr="00CB18F0" w:rsidRDefault="00276F7B" w:rsidP="00F87E50">
      <w:pPr>
        <w:pStyle w:val="A-ConteudoNumerado"/>
        <w:rPr>
          <w:rFonts w:eastAsia="Arial"/>
          <w:sz w:val="22"/>
          <w:szCs w:val="22"/>
        </w:rPr>
      </w:pPr>
      <w:r w:rsidRPr="00CB18F0">
        <w:rPr>
          <w:rFonts w:eastAsia="Arial"/>
          <w:sz w:val="22"/>
          <w:szCs w:val="22"/>
        </w:rPr>
        <w:t>As licitantes devem acompanhar rigorosamente todas as fases do certame e as operações no sistema eletrônico, inclusive mensagem via chat, sendo responsável pelo ônus decorrente da perda de negócios diante da inobservância de qualquer mensagem enviada ou emitida pelo Sistema ou de sua desconexão, bem como será responsável pela apresentação dos documentos solicitados nos prazos previstos.</w:t>
      </w:r>
    </w:p>
    <w:p w14:paraId="3D6FB3B7" w14:textId="3EF95B3F" w:rsidR="00276F7B" w:rsidRPr="00CB18F0" w:rsidRDefault="00276F7B" w:rsidP="00F87E50">
      <w:pPr>
        <w:pStyle w:val="A-ConteudoNumerado"/>
        <w:rPr>
          <w:rFonts w:eastAsia="Arial"/>
          <w:sz w:val="22"/>
          <w:szCs w:val="22"/>
        </w:rPr>
      </w:pPr>
      <w:r w:rsidRPr="00CB18F0">
        <w:rPr>
          <w:rFonts w:eastAsia="Arial"/>
          <w:sz w:val="22"/>
          <w:szCs w:val="22"/>
        </w:rPr>
        <w:t>Nenhuma indenização será devida às licitantes pela elaboração ou pela apresentação de documentação referente ao presente Edital.</w:t>
      </w:r>
    </w:p>
    <w:p w14:paraId="33CB1688" w14:textId="4A9F65B3" w:rsidR="00276F7B" w:rsidRPr="00CB18F0" w:rsidRDefault="00276F7B" w:rsidP="00F87E50">
      <w:pPr>
        <w:pStyle w:val="A-ConteudoNumerado"/>
        <w:rPr>
          <w:rFonts w:eastAsia="Arial"/>
          <w:sz w:val="22"/>
          <w:szCs w:val="22"/>
        </w:rPr>
      </w:pPr>
      <w:r w:rsidRPr="00CB18F0">
        <w:rPr>
          <w:rFonts w:eastAsia="Arial"/>
          <w:sz w:val="22"/>
          <w:szCs w:val="22"/>
        </w:rPr>
        <w:t>A homologação do resultado desta licitação não implicará direito à contratação.</w:t>
      </w:r>
    </w:p>
    <w:p w14:paraId="66EDD675" w14:textId="0ACDC877" w:rsidR="00276F7B" w:rsidRPr="00CB18F0" w:rsidRDefault="00276F7B" w:rsidP="00F87E50">
      <w:pPr>
        <w:pStyle w:val="A-ConteudoNumerado"/>
        <w:rPr>
          <w:rFonts w:eastAsia="Arial"/>
          <w:sz w:val="22"/>
          <w:szCs w:val="22"/>
        </w:rPr>
      </w:pPr>
      <w:r w:rsidRPr="00CB18F0">
        <w:rPr>
          <w:rFonts w:eastAsia="Arial"/>
          <w:sz w:val="22"/>
          <w:szCs w:val="22"/>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0C3211AC" w14:textId="534EC043" w:rsidR="00276F7B" w:rsidRPr="00CB18F0" w:rsidRDefault="00276F7B" w:rsidP="00F87E50">
      <w:pPr>
        <w:pStyle w:val="A-ConteudoNumerado"/>
        <w:rPr>
          <w:rFonts w:eastAsia="Arial"/>
          <w:sz w:val="22"/>
          <w:szCs w:val="22"/>
        </w:rPr>
      </w:pPr>
      <w:r w:rsidRPr="00CB18F0">
        <w:rPr>
          <w:rFonts w:eastAsia="Arial"/>
          <w:sz w:val="22"/>
          <w:szCs w:val="22"/>
        </w:rPr>
        <w:t>Os licitantes assumem todos os custos de preparação e apresentação de suas propostas e a Administração não será, em nenhum caso, responsável por esses custos, independentemente da condução ou do resultado do processo licitatório.</w:t>
      </w:r>
    </w:p>
    <w:p w14:paraId="69D25C72" w14:textId="3F1C868E" w:rsidR="00276F7B" w:rsidRPr="00CB18F0" w:rsidRDefault="00276F7B" w:rsidP="00F87E50">
      <w:pPr>
        <w:pStyle w:val="A-ConteudoNumerado"/>
        <w:rPr>
          <w:rFonts w:eastAsia="Arial"/>
          <w:sz w:val="22"/>
          <w:szCs w:val="22"/>
        </w:rPr>
      </w:pPr>
      <w:r w:rsidRPr="00CB18F0">
        <w:rPr>
          <w:rFonts w:eastAsia="Arial"/>
          <w:sz w:val="22"/>
          <w:szCs w:val="22"/>
        </w:rPr>
        <w:t>Na contagem dos prazos estabelecidos neste Edital e seus Anexos, excluir-se-á o dia do início e incluir-se-á o do vencimento. Só se iniciam e vencem os prazos em dias de expediente na Administração.</w:t>
      </w:r>
    </w:p>
    <w:p w14:paraId="73D3613E" w14:textId="3DF5031D" w:rsidR="00276F7B" w:rsidRPr="00CB18F0" w:rsidRDefault="00276F7B" w:rsidP="00F87E50">
      <w:pPr>
        <w:pStyle w:val="A-ConteudoNumerado"/>
        <w:rPr>
          <w:rFonts w:eastAsia="Arial"/>
          <w:sz w:val="22"/>
          <w:szCs w:val="22"/>
        </w:rPr>
      </w:pPr>
      <w:r w:rsidRPr="00CB18F0">
        <w:rPr>
          <w:rFonts w:eastAsia="Arial"/>
          <w:sz w:val="22"/>
          <w:szCs w:val="22"/>
        </w:rPr>
        <w:t xml:space="preserve">A autoridade competente poderá revogar a presente licitação por razões de interesse público decorrente de fato superveniente devidamente comprovado, pertinente e suficiente para justificar tal conduta, devendo anulá-la por ilegalidade, de oficio ou por provocação de terceiros, </w:t>
      </w:r>
      <w:r w:rsidRPr="00CB18F0">
        <w:rPr>
          <w:rFonts w:eastAsia="Arial"/>
          <w:sz w:val="22"/>
          <w:szCs w:val="22"/>
        </w:rPr>
        <w:lastRenderedPageBreak/>
        <w:t>mediante parecer escrito e devidamente fundamentado, sem que caiba às Licitantes direito à indenização.</w:t>
      </w:r>
    </w:p>
    <w:p w14:paraId="1BB5ABA7" w14:textId="01E10503" w:rsidR="00276F7B" w:rsidRPr="00CB18F0" w:rsidRDefault="00276F7B" w:rsidP="00F87E50">
      <w:pPr>
        <w:pStyle w:val="A-ConteudoNumerado"/>
        <w:rPr>
          <w:rFonts w:eastAsia="Arial"/>
          <w:sz w:val="22"/>
          <w:szCs w:val="22"/>
        </w:rPr>
      </w:pPr>
      <w:r w:rsidRPr="00CB18F0">
        <w:rPr>
          <w:rFonts w:eastAsia="Arial"/>
          <w:sz w:val="22"/>
          <w:szCs w:val="22"/>
        </w:rPr>
        <w:t>O desatendimento de exigências formais não essenciais não importará o afastamento do licitante, desde que seja possível o aproveitamento do ato, observados os princípios da isonomia e do interesse público.</w:t>
      </w:r>
    </w:p>
    <w:p w14:paraId="0A10F1EA" w14:textId="421987B4" w:rsidR="00276F7B" w:rsidRPr="00CB18F0" w:rsidRDefault="00276F7B" w:rsidP="00F87E50">
      <w:pPr>
        <w:pStyle w:val="A-ConteudoNumerado"/>
        <w:rPr>
          <w:rFonts w:eastAsia="Arial"/>
          <w:sz w:val="22"/>
          <w:szCs w:val="22"/>
        </w:rPr>
      </w:pPr>
      <w:r w:rsidRPr="00CB18F0">
        <w:rPr>
          <w:rFonts w:eastAsia="Arial"/>
          <w:sz w:val="22"/>
          <w:szCs w:val="22"/>
        </w:rPr>
        <w:t>Em caso de divergência entre disposições deste Edital e de seus anexos ou demais peças que compõem o processo, prevalecerá as deste Edital.</w:t>
      </w:r>
    </w:p>
    <w:p w14:paraId="4C2D63D0" w14:textId="1FD0742F" w:rsidR="00276F7B" w:rsidRPr="00CB18F0" w:rsidRDefault="00276F7B" w:rsidP="00F87E50">
      <w:pPr>
        <w:pStyle w:val="A-ConteudoNumerado"/>
        <w:rPr>
          <w:rFonts w:eastAsia="Arial"/>
          <w:sz w:val="22"/>
          <w:szCs w:val="22"/>
        </w:rPr>
      </w:pPr>
      <w:r w:rsidRPr="00CB18F0">
        <w:rPr>
          <w:rFonts w:eastAsia="Arial"/>
          <w:sz w:val="22"/>
          <w:szCs w:val="22"/>
        </w:rPr>
        <w:t xml:space="preserve">O Edital e seus anexos estão disponíveis, na íntegra, no Portal Nacional de Contratações Públicas (PNCP) e endereço eletrônico </w:t>
      </w:r>
      <w:r w:rsidRPr="00CB18F0">
        <w:rPr>
          <w:rFonts w:eastAsia="Arial"/>
          <w:color w:val="000080"/>
          <w:sz w:val="22"/>
          <w:szCs w:val="22"/>
          <w:u w:val="single"/>
        </w:rPr>
        <w:t>https://santaizabeldooeste.atende.net/cidadao</w:t>
      </w:r>
      <w:r w:rsidRPr="00CB18F0">
        <w:rPr>
          <w:rFonts w:eastAsia="Arial"/>
          <w:sz w:val="22"/>
          <w:szCs w:val="22"/>
        </w:rPr>
        <w:t>.</w:t>
      </w:r>
    </w:p>
    <w:p w14:paraId="30473BF7" w14:textId="1BAAEE29" w:rsidR="00276F7B" w:rsidRPr="00CB18F0" w:rsidRDefault="00276F7B" w:rsidP="00F87E50">
      <w:pPr>
        <w:pStyle w:val="A-ConteudoNumerado"/>
        <w:rPr>
          <w:rFonts w:eastAsia="Arial"/>
          <w:sz w:val="22"/>
          <w:szCs w:val="22"/>
        </w:rPr>
      </w:pPr>
      <w:r w:rsidRPr="00CB18F0">
        <w:rPr>
          <w:rFonts w:eastAsia="Arial"/>
          <w:sz w:val="22"/>
          <w:szCs w:val="22"/>
        </w:rPr>
        <w:t>No caso de alteração deste Edital no curso do prazo estabelecido para a realização do Pregão, este prazo será reaberto, exceto quando, inquestionavelmente, a alteração não afetar a formulação das propostas.</w:t>
      </w:r>
    </w:p>
    <w:p w14:paraId="62C19A4B" w14:textId="7AFE59C4" w:rsidR="00276F7B" w:rsidRPr="00CB18F0" w:rsidRDefault="00276F7B" w:rsidP="00F87E50">
      <w:pPr>
        <w:pStyle w:val="A-ConteudoNumerado"/>
        <w:rPr>
          <w:rFonts w:eastAsia="Arial"/>
          <w:sz w:val="22"/>
          <w:szCs w:val="22"/>
        </w:rPr>
      </w:pPr>
      <w:r w:rsidRPr="00CB18F0">
        <w:rPr>
          <w:rFonts w:eastAsia="Arial"/>
          <w:sz w:val="22"/>
          <w:szCs w:val="22"/>
        </w:rPr>
        <w:t>É obrigação da proponente observar e acompanhar rigorosamente os editais, todas as fases do certame e comunicados oficiais divulgados conforme item anterior, ler e interpretar o conteúdo destes, desobrigando totalmente o órgão licitador, por interpretações errôneas ou inobservâncias.</w:t>
      </w:r>
    </w:p>
    <w:p w14:paraId="6605361E" w14:textId="0199857C" w:rsidR="00276F7B" w:rsidRPr="00CB18F0" w:rsidRDefault="00276F7B" w:rsidP="00F87E50">
      <w:pPr>
        <w:pStyle w:val="A-ConteudoNumerado"/>
        <w:rPr>
          <w:rFonts w:eastAsia="Arial"/>
          <w:sz w:val="22"/>
          <w:szCs w:val="22"/>
        </w:rPr>
      </w:pPr>
      <w:r w:rsidRPr="00CB18F0">
        <w:rPr>
          <w:rFonts w:eastAsia="Arial"/>
          <w:sz w:val="22"/>
          <w:szCs w:val="22"/>
        </w:rPr>
        <w:t xml:space="preserve">A proponente deverá indicar ao Pregoeiro todos os meios de contato (telefone/endereço eletrônico (e-mail), para comunicação, e obriga-se a manter os dados devidamente atualizados durante todo o decurso processual. Será de sua inteira responsabilidade o retorno imediato de todos os atos comunicados, os quais serão considerados recebidos, não lhe cabendo qualquer alegação de não recebimentos dos documentos. </w:t>
      </w:r>
    </w:p>
    <w:p w14:paraId="43BFFCB3" w14:textId="326DA993" w:rsidR="00276F7B" w:rsidRPr="00CB18F0" w:rsidRDefault="00276F7B" w:rsidP="00F87E50">
      <w:pPr>
        <w:pStyle w:val="A-ConteudoNumerado"/>
        <w:rPr>
          <w:rFonts w:eastAsia="Arial"/>
          <w:sz w:val="22"/>
          <w:szCs w:val="22"/>
        </w:rPr>
      </w:pPr>
      <w:r w:rsidRPr="00CB18F0">
        <w:rPr>
          <w:rFonts w:eastAsia="Arial"/>
          <w:sz w:val="22"/>
          <w:szCs w:val="22"/>
        </w:rPr>
        <w:t xml:space="preserve">O Pregoeiro não se responsabilizará por e-mails que, por qualquer motivo, não forem recebidos em virtude de problemas no servidor ou navegador, tanto do Município de Santa Izabel do Oeste quanto do emissor. </w:t>
      </w:r>
    </w:p>
    <w:p w14:paraId="4D5BC02B" w14:textId="40B2CECB" w:rsidR="00276F7B" w:rsidRPr="00CB18F0" w:rsidRDefault="00276F7B" w:rsidP="00F87E50">
      <w:pPr>
        <w:pStyle w:val="A-ConteudoNumerado"/>
        <w:rPr>
          <w:rFonts w:eastAsia="Arial"/>
          <w:sz w:val="22"/>
          <w:szCs w:val="22"/>
        </w:rPr>
      </w:pPr>
      <w:r w:rsidRPr="00CB18F0">
        <w:rPr>
          <w:rFonts w:eastAsia="Arial"/>
          <w:sz w:val="22"/>
          <w:szCs w:val="22"/>
        </w:rPr>
        <w:t xml:space="preserve">Incumbirá ao Licitante acompanhar as operações no Sistema Eletrônico, sendo responsável pelo ônus decorrente da perda de negócios diante da inobservância de qualquer mensagem enviada e emitida pelo Sistema ou de sua desconexão. </w:t>
      </w:r>
    </w:p>
    <w:p w14:paraId="06F88BF5" w14:textId="140C012D" w:rsidR="00276F7B" w:rsidRPr="00CB18F0" w:rsidRDefault="00276F7B" w:rsidP="00F87E50">
      <w:pPr>
        <w:pStyle w:val="A-ConteudoNumerado"/>
        <w:rPr>
          <w:rFonts w:eastAsia="Arial"/>
          <w:sz w:val="22"/>
          <w:szCs w:val="22"/>
        </w:rPr>
      </w:pPr>
      <w:r w:rsidRPr="00CB18F0">
        <w:rPr>
          <w:rFonts w:eastAsia="Arial"/>
          <w:sz w:val="22"/>
          <w:szCs w:val="22"/>
        </w:rPr>
        <w:t xml:space="preserve">Caso o sistema eletrônico desconectar para o pregoeiro no decorrer da etapa de lances da sessão pública, e permanecendo acessíveis aos licitantes, os lances continuarão sendo recebidos, sem o prejuízo dos atos realizados. </w:t>
      </w:r>
    </w:p>
    <w:p w14:paraId="004D9172" w14:textId="0A8627CD" w:rsidR="00276F7B" w:rsidRPr="00CB18F0" w:rsidRDefault="00276F7B" w:rsidP="00F87E50">
      <w:pPr>
        <w:pStyle w:val="A-ConteudoNumerado"/>
        <w:rPr>
          <w:rFonts w:eastAsia="Arial"/>
          <w:sz w:val="22"/>
          <w:szCs w:val="22"/>
        </w:rPr>
      </w:pPr>
      <w:r w:rsidRPr="00CB18F0">
        <w:rPr>
          <w:rFonts w:eastAsia="Arial"/>
          <w:sz w:val="22"/>
          <w:szCs w:val="22"/>
        </w:rPr>
        <w:t xml:space="preserve">Se a desconexão do pregoeiro persistir por tempo superior a 10min (dez minutos), a sessão pública será suspensa e só poderá ser reiniciada após decorrido, no mínimo 24h (vinte e quatro horas), após a comunicação do fato aos participantes em campo próprio no sistema eletrônico. </w:t>
      </w:r>
    </w:p>
    <w:p w14:paraId="3AD1609C" w14:textId="77777777" w:rsidR="00276F7B" w:rsidRPr="00CB18F0" w:rsidRDefault="00276F7B" w:rsidP="00F87E50">
      <w:pPr>
        <w:pStyle w:val="A-ConteudoNumerado"/>
        <w:rPr>
          <w:rFonts w:eastAsia="Arial"/>
          <w:b/>
          <w:sz w:val="22"/>
          <w:szCs w:val="22"/>
        </w:rPr>
      </w:pPr>
      <w:r w:rsidRPr="00CB18F0">
        <w:rPr>
          <w:rFonts w:eastAsia="Arial"/>
          <w:b/>
          <w:sz w:val="22"/>
          <w:szCs w:val="22"/>
        </w:rPr>
        <w:t xml:space="preserve">CASO A ETAPA DE LANCES ULTRAPASSE O HORÁRIO DE EXPEDIENTE, O PREGÃO SERÁ SUSPENSO E RETORNARÁ NO HORÁRIO INFORMADO PELA PREGOEIRA VIA CHAT. </w:t>
      </w:r>
    </w:p>
    <w:p w14:paraId="54C996A3" w14:textId="260D6923" w:rsidR="00276F7B" w:rsidRPr="00CB18F0" w:rsidRDefault="00276F7B" w:rsidP="00F87E50">
      <w:pPr>
        <w:pStyle w:val="A-ConteudoNumerado"/>
        <w:rPr>
          <w:rFonts w:eastAsia="Arial"/>
          <w:sz w:val="22"/>
          <w:szCs w:val="22"/>
        </w:rPr>
      </w:pPr>
      <w:r w:rsidRPr="00CB18F0">
        <w:rPr>
          <w:rFonts w:eastAsia="Arial"/>
          <w:sz w:val="22"/>
          <w:szCs w:val="22"/>
        </w:rPr>
        <w:lastRenderedPageBreak/>
        <w:t xml:space="preserve">Não havendo expediente, ocorrendo qualquer fato superveniente, ou mesmo indisponibilidade no Sistema Comprasnet que impeça a realização do certame na data e horário marcado, a sessão pública será automaticamente transferida para o primeiro dia útil subsequente, no horário estabelecido neste Edital, desde que não haja comunicação do Pregoeiro em contrário. </w:t>
      </w:r>
    </w:p>
    <w:p w14:paraId="509B7696" w14:textId="29E94204" w:rsidR="00276F7B" w:rsidRPr="00CB18F0" w:rsidRDefault="00276F7B" w:rsidP="00F87E50">
      <w:pPr>
        <w:pStyle w:val="A-ConteudoNumerado"/>
        <w:rPr>
          <w:rFonts w:eastAsia="Arial"/>
          <w:sz w:val="22"/>
          <w:szCs w:val="22"/>
        </w:rPr>
      </w:pPr>
      <w:r w:rsidRPr="00CB18F0">
        <w:rPr>
          <w:rFonts w:eastAsia="Arial"/>
          <w:sz w:val="22"/>
          <w:szCs w:val="22"/>
        </w:rPr>
        <w:t xml:space="preserve">Na hipótese de necessidade de suspensão da sessão pública para a realização de diligências, com vistas ao saneamento das propostas, a sessão pública somente poderá ser reiniciada mediante aviso prévio no sistema com, no mínimo, vinte e quatro horas de antecedência, e a ocorrência será registrada em ata. </w:t>
      </w:r>
    </w:p>
    <w:p w14:paraId="4DCE8CFC" w14:textId="3798D7B6" w:rsidR="00276F7B" w:rsidRPr="00CB18F0" w:rsidRDefault="00276F7B" w:rsidP="00F87E50">
      <w:pPr>
        <w:pStyle w:val="A-ConteudoNumerado"/>
        <w:rPr>
          <w:rFonts w:eastAsia="Arial"/>
          <w:sz w:val="22"/>
          <w:szCs w:val="22"/>
        </w:rPr>
      </w:pPr>
      <w:r w:rsidRPr="00CB18F0">
        <w:rPr>
          <w:rFonts w:eastAsia="Arial"/>
          <w:sz w:val="22"/>
          <w:szCs w:val="22"/>
        </w:rPr>
        <w:t>Para dirimir, na esfera judicial, as questões oriundas do presente Edital, será competente o Foro da Comarca de Realeza – PR.</w:t>
      </w:r>
    </w:p>
    <w:p w14:paraId="081B1F3A" w14:textId="6F58D05A" w:rsidR="00276F7B" w:rsidRPr="00CB18F0" w:rsidRDefault="00276F7B" w:rsidP="00F87E50">
      <w:pPr>
        <w:pStyle w:val="A-ConteudoNumerado"/>
        <w:rPr>
          <w:rFonts w:eastAsia="Arial"/>
          <w:sz w:val="22"/>
          <w:szCs w:val="22"/>
        </w:rPr>
      </w:pPr>
      <w:r w:rsidRPr="00CB18F0">
        <w:rPr>
          <w:rFonts w:eastAsia="Arial"/>
          <w:sz w:val="22"/>
          <w:szCs w:val="22"/>
        </w:rPr>
        <w:t>Integram este Edital, para todos os fins e efeitos, os seguintes anexos:</w:t>
      </w:r>
    </w:p>
    <w:p w14:paraId="1389ACCB" w14:textId="77777777" w:rsidR="00276F7B" w:rsidRPr="00CB18F0" w:rsidRDefault="00276F7B" w:rsidP="00F87E50">
      <w:pPr>
        <w:pStyle w:val="A-ConteudoNumerado"/>
        <w:numPr>
          <w:ilvl w:val="2"/>
          <w:numId w:val="17"/>
        </w:numPr>
        <w:rPr>
          <w:rFonts w:eastAsia="Arial"/>
          <w:sz w:val="22"/>
          <w:szCs w:val="22"/>
        </w:rPr>
      </w:pPr>
      <w:r w:rsidRPr="00CB18F0">
        <w:rPr>
          <w:rFonts w:eastAsia="Arial"/>
          <w:sz w:val="22"/>
          <w:szCs w:val="22"/>
        </w:rPr>
        <w:t>ANEXO I - Termo de Referência</w:t>
      </w:r>
    </w:p>
    <w:p w14:paraId="23B6AE7B" w14:textId="77777777" w:rsidR="00276F7B" w:rsidRPr="00CB18F0" w:rsidRDefault="00276F7B" w:rsidP="00F87E50">
      <w:pPr>
        <w:pStyle w:val="A-ConteudoNumerado"/>
        <w:numPr>
          <w:ilvl w:val="2"/>
          <w:numId w:val="17"/>
        </w:numPr>
        <w:rPr>
          <w:rFonts w:eastAsia="Arial"/>
          <w:sz w:val="22"/>
          <w:szCs w:val="22"/>
        </w:rPr>
      </w:pPr>
      <w:r w:rsidRPr="00CB18F0">
        <w:rPr>
          <w:rFonts w:eastAsia="Arial"/>
          <w:sz w:val="22"/>
          <w:szCs w:val="22"/>
        </w:rPr>
        <w:t>ANEXO II – Modelo de Proposta final</w:t>
      </w:r>
    </w:p>
    <w:p w14:paraId="5204CF87" w14:textId="3530B5BB" w:rsidR="00276F7B" w:rsidRPr="00CB18F0" w:rsidRDefault="00276F7B" w:rsidP="00F87E50">
      <w:pPr>
        <w:pStyle w:val="A-ConteudoNumerado"/>
        <w:numPr>
          <w:ilvl w:val="2"/>
          <w:numId w:val="17"/>
        </w:numPr>
        <w:rPr>
          <w:rFonts w:eastAsia="Arial"/>
          <w:sz w:val="22"/>
          <w:szCs w:val="22"/>
        </w:rPr>
      </w:pPr>
      <w:r w:rsidRPr="00CB18F0">
        <w:rPr>
          <w:rFonts w:eastAsia="Arial"/>
          <w:sz w:val="22"/>
          <w:szCs w:val="22"/>
        </w:rPr>
        <w:t>ANEXO III - Minuta da Ata de Registro de Preços</w:t>
      </w:r>
    </w:p>
    <w:p w14:paraId="31BB3F57" w14:textId="77777777" w:rsidR="00F87E50" w:rsidRPr="00CB18F0" w:rsidRDefault="00F87E50" w:rsidP="00F87E50">
      <w:pPr>
        <w:pStyle w:val="A-ConteudoNumerado"/>
        <w:numPr>
          <w:ilvl w:val="0"/>
          <w:numId w:val="0"/>
        </w:numPr>
        <w:ind w:left="1224"/>
        <w:rPr>
          <w:rFonts w:eastAsia="Arial"/>
          <w:sz w:val="22"/>
          <w:szCs w:val="22"/>
        </w:rPr>
      </w:pPr>
    </w:p>
    <w:p w14:paraId="1D9A4FD4" w14:textId="5F0226CA" w:rsidR="00276F7B" w:rsidRPr="00CB18F0" w:rsidRDefault="00276F7B" w:rsidP="00F87E50">
      <w:pPr>
        <w:pStyle w:val="A-ConteudoNumerado"/>
        <w:numPr>
          <w:ilvl w:val="0"/>
          <w:numId w:val="0"/>
        </w:numPr>
        <w:jc w:val="right"/>
        <w:rPr>
          <w:rFonts w:eastAsia="Arial"/>
          <w:sz w:val="22"/>
          <w:szCs w:val="22"/>
        </w:rPr>
      </w:pPr>
      <w:r w:rsidRPr="00CB18F0">
        <w:rPr>
          <w:rFonts w:eastAsia="Arial"/>
          <w:sz w:val="22"/>
          <w:szCs w:val="22"/>
        </w:rPr>
        <w:t xml:space="preserve">Santa Izabel do Oeste - PR, </w:t>
      </w:r>
      <w:r w:rsidR="00CB18F0" w:rsidRPr="00CB18F0">
        <w:rPr>
          <w:rFonts w:eastAsia="Arial"/>
          <w:sz w:val="22"/>
          <w:szCs w:val="22"/>
        </w:rPr>
        <w:t>25</w:t>
      </w:r>
      <w:r w:rsidRPr="00CB18F0">
        <w:rPr>
          <w:rFonts w:eastAsia="Arial"/>
          <w:sz w:val="22"/>
          <w:szCs w:val="22"/>
        </w:rPr>
        <w:t xml:space="preserve"> de </w:t>
      </w:r>
      <w:r w:rsidR="00CB18F0" w:rsidRPr="00CB18F0">
        <w:rPr>
          <w:rFonts w:eastAsia="Arial"/>
          <w:sz w:val="22"/>
          <w:szCs w:val="22"/>
        </w:rPr>
        <w:t>maio</w:t>
      </w:r>
      <w:r w:rsidRPr="00CB18F0">
        <w:rPr>
          <w:rFonts w:eastAsia="Arial"/>
          <w:sz w:val="22"/>
          <w:szCs w:val="22"/>
        </w:rPr>
        <w:t xml:space="preserve"> de 2026.</w:t>
      </w:r>
    </w:p>
    <w:p w14:paraId="325E7AB5" w14:textId="6D963F4D" w:rsidR="00276F7B" w:rsidRPr="00CB18F0" w:rsidRDefault="00276F7B" w:rsidP="00276F7B">
      <w:pPr>
        <w:pBdr>
          <w:top w:val="nil"/>
          <w:left w:val="nil"/>
          <w:bottom w:val="nil"/>
          <w:right w:val="nil"/>
          <w:between w:val="nil"/>
        </w:pBdr>
        <w:spacing w:line="276" w:lineRule="auto"/>
        <w:ind w:left="1781" w:hanging="504"/>
        <w:jc w:val="center"/>
        <w:rPr>
          <w:rFonts w:ascii="Arial" w:eastAsia="Arial" w:hAnsi="Arial" w:cs="Arial"/>
          <w:color w:val="000000"/>
          <w:sz w:val="22"/>
          <w:szCs w:val="22"/>
        </w:rPr>
      </w:pPr>
    </w:p>
    <w:p w14:paraId="00C279F2" w14:textId="7096F5E9" w:rsidR="00F87E50" w:rsidRPr="00CB18F0" w:rsidRDefault="00F87E50" w:rsidP="00276F7B">
      <w:pPr>
        <w:pBdr>
          <w:top w:val="nil"/>
          <w:left w:val="nil"/>
          <w:bottom w:val="nil"/>
          <w:right w:val="nil"/>
          <w:between w:val="nil"/>
        </w:pBdr>
        <w:spacing w:line="276" w:lineRule="auto"/>
        <w:ind w:left="1781" w:hanging="504"/>
        <w:jc w:val="center"/>
        <w:rPr>
          <w:rFonts w:ascii="Arial" w:eastAsia="Arial" w:hAnsi="Arial" w:cs="Arial"/>
          <w:color w:val="000000"/>
          <w:sz w:val="22"/>
          <w:szCs w:val="22"/>
        </w:rPr>
      </w:pPr>
    </w:p>
    <w:p w14:paraId="23097CFA" w14:textId="3E0C53D1" w:rsidR="00CB18F0" w:rsidRPr="00CB18F0" w:rsidRDefault="00CB18F0" w:rsidP="00276F7B">
      <w:pPr>
        <w:pBdr>
          <w:top w:val="nil"/>
          <w:left w:val="nil"/>
          <w:bottom w:val="nil"/>
          <w:right w:val="nil"/>
          <w:between w:val="nil"/>
        </w:pBdr>
        <w:spacing w:line="276" w:lineRule="auto"/>
        <w:ind w:left="1781" w:hanging="504"/>
        <w:jc w:val="center"/>
        <w:rPr>
          <w:rFonts w:ascii="Arial" w:eastAsia="Arial" w:hAnsi="Arial" w:cs="Arial"/>
          <w:color w:val="000000"/>
          <w:sz w:val="22"/>
          <w:szCs w:val="22"/>
        </w:rPr>
      </w:pPr>
    </w:p>
    <w:p w14:paraId="79F86053" w14:textId="48944377" w:rsidR="00CB18F0" w:rsidRPr="00CB18F0" w:rsidRDefault="00CB18F0" w:rsidP="00276F7B">
      <w:pPr>
        <w:pBdr>
          <w:top w:val="nil"/>
          <w:left w:val="nil"/>
          <w:bottom w:val="nil"/>
          <w:right w:val="nil"/>
          <w:between w:val="nil"/>
        </w:pBdr>
        <w:spacing w:line="276" w:lineRule="auto"/>
        <w:ind w:left="1781" w:hanging="504"/>
        <w:jc w:val="center"/>
        <w:rPr>
          <w:rFonts w:ascii="Arial" w:eastAsia="Arial" w:hAnsi="Arial" w:cs="Arial"/>
          <w:color w:val="000000"/>
          <w:sz w:val="22"/>
          <w:szCs w:val="22"/>
        </w:rPr>
      </w:pPr>
    </w:p>
    <w:p w14:paraId="7AED1B0C" w14:textId="75338DFF" w:rsidR="00CB18F0" w:rsidRPr="00CB18F0" w:rsidRDefault="00CB18F0" w:rsidP="00276F7B">
      <w:pPr>
        <w:pBdr>
          <w:top w:val="nil"/>
          <w:left w:val="nil"/>
          <w:bottom w:val="nil"/>
          <w:right w:val="nil"/>
          <w:between w:val="nil"/>
        </w:pBdr>
        <w:spacing w:line="276" w:lineRule="auto"/>
        <w:ind w:left="1781" w:hanging="504"/>
        <w:jc w:val="center"/>
        <w:rPr>
          <w:rFonts w:ascii="Arial" w:eastAsia="Arial" w:hAnsi="Arial" w:cs="Arial"/>
          <w:color w:val="000000"/>
          <w:sz w:val="22"/>
          <w:szCs w:val="22"/>
        </w:rPr>
      </w:pPr>
    </w:p>
    <w:p w14:paraId="55DB6C8B" w14:textId="5DDFE28B" w:rsidR="00CB18F0" w:rsidRPr="00CB18F0" w:rsidRDefault="00CB18F0" w:rsidP="00276F7B">
      <w:pPr>
        <w:pBdr>
          <w:top w:val="nil"/>
          <w:left w:val="nil"/>
          <w:bottom w:val="nil"/>
          <w:right w:val="nil"/>
          <w:between w:val="nil"/>
        </w:pBdr>
        <w:spacing w:line="276" w:lineRule="auto"/>
        <w:ind w:left="1781" w:hanging="504"/>
        <w:jc w:val="center"/>
        <w:rPr>
          <w:rFonts w:ascii="Arial" w:eastAsia="Arial" w:hAnsi="Arial" w:cs="Arial"/>
          <w:color w:val="000000"/>
          <w:sz w:val="22"/>
          <w:szCs w:val="22"/>
        </w:rPr>
      </w:pPr>
    </w:p>
    <w:p w14:paraId="0FF1494D" w14:textId="77777777" w:rsidR="00276F7B" w:rsidRPr="00CB18F0" w:rsidRDefault="00276F7B" w:rsidP="00276F7B">
      <w:pPr>
        <w:pBdr>
          <w:top w:val="nil"/>
          <w:left w:val="nil"/>
          <w:bottom w:val="nil"/>
          <w:right w:val="nil"/>
          <w:between w:val="nil"/>
        </w:pBdr>
        <w:jc w:val="both"/>
        <w:rPr>
          <w:rFonts w:ascii="Arial" w:eastAsia="Arial" w:hAnsi="Arial" w:cs="Arial"/>
          <w:color w:val="FF0000"/>
          <w:sz w:val="22"/>
          <w:szCs w:val="22"/>
        </w:rPr>
      </w:pPr>
    </w:p>
    <w:p w14:paraId="3695D40F" w14:textId="77777777" w:rsidR="00276F7B" w:rsidRPr="00CB18F0" w:rsidRDefault="00276F7B" w:rsidP="00276F7B">
      <w:pPr>
        <w:pStyle w:val="Ttulo1"/>
        <w:spacing w:before="0"/>
        <w:ind w:left="2364" w:right="2455"/>
        <w:jc w:val="center"/>
        <w:rPr>
          <w:rFonts w:ascii="Arial" w:eastAsia="Arial" w:hAnsi="Arial" w:cs="Arial"/>
          <w:color w:val="auto"/>
          <w:sz w:val="22"/>
          <w:szCs w:val="22"/>
        </w:rPr>
      </w:pPr>
      <w:r w:rsidRPr="00CB18F0">
        <w:rPr>
          <w:rFonts w:ascii="Arial" w:eastAsia="Arial" w:hAnsi="Arial" w:cs="Arial"/>
          <w:color w:val="auto"/>
          <w:sz w:val="22"/>
          <w:szCs w:val="22"/>
        </w:rPr>
        <w:t>JEAN PIERR CATTO</w:t>
      </w:r>
    </w:p>
    <w:p w14:paraId="38076D1A" w14:textId="2FD69A68" w:rsidR="00276F7B" w:rsidRPr="00CB18F0" w:rsidRDefault="00276F7B" w:rsidP="00F87E50">
      <w:pPr>
        <w:pBdr>
          <w:top w:val="nil"/>
          <w:left w:val="nil"/>
          <w:bottom w:val="nil"/>
          <w:right w:val="nil"/>
          <w:between w:val="nil"/>
        </w:pBdr>
        <w:ind w:left="738" w:right="827"/>
        <w:jc w:val="center"/>
        <w:rPr>
          <w:rFonts w:ascii="Arial" w:eastAsia="Arial" w:hAnsi="Arial" w:cs="Arial"/>
          <w:b/>
          <w:sz w:val="22"/>
          <w:szCs w:val="22"/>
        </w:rPr>
      </w:pPr>
      <w:r w:rsidRPr="00CB18F0">
        <w:rPr>
          <w:rFonts w:ascii="Arial" w:eastAsia="Arial" w:hAnsi="Arial" w:cs="Arial"/>
          <w:b/>
          <w:sz w:val="22"/>
          <w:szCs w:val="22"/>
        </w:rPr>
        <w:t>PREFEITO MUNICIPAL</w:t>
      </w:r>
    </w:p>
    <w:p w14:paraId="56EE4A3E" w14:textId="0EA30AC9" w:rsidR="00CB18F0" w:rsidRPr="00CB18F0" w:rsidRDefault="00CB18F0" w:rsidP="00F87E50">
      <w:pPr>
        <w:pBdr>
          <w:top w:val="nil"/>
          <w:left w:val="nil"/>
          <w:bottom w:val="nil"/>
          <w:right w:val="nil"/>
          <w:between w:val="nil"/>
        </w:pBdr>
        <w:ind w:left="738" w:right="827"/>
        <w:jc w:val="center"/>
        <w:rPr>
          <w:rFonts w:ascii="Arial" w:eastAsia="Arial" w:hAnsi="Arial" w:cs="Arial"/>
          <w:b/>
          <w:color w:val="FF0000"/>
          <w:sz w:val="22"/>
          <w:szCs w:val="22"/>
        </w:rPr>
      </w:pPr>
    </w:p>
    <w:p w14:paraId="1FE187D4" w14:textId="00D45CC9" w:rsidR="00CB18F0" w:rsidRDefault="00CB18F0" w:rsidP="00F87E50">
      <w:pPr>
        <w:pBdr>
          <w:top w:val="nil"/>
          <w:left w:val="nil"/>
          <w:bottom w:val="nil"/>
          <w:right w:val="nil"/>
          <w:between w:val="nil"/>
        </w:pBdr>
        <w:ind w:left="738" w:right="827"/>
        <w:jc w:val="center"/>
        <w:rPr>
          <w:rFonts w:ascii="Arial" w:eastAsia="Arial" w:hAnsi="Arial" w:cs="Arial"/>
          <w:b/>
          <w:color w:val="FF0000"/>
          <w:sz w:val="22"/>
          <w:szCs w:val="22"/>
        </w:rPr>
      </w:pPr>
    </w:p>
    <w:p w14:paraId="6DF84C48" w14:textId="69934803" w:rsidR="00CB18F0" w:rsidRDefault="00CB18F0" w:rsidP="00F87E50">
      <w:pPr>
        <w:pBdr>
          <w:top w:val="nil"/>
          <w:left w:val="nil"/>
          <w:bottom w:val="nil"/>
          <w:right w:val="nil"/>
          <w:between w:val="nil"/>
        </w:pBdr>
        <w:ind w:left="738" w:right="827"/>
        <w:jc w:val="center"/>
        <w:rPr>
          <w:rFonts w:ascii="Arial" w:eastAsia="Arial" w:hAnsi="Arial" w:cs="Arial"/>
          <w:b/>
          <w:color w:val="FF0000"/>
          <w:sz w:val="22"/>
          <w:szCs w:val="22"/>
        </w:rPr>
      </w:pPr>
    </w:p>
    <w:p w14:paraId="523E8902" w14:textId="441AFD79" w:rsidR="00CB18F0" w:rsidRDefault="00CB18F0" w:rsidP="00F87E50">
      <w:pPr>
        <w:pBdr>
          <w:top w:val="nil"/>
          <w:left w:val="nil"/>
          <w:bottom w:val="nil"/>
          <w:right w:val="nil"/>
          <w:between w:val="nil"/>
        </w:pBdr>
        <w:ind w:left="738" w:right="827"/>
        <w:jc w:val="center"/>
        <w:rPr>
          <w:rFonts w:ascii="Arial" w:eastAsia="Arial" w:hAnsi="Arial" w:cs="Arial"/>
          <w:b/>
          <w:color w:val="FF0000"/>
          <w:sz w:val="22"/>
          <w:szCs w:val="22"/>
        </w:rPr>
      </w:pPr>
    </w:p>
    <w:p w14:paraId="5A7AEC70" w14:textId="38CD6A97" w:rsidR="00CB18F0" w:rsidRDefault="00CB18F0" w:rsidP="00F87E50">
      <w:pPr>
        <w:pBdr>
          <w:top w:val="nil"/>
          <w:left w:val="nil"/>
          <w:bottom w:val="nil"/>
          <w:right w:val="nil"/>
          <w:between w:val="nil"/>
        </w:pBdr>
        <w:ind w:left="738" w:right="827"/>
        <w:jc w:val="center"/>
        <w:rPr>
          <w:rFonts w:ascii="Arial" w:eastAsia="Arial" w:hAnsi="Arial" w:cs="Arial"/>
          <w:b/>
          <w:color w:val="FF0000"/>
          <w:sz w:val="22"/>
          <w:szCs w:val="22"/>
        </w:rPr>
      </w:pPr>
    </w:p>
    <w:p w14:paraId="3B7EFDE5" w14:textId="77777777" w:rsidR="00CB18F0" w:rsidRDefault="00CB18F0" w:rsidP="00F87E50">
      <w:pPr>
        <w:pBdr>
          <w:top w:val="nil"/>
          <w:left w:val="nil"/>
          <w:bottom w:val="nil"/>
          <w:right w:val="nil"/>
          <w:between w:val="nil"/>
        </w:pBdr>
        <w:ind w:left="738" w:right="827"/>
        <w:jc w:val="center"/>
        <w:rPr>
          <w:rFonts w:ascii="Arial" w:eastAsia="Arial" w:hAnsi="Arial" w:cs="Arial"/>
          <w:b/>
          <w:color w:val="FF0000"/>
          <w:sz w:val="22"/>
          <w:szCs w:val="22"/>
        </w:rPr>
      </w:pPr>
    </w:p>
    <w:p w14:paraId="3C634080" w14:textId="77777777" w:rsidR="00CB18F0" w:rsidRPr="00F87E50" w:rsidRDefault="00CB18F0" w:rsidP="00F87E50">
      <w:pPr>
        <w:pBdr>
          <w:top w:val="nil"/>
          <w:left w:val="nil"/>
          <w:bottom w:val="nil"/>
          <w:right w:val="nil"/>
          <w:between w:val="nil"/>
        </w:pBdr>
        <w:ind w:left="738" w:right="827"/>
        <w:jc w:val="center"/>
        <w:rPr>
          <w:rFonts w:ascii="Arial" w:eastAsia="Arial" w:hAnsi="Arial" w:cs="Arial"/>
          <w:b/>
          <w:color w:val="FF0000"/>
          <w:sz w:val="22"/>
          <w:szCs w:val="22"/>
        </w:rPr>
      </w:pPr>
    </w:p>
    <w:p w14:paraId="77B69727" w14:textId="2E1C433F" w:rsidR="00276F7B" w:rsidRPr="00C4595D" w:rsidRDefault="00C4595D" w:rsidP="00C4595D">
      <w:pPr>
        <w:jc w:val="center"/>
        <w:rPr>
          <w:rFonts w:ascii="Arial" w:hAnsi="Arial" w:cs="Arial"/>
          <w:b/>
          <w:bCs/>
          <w:sz w:val="22"/>
          <w:szCs w:val="22"/>
        </w:rPr>
      </w:pPr>
      <w:r w:rsidRPr="00C4595D">
        <w:rPr>
          <w:rFonts w:ascii="Arial" w:hAnsi="Arial" w:cs="Arial"/>
          <w:b/>
          <w:bCs/>
          <w:sz w:val="22"/>
          <w:szCs w:val="22"/>
        </w:rPr>
        <w:lastRenderedPageBreak/>
        <w:t xml:space="preserve">ANEXO </w:t>
      </w:r>
      <w:r w:rsidR="00B733FF">
        <w:rPr>
          <w:rFonts w:ascii="Arial" w:hAnsi="Arial" w:cs="Arial"/>
          <w:b/>
          <w:bCs/>
          <w:sz w:val="22"/>
          <w:szCs w:val="22"/>
        </w:rPr>
        <w:t>I</w:t>
      </w:r>
    </w:p>
    <w:p w14:paraId="56A66170" w14:textId="77777777" w:rsidR="00E71171" w:rsidRPr="00E71171" w:rsidRDefault="00E71171" w:rsidP="00E71171">
      <w:pPr>
        <w:spacing w:line="240" w:lineRule="auto"/>
        <w:contextualSpacing/>
        <w:jc w:val="center"/>
        <w:rPr>
          <w:rFonts w:ascii="Arial" w:eastAsia="Times New Roman" w:hAnsi="Arial" w:cs="Arial"/>
          <w:b/>
          <w:caps/>
          <w:color w:val="000000"/>
          <w:kern w:val="28"/>
          <w:sz w:val="22"/>
          <w:szCs w:val="22"/>
        </w:rPr>
      </w:pPr>
      <w:r w:rsidRPr="00E71171">
        <w:rPr>
          <w:rFonts w:ascii="Arial" w:eastAsia="Times New Roman" w:hAnsi="Arial" w:cs="Arial"/>
          <w:b/>
          <w:caps/>
          <w:color w:val="000000"/>
          <w:kern w:val="28"/>
          <w:sz w:val="22"/>
          <w:szCs w:val="22"/>
        </w:rPr>
        <w:t>TR – TERMO DE REFERÊNCIA</w:t>
      </w:r>
    </w:p>
    <w:p w14:paraId="47F4EFDC" w14:textId="77777777" w:rsidR="00E71171" w:rsidRPr="00E71171" w:rsidRDefault="00E71171" w:rsidP="00E71171">
      <w:pPr>
        <w:jc w:val="right"/>
        <w:rPr>
          <w:rFonts w:ascii="Arial" w:eastAsia="Calibri" w:hAnsi="Arial" w:cs="Arial"/>
          <w:color w:val="EE0000"/>
          <w:sz w:val="22"/>
          <w:szCs w:val="22"/>
        </w:rPr>
      </w:pPr>
      <w:r w:rsidRPr="00E71171">
        <w:rPr>
          <w:rFonts w:ascii="Arial" w:eastAsia="Calibri" w:hAnsi="Arial" w:cs="Arial"/>
          <w:color w:val="EE0000"/>
          <w:sz w:val="22"/>
          <w:szCs w:val="22"/>
        </w:rPr>
        <w:t>Versão do Documento: 2.0</w:t>
      </w:r>
    </w:p>
    <w:p w14:paraId="1AA2B386" w14:textId="77777777" w:rsidR="00E71171" w:rsidRPr="00E71171" w:rsidRDefault="00E71171" w:rsidP="00E71171">
      <w:pPr>
        <w:pStyle w:val="A-TituloNumerado"/>
        <w:rPr>
          <w:sz w:val="22"/>
          <w:szCs w:val="22"/>
        </w:rPr>
      </w:pPr>
      <w:r w:rsidRPr="00E71171">
        <w:rPr>
          <w:sz w:val="22"/>
          <w:szCs w:val="22"/>
        </w:rPr>
        <w:t>CONDIÇÕES GERAIS DA CONTRATAÇÃO</w:t>
      </w:r>
    </w:p>
    <w:p w14:paraId="6ECDE508" w14:textId="77777777" w:rsidR="00E71171" w:rsidRPr="00E71171" w:rsidRDefault="00E71171" w:rsidP="00E71171">
      <w:pPr>
        <w:pStyle w:val="A-ConteudoNumerado"/>
        <w:ind w:hanging="6"/>
        <w:rPr>
          <w:sz w:val="22"/>
          <w:szCs w:val="22"/>
        </w:rPr>
      </w:pPr>
      <w:r w:rsidRPr="00E71171">
        <w:rPr>
          <w:sz w:val="22"/>
          <w:szCs w:val="22"/>
        </w:rPr>
        <w:t xml:space="preserve">O presente Termo de Referência tem como objeto: </w:t>
      </w:r>
      <w:bookmarkStart w:id="63" w:name="OLE_LINK1"/>
      <w:r w:rsidRPr="00E71171">
        <w:rPr>
          <w:b/>
          <w:bCs/>
          <w:sz w:val="22"/>
          <w:szCs w:val="22"/>
        </w:rPr>
        <w:t>Registro de preços para futura e eventual aquisição de materiais e equipamentos de informática</w:t>
      </w:r>
      <w:bookmarkEnd w:id="63"/>
      <w:r w:rsidRPr="00E71171">
        <w:rPr>
          <w:b/>
          <w:bCs/>
          <w:sz w:val="22"/>
          <w:szCs w:val="22"/>
        </w:rPr>
        <w:t>, comunicação, bem como fornecimento de equipamentos destinados ao setor de identificação civil</w:t>
      </w:r>
      <w:r w:rsidRPr="00E71171">
        <w:rPr>
          <w:sz w:val="22"/>
          <w:szCs w:val="22"/>
        </w:rPr>
        <w:t xml:space="preserve">, para atender às necessidades de todas as Secretarias Municipais de Santa Izabel do Oeste/PR, pelo </w:t>
      </w:r>
      <w:r w:rsidRPr="00E71171">
        <w:rPr>
          <w:b/>
          <w:bCs/>
          <w:sz w:val="22"/>
          <w:szCs w:val="22"/>
        </w:rPr>
        <w:t>período de 12 (doze) meses</w:t>
      </w:r>
      <w:r w:rsidRPr="00E71171">
        <w:rPr>
          <w:sz w:val="22"/>
          <w:szCs w:val="22"/>
        </w:rPr>
        <w:t>, com recursos próprios, estaduais e federais.</w:t>
      </w:r>
    </w:p>
    <w:p w14:paraId="6BD85D70" w14:textId="77777777" w:rsidR="00E71171" w:rsidRPr="00975B5C" w:rsidRDefault="00E71171" w:rsidP="00E71171">
      <w:pPr>
        <w:pStyle w:val="A-ConteudoNumerado"/>
        <w:numPr>
          <w:ilvl w:val="0"/>
          <w:numId w:val="0"/>
        </w:numPr>
      </w:pPr>
    </w:p>
    <w:p w14:paraId="66858380" w14:textId="77777777" w:rsidR="00E71171" w:rsidRPr="001E7339" w:rsidRDefault="00E71171" w:rsidP="00E71171">
      <w:pPr>
        <w:pStyle w:val="A-ConteudoNumerado"/>
        <w:numPr>
          <w:ilvl w:val="0"/>
          <w:numId w:val="0"/>
        </w:numPr>
        <w:jc w:val="center"/>
        <w:rPr>
          <w:b/>
          <w:bCs/>
          <w:sz w:val="18"/>
          <w:szCs w:val="18"/>
        </w:rPr>
      </w:pPr>
      <w:r w:rsidRPr="001E7339">
        <w:rPr>
          <w:b/>
          <w:bCs/>
          <w:sz w:val="18"/>
          <w:szCs w:val="18"/>
        </w:rPr>
        <w:t>LOTE I – COMPUTADORES E MOBILIDADE</w:t>
      </w:r>
    </w:p>
    <w:tbl>
      <w:tblPr>
        <w:tblW w:w="9209" w:type="dxa"/>
        <w:tblCellMar>
          <w:top w:w="15" w:type="dxa"/>
          <w:left w:w="15" w:type="dxa"/>
          <w:bottom w:w="15" w:type="dxa"/>
          <w:right w:w="15" w:type="dxa"/>
        </w:tblCellMar>
        <w:tblLook w:val="04A0" w:firstRow="1" w:lastRow="0" w:firstColumn="1" w:lastColumn="0" w:noHBand="0" w:noVBand="1"/>
      </w:tblPr>
      <w:tblGrid>
        <w:gridCol w:w="405"/>
        <w:gridCol w:w="610"/>
        <w:gridCol w:w="825"/>
        <w:gridCol w:w="3622"/>
        <w:gridCol w:w="930"/>
        <w:gridCol w:w="1267"/>
        <w:gridCol w:w="1550"/>
      </w:tblGrid>
      <w:tr w:rsidR="00E71171" w:rsidRPr="001E7339" w14:paraId="33457B86" w14:textId="77777777" w:rsidTr="00B733FF">
        <w:trPr>
          <w:trHeight w:val="46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B12C268" w14:textId="77777777" w:rsidR="00E71171" w:rsidRPr="001E7339" w:rsidRDefault="00E71171" w:rsidP="00274EFE">
            <w:pPr>
              <w:spacing w:after="0" w:line="240" w:lineRule="auto"/>
              <w:ind w:left="-255" w:right="-250"/>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ITEM</w:t>
            </w:r>
          </w:p>
        </w:tc>
        <w:tc>
          <w:tcPr>
            <w:tcW w:w="6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9B8E1C2" w14:textId="77777777" w:rsidR="00E71171" w:rsidRPr="001E7339" w:rsidRDefault="00E71171" w:rsidP="00274EFE">
            <w:pPr>
              <w:spacing w:after="0" w:line="240" w:lineRule="auto"/>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QTD</w:t>
            </w:r>
          </w:p>
        </w:tc>
        <w:tc>
          <w:tcPr>
            <w:tcW w:w="8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4B97804" w14:textId="77777777" w:rsidR="00E71171" w:rsidRPr="001E7339" w:rsidRDefault="00E71171" w:rsidP="00274EFE">
            <w:pPr>
              <w:spacing w:after="0" w:line="240" w:lineRule="auto"/>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UND MED</w:t>
            </w:r>
          </w:p>
        </w:tc>
        <w:tc>
          <w:tcPr>
            <w:tcW w:w="362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A3DEF32" w14:textId="77777777" w:rsidR="00E71171" w:rsidRPr="001E7339" w:rsidRDefault="00E71171" w:rsidP="00274EFE">
            <w:pPr>
              <w:spacing w:after="0" w:line="240" w:lineRule="auto"/>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DESCRIÇÃO/</w:t>
            </w:r>
          </w:p>
          <w:p w14:paraId="250E1E6B" w14:textId="77777777" w:rsidR="00E71171" w:rsidRPr="001E7339" w:rsidRDefault="00E71171" w:rsidP="00274EFE">
            <w:pPr>
              <w:spacing w:after="0" w:line="240" w:lineRule="auto"/>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ESPECIFICAÇÃO</w:t>
            </w:r>
          </w:p>
        </w:tc>
        <w:tc>
          <w:tcPr>
            <w:tcW w:w="93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9B1ACC3" w14:textId="77777777" w:rsidR="00E71171" w:rsidRPr="001E7339" w:rsidRDefault="00E71171" w:rsidP="00274EFE">
            <w:pPr>
              <w:spacing w:after="0" w:line="240" w:lineRule="auto"/>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CÓD. ALMOX.</w:t>
            </w:r>
          </w:p>
        </w:tc>
        <w:tc>
          <w:tcPr>
            <w:tcW w:w="12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03D9008" w14:textId="77777777" w:rsidR="00E71171" w:rsidRPr="001E7339" w:rsidRDefault="00E71171" w:rsidP="00274EFE">
            <w:pPr>
              <w:spacing w:after="0" w:line="240" w:lineRule="auto"/>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R$ UNIT</w:t>
            </w:r>
          </w:p>
        </w:tc>
        <w:tc>
          <w:tcPr>
            <w:tcW w:w="155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4CB388D" w14:textId="77777777" w:rsidR="00E71171" w:rsidRPr="001E7339" w:rsidRDefault="00E71171" w:rsidP="00274EFE">
            <w:pPr>
              <w:spacing w:after="0" w:line="240" w:lineRule="auto"/>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R$ TOTAL</w:t>
            </w:r>
          </w:p>
        </w:tc>
      </w:tr>
      <w:tr w:rsidR="00E71171" w:rsidRPr="001E7339" w14:paraId="2A4DF4B4" w14:textId="77777777" w:rsidTr="00B733FF">
        <w:trPr>
          <w:trHeight w:val="46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BA098BA"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1</w:t>
            </w:r>
          </w:p>
        </w:tc>
        <w:tc>
          <w:tcPr>
            <w:tcW w:w="6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B0FD144"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65</w:t>
            </w:r>
          </w:p>
        </w:tc>
        <w:tc>
          <w:tcPr>
            <w:tcW w:w="8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8DBF24D"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2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8EB2A38" w14:textId="77777777" w:rsidR="00E71171" w:rsidRPr="001E7339" w:rsidRDefault="00E71171" w:rsidP="00274EFE">
            <w:pPr>
              <w:spacing w:after="0" w:line="240" w:lineRule="auto"/>
              <w:jc w:val="both"/>
              <w:rPr>
                <w:rFonts w:ascii="Arial" w:eastAsia="Times New Roman" w:hAnsi="Arial" w:cs="Arial"/>
                <w:b/>
                <w:bCs/>
                <w:color w:val="000000"/>
                <w:sz w:val="18"/>
                <w:szCs w:val="18"/>
                <w:lang w:eastAsia="pt-BR"/>
              </w:rPr>
            </w:pPr>
            <w:r w:rsidRPr="001E7339">
              <w:rPr>
                <w:rFonts w:ascii="Arial" w:eastAsia="Calibri" w:hAnsi="Arial" w:cs="Arial"/>
                <w:b/>
                <w:bCs/>
                <w:color w:val="000000"/>
                <w:sz w:val="18"/>
                <w:szCs w:val="18"/>
              </w:rPr>
              <w:t>Computador de mesa completo</w:t>
            </w:r>
            <w:r w:rsidRPr="001E7339">
              <w:rPr>
                <w:rFonts w:ascii="Arial" w:eastAsia="Calibri" w:hAnsi="Arial" w:cs="Arial"/>
                <w:color w:val="000000"/>
                <w:sz w:val="18"/>
                <w:szCs w:val="18"/>
              </w:rPr>
              <w:t xml:space="preserve">, composto por processador com no mínimo </w:t>
            </w:r>
            <w:r w:rsidRPr="001E7339">
              <w:rPr>
                <w:rFonts w:ascii="Arial" w:eastAsia="Calibri" w:hAnsi="Arial" w:cs="Arial"/>
                <w:b/>
                <w:bCs/>
                <w:color w:val="000000"/>
                <w:sz w:val="18"/>
                <w:szCs w:val="18"/>
              </w:rPr>
              <w:t>6 (seis) núcleos físicos e 12 (doze) threads</w:t>
            </w:r>
            <w:r w:rsidRPr="001E7339">
              <w:rPr>
                <w:rFonts w:ascii="Arial" w:eastAsia="Calibri" w:hAnsi="Arial" w:cs="Arial"/>
                <w:color w:val="000000"/>
                <w:sz w:val="18"/>
                <w:szCs w:val="18"/>
              </w:rPr>
              <w:t xml:space="preserve">, frequência base mínima de </w:t>
            </w:r>
            <w:r w:rsidRPr="001E7339">
              <w:rPr>
                <w:rFonts w:ascii="Arial" w:eastAsia="Calibri" w:hAnsi="Arial" w:cs="Arial"/>
                <w:b/>
                <w:bCs/>
                <w:color w:val="000000"/>
                <w:sz w:val="18"/>
                <w:szCs w:val="18"/>
              </w:rPr>
              <w:t>2.9 GHz</w:t>
            </w:r>
            <w:r w:rsidRPr="001E7339">
              <w:rPr>
                <w:rFonts w:ascii="Arial" w:eastAsia="Calibri" w:hAnsi="Arial" w:cs="Arial"/>
                <w:color w:val="000000"/>
                <w:sz w:val="18"/>
                <w:szCs w:val="18"/>
              </w:rPr>
              <w:t xml:space="preserve"> e frequência turbo mínima de </w:t>
            </w:r>
            <w:r w:rsidRPr="001E7339">
              <w:rPr>
                <w:rFonts w:ascii="Arial" w:eastAsia="Calibri" w:hAnsi="Arial" w:cs="Arial"/>
                <w:b/>
                <w:bCs/>
                <w:color w:val="000000"/>
                <w:sz w:val="18"/>
                <w:szCs w:val="18"/>
              </w:rPr>
              <w:t>4.7 GHz</w:t>
            </w:r>
            <w:r w:rsidRPr="001E7339">
              <w:rPr>
                <w:rFonts w:ascii="Arial" w:eastAsia="Calibri" w:hAnsi="Arial" w:cs="Arial"/>
                <w:color w:val="000000"/>
                <w:sz w:val="18"/>
                <w:szCs w:val="18"/>
              </w:rPr>
              <w:t xml:space="preserve">, cache L3 mínimo de </w:t>
            </w:r>
            <w:r w:rsidRPr="001E7339">
              <w:rPr>
                <w:rFonts w:ascii="Arial" w:eastAsia="Calibri" w:hAnsi="Arial" w:cs="Arial"/>
                <w:b/>
                <w:bCs/>
                <w:color w:val="000000"/>
                <w:sz w:val="18"/>
                <w:szCs w:val="18"/>
              </w:rPr>
              <w:t>12 MB</w:t>
            </w:r>
            <w:r w:rsidRPr="001E7339">
              <w:rPr>
                <w:rFonts w:ascii="Arial" w:eastAsia="Calibri" w:hAnsi="Arial" w:cs="Arial"/>
                <w:color w:val="000000"/>
                <w:sz w:val="18"/>
                <w:szCs w:val="18"/>
              </w:rPr>
              <w:t xml:space="preserve">, litografia de </w:t>
            </w:r>
            <w:r w:rsidRPr="001E7339">
              <w:rPr>
                <w:rFonts w:ascii="Arial" w:eastAsia="Calibri" w:hAnsi="Arial" w:cs="Arial"/>
                <w:b/>
                <w:bCs/>
                <w:color w:val="000000"/>
                <w:sz w:val="18"/>
                <w:szCs w:val="18"/>
              </w:rPr>
              <w:t>10 nm ou inferior para processadores Intel ou 7 nm ou inferior para processadores AMD</w:t>
            </w:r>
            <w:r w:rsidRPr="001E7339">
              <w:rPr>
                <w:rFonts w:ascii="Arial" w:eastAsia="Calibri" w:hAnsi="Arial" w:cs="Arial"/>
                <w:color w:val="000000"/>
                <w:sz w:val="18"/>
                <w:szCs w:val="18"/>
              </w:rPr>
              <w:t xml:space="preserve">, com </w:t>
            </w:r>
            <w:r w:rsidRPr="001E7339">
              <w:rPr>
                <w:rFonts w:ascii="Arial" w:eastAsia="Calibri" w:hAnsi="Arial" w:cs="Arial"/>
                <w:b/>
                <w:bCs/>
                <w:color w:val="000000"/>
                <w:sz w:val="18"/>
                <w:szCs w:val="18"/>
              </w:rPr>
              <w:t>gráficos integrados compatíveis com Intel UHD Graphics 730 ou AMD Radeon Vega ou equivalente superior</w:t>
            </w:r>
            <w:r w:rsidRPr="001E7339">
              <w:rPr>
                <w:rFonts w:ascii="Arial" w:eastAsia="Calibri" w:hAnsi="Arial" w:cs="Arial"/>
                <w:color w:val="000000"/>
                <w:sz w:val="18"/>
                <w:szCs w:val="18"/>
              </w:rPr>
              <w:t xml:space="preserve">; placa-mãe no formato </w:t>
            </w:r>
            <w:r w:rsidRPr="001E7339">
              <w:rPr>
                <w:rFonts w:ascii="Arial" w:eastAsia="Calibri" w:hAnsi="Arial" w:cs="Arial"/>
                <w:b/>
                <w:bCs/>
                <w:color w:val="000000"/>
                <w:sz w:val="18"/>
                <w:szCs w:val="18"/>
              </w:rPr>
              <w:t>mATX</w:t>
            </w:r>
            <w:r w:rsidRPr="001E7339">
              <w:rPr>
                <w:rFonts w:ascii="Arial" w:eastAsia="Calibri" w:hAnsi="Arial" w:cs="Arial"/>
                <w:color w:val="000000"/>
                <w:sz w:val="18"/>
                <w:szCs w:val="18"/>
              </w:rPr>
              <w:t xml:space="preserve">, com no mínimo </w:t>
            </w:r>
            <w:r w:rsidRPr="001E7339">
              <w:rPr>
                <w:rFonts w:ascii="Arial" w:eastAsia="Calibri" w:hAnsi="Arial" w:cs="Arial"/>
                <w:b/>
                <w:bCs/>
                <w:color w:val="000000"/>
                <w:sz w:val="18"/>
                <w:szCs w:val="18"/>
              </w:rPr>
              <w:t>02 (dois) slots de memória DDR4 com suporte mínimo a 3200 MHz</w:t>
            </w:r>
            <w:r w:rsidRPr="001E7339">
              <w:rPr>
                <w:rFonts w:ascii="Arial" w:eastAsia="Calibri" w:hAnsi="Arial" w:cs="Arial"/>
                <w:color w:val="000000"/>
                <w:sz w:val="18"/>
                <w:szCs w:val="18"/>
              </w:rPr>
              <w:t xml:space="preserve">, </w:t>
            </w:r>
            <w:r w:rsidRPr="001E7339">
              <w:rPr>
                <w:rFonts w:ascii="Arial" w:eastAsia="Calibri" w:hAnsi="Arial" w:cs="Arial"/>
                <w:b/>
                <w:bCs/>
                <w:color w:val="000000"/>
                <w:sz w:val="18"/>
                <w:szCs w:val="18"/>
              </w:rPr>
              <w:t>04 (quatro) portas SATA 6 Gb/s</w:t>
            </w:r>
            <w:r w:rsidRPr="001E7339">
              <w:rPr>
                <w:rFonts w:ascii="Arial" w:eastAsia="Calibri" w:hAnsi="Arial" w:cs="Arial"/>
                <w:color w:val="000000"/>
                <w:sz w:val="18"/>
                <w:szCs w:val="18"/>
              </w:rPr>
              <w:t xml:space="preserve">, </w:t>
            </w:r>
            <w:r w:rsidRPr="001E7339">
              <w:rPr>
                <w:rFonts w:ascii="Arial" w:eastAsia="Calibri" w:hAnsi="Arial" w:cs="Arial"/>
                <w:b/>
                <w:bCs/>
                <w:color w:val="000000"/>
                <w:sz w:val="18"/>
                <w:szCs w:val="18"/>
              </w:rPr>
              <w:t>01 (um) slot M.2 NVMe</w:t>
            </w:r>
            <w:r w:rsidRPr="001E7339">
              <w:rPr>
                <w:rFonts w:ascii="Arial" w:eastAsia="Calibri" w:hAnsi="Arial" w:cs="Arial"/>
                <w:color w:val="000000"/>
                <w:sz w:val="18"/>
                <w:szCs w:val="18"/>
              </w:rPr>
              <w:t xml:space="preserve">, e saídas de vídeo contendo no mínimo </w:t>
            </w:r>
            <w:r w:rsidRPr="001E7339">
              <w:rPr>
                <w:rFonts w:ascii="Arial" w:eastAsia="Calibri" w:hAnsi="Arial" w:cs="Arial"/>
                <w:b/>
                <w:bCs/>
                <w:color w:val="000000"/>
                <w:sz w:val="18"/>
                <w:szCs w:val="18"/>
              </w:rPr>
              <w:t>01 HDMI e 01 DisplayPort ou VGA (D-Sub)</w:t>
            </w:r>
            <w:r w:rsidRPr="001E7339">
              <w:rPr>
                <w:rFonts w:ascii="Arial" w:eastAsia="Calibri" w:hAnsi="Arial" w:cs="Arial"/>
                <w:color w:val="000000"/>
                <w:sz w:val="18"/>
                <w:szCs w:val="18"/>
              </w:rPr>
              <w:t xml:space="preserve">, permitindo conexão simultânea de pelo menos </w:t>
            </w:r>
            <w:r w:rsidRPr="001E7339">
              <w:rPr>
                <w:rFonts w:ascii="Arial" w:eastAsia="Calibri" w:hAnsi="Arial" w:cs="Arial"/>
                <w:b/>
                <w:bCs/>
                <w:color w:val="000000"/>
                <w:sz w:val="18"/>
                <w:szCs w:val="18"/>
              </w:rPr>
              <w:t>02 monitores</w:t>
            </w:r>
            <w:r w:rsidRPr="001E7339">
              <w:rPr>
                <w:rFonts w:ascii="Arial" w:eastAsia="Calibri" w:hAnsi="Arial" w:cs="Arial"/>
                <w:color w:val="000000"/>
                <w:sz w:val="18"/>
                <w:szCs w:val="18"/>
              </w:rPr>
              <w:t xml:space="preserve">; memória RAM composta por </w:t>
            </w:r>
            <w:r w:rsidRPr="001E7339">
              <w:rPr>
                <w:rFonts w:ascii="Arial" w:eastAsia="Calibri" w:hAnsi="Arial" w:cs="Arial"/>
                <w:b/>
                <w:bCs/>
                <w:color w:val="000000"/>
                <w:sz w:val="18"/>
                <w:szCs w:val="18"/>
              </w:rPr>
              <w:t>16 GB DDR4 3200 MHz</w:t>
            </w:r>
            <w:r w:rsidRPr="001E7339">
              <w:rPr>
                <w:rFonts w:ascii="Arial" w:eastAsia="Calibri" w:hAnsi="Arial" w:cs="Arial"/>
                <w:color w:val="000000"/>
                <w:sz w:val="18"/>
                <w:szCs w:val="18"/>
              </w:rPr>
              <w:t xml:space="preserve">, instalada em </w:t>
            </w:r>
            <w:r w:rsidRPr="001E7339">
              <w:rPr>
                <w:rFonts w:ascii="Arial" w:eastAsia="Calibri" w:hAnsi="Arial" w:cs="Arial"/>
                <w:b/>
                <w:bCs/>
                <w:color w:val="000000"/>
                <w:sz w:val="18"/>
                <w:szCs w:val="18"/>
              </w:rPr>
              <w:t>02 módulos de 8 GB</w:t>
            </w:r>
            <w:r w:rsidRPr="001E7339">
              <w:rPr>
                <w:rFonts w:ascii="Arial" w:eastAsia="Calibri" w:hAnsi="Arial" w:cs="Arial"/>
                <w:color w:val="000000"/>
                <w:sz w:val="18"/>
                <w:szCs w:val="18"/>
              </w:rPr>
              <w:t xml:space="preserve">, latência </w:t>
            </w:r>
            <w:r w:rsidRPr="001E7339">
              <w:rPr>
                <w:rFonts w:ascii="Arial" w:eastAsia="Calibri" w:hAnsi="Arial" w:cs="Arial"/>
                <w:b/>
                <w:bCs/>
                <w:color w:val="000000"/>
                <w:sz w:val="18"/>
                <w:szCs w:val="18"/>
              </w:rPr>
              <w:t>CL16 ou superior</w:t>
            </w:r>
            <w:r w:rsidRPr="001E7339">
              <w:rPr>
                <w:rFonts w:ascii="Arial" w:eastAsia="Calibri" w:hAnsi="Arial" w:cs="Arial"/>
                <w:color w:val="000000"/>
                <w:sz w:val="18"/>
                <w:szCs w:val="18"/>
              </w:rPr>
              <w:t xml:space="preserve">, configurada em </w:t>
            </w:r>
            <w:r w:rsidRPr="001E7339">
              <w:rPr>
                <w:rFonts w:ascii="Arial" w:eastAsia="Calibri" w:hAnsi="Arial" w:cs="Arial"/>
                <w:b/>
                <w:bCs/>
                <w:color w:val="000000"/>
                <w:sz w:val="18"/>
                <w:szCs w:val="18"/>
              </w:rPr>
              <w:t>dual channel</w:t>
            </w:r>
            <w:r w:rsidRPr="001E7339">
              <w:rPr>
                <w:rFonts w:ascii="Arial" w:eastAsia="Calibri" w:hAnsi="Arial" w:cs="Arial"/>
                <w:color w:val="000000"/>
                <w:sz w:val="18"/>
                <w:szCs w:val="18"/>
              </w:rPr>
              <w:t xml:space="preserve">; armazenamento em </w:t>
            </w:r>
            <w:r w:rsidRPr="001E7339">
              <w:rPr>
                <w:rFonts w:ascii="Arial" w:eastAsia="Calibri" w:hAnsi="Arial" w:cs="Arial"/>
                <w:b/>
                <w:bCs/>
                <w:color w:val="000000"/>
                <w:sz w:val="18"/>
                <w:szCs w:val="18"/>
              </w:rPr>
              <w:t>SSD NVMe M.2 de no mínimo 480 GB</w:t>
            </w:r>
            <w:r w:rsidRPr="001E7339">
              <w:rPr>
                <w:rFonts w:ascii="Arial" w:eastAsia="Calibri" w:hAnsi="Arial" w:cs="Arial"/>
                <w:color w:val="000000"/>
                <w:sz w:val="18"/>
                <w:szCs w:val="18"/>
              </w:rPr>
              <w:t xml:space="preserve">, com velocidade mínima de </w:t>
            </w:r>
            <w:r w:rsidRPr="001E7339">
              <w:rPr>
                <w:rFonts w:ascii="Arial" w:eastAsia="Calibri" w:hAnsi="Arial" w:cs="Arial"/>
                <w:b/>
                <w:bCs/>
                <w:color w:val="000000"/>
                <w:sz w:val="18"/>
                <w:szCs w:val="18"/>
              </w:rPr>
              <w:t>2000 MB/s para leitura e 1000 MB/s para gravação</w:t>
            </w:r>
            <w:r w:rsidRPr="001E7339">
              <w:rPr>
                <w:rFonts w:ascii="Arial" w:eastAsia="Calibri" w:hAnsi="Arial" w:cs="Arial"/>
                <w:color w:val="000000"/>
                <w:sz w:val="18"/>
                <w:szCs w:val="18"/>
              </w:rPr>
              <w:t xml:space="preserve">; fonte de alimentação padrão </w:t>
            </w:r>
            <w:r w:rsidRPr="001E7339">
              <w:rPr>
                <w:rFonts w:ascii="Arial" w:eastAsia="Calibri" w:hAnsi="Arial" w:cs="Arial"/>
                <w:b/>
                <w:bCs/>
                <w:color w:val="000000"/>
                <w:sz w:val="18"/>
                <w:szCs w:val="18"/>
              </w:rPr>
              <w:t>ATX de no mínimo 600W</w:t>
            </w:r>
            <w:r w:rsidRPr="001E7339">
              <w:rPr>
                <w:rFonts w:ascii="Arial" w:eastAsia="Calibri" w:hAnsi="Arial" w:cs="Arial"/>
                <w:color w:val="000000"/>
                <w:sz w:val="18"/>
                <w:szCs w:val="18"/>
              </w:rPr>
              <w:t xml:space="preserve">, com certificação </w:t>
            </w:r>
            <w:r w:rsidRPr="001E7339">
              <w:rPr>
                <w:rFonts w:ascii="Arial" w:eastAsia="Calibri" w:hAnsi="Arial" w:cs="Arial"/>
                <w:b/>
                <w:bCs/>
                <w:color w:val="000000"/>
                <w:sz w:val="18"/>
                <w:szCs w:val="18"/>
              </w:rPr>
              <w:t>80 Plus ou equivalente</w:t>
            </w:r>
            <w:r w:rsidRPr="001E7339">
              <w:rPr>
                <w:rFonts w:ascii="Arial" w:eastAsia="Calibri" w:hAnsi="Arial" w:cs="Arial"/>
                <w:color w:val="000000"/>
                <w:sz w:val="18"/>
                <w:szCs w:val="18"/>
              </w:rPr>
              <w:t xml:space="preserve">, frequência </w:t>
            </w:r>
            <w:r w:rsidRPr="001E7339">
              <w:rPr>
                <w:rFonts w:ascii="Arial" w:eastAsia="Calibri" w:hAnsi="Arial" w:cs="Arial"/>
                <w:b/>
                <w:bCs/>
                <w:color w:val="000000"/>
                <w:sz w:val="18"/>
                <w:szCs w:val="18"/>
              </w:rPr>
              <w:t>50–60 Hz</w:t>
            </w:r>
            <w:r w:rsidRPr="001E7339">
              <w:rPr>
                <w:rFonts w:ascii="Arial" w:eastAsia="Calibri" w:hAnsi="Arial" w:cs="Arial"/>
                <w:color w:val="000000"/>
                <w:sz w:val="18"/>
                <w:szCs w:val="18"/>
              </w:rPr>
              <w:t xml:space="preserve">; gabinete compatível com placa-mãe </w:t>
            </w:r>
            <w:r w:rsidRPr="001E7339">
              <w:rPr>
                <w:rFonts w:ascii="Arial" w:eastAsia="Calibri" w:hAnsi="Arial" w:cs="Arial"/>
                <w:b/>
                <w:bCs/>
                <w:color w:val="000000"/>
                <w:sz w:val="18"/>
                <w:szCs w:val="18"/>
              </w:rPr>
              <w:t>mATX</w:t>
            </w:r>
            <w:r w:rsidRPr="001E7339">
              <w:rPr>
                <w:rFonts w:ascii="Arial" w:eastAsia="Calibri" w:hAnsi="Arial" w:cs="Arial"/>
                <w:color w:val="000000"/>
                <w:sz w:val="18"/>
                <w:szCs w:val="18"/>
              </w:rPr>
              <w:t xml:space="preserve">, na cor preta, com no mínimo </w:t>
            </w:r>
            <w:r w:rsidRPr="001E7339">
              <w:rPr>
                <w:rFonts w:ascii="Arial" w:eastAsia="Calibri" w:hAnsi="Arial" w:cs="Arial"/>
                <w:b/>
                <w:bCs/>
                <w:color w:val="000000"/>
                <w:sz w:val="18"/>
                <w:szCs w:val="18"/>
              </w:rPr>
              <w:t>04 baias</w:t>
            </w:r>
            <w:r w:rsidRPr="001E7339">
              <w:rPr>
                <w:rFonts w:ascii="Arial" w:eastAsia="Calibri" w:hAnsi="Arial" w:cs="Arial"/>
                <w:color w:val="000000"/>
                <w:sz w:val="18"/>
                <w:szCs w:val="18"/>
              </w:rPr>
              <w:t xml:space="preserve"> e suporte para fonte ATX; o equipamento deverá ser fornecido com </w:t>
            </w:r>
            <w:r w:rsidRPr="001E7339">
              <w:rPr>
                <w:rFonts w:ascii="Arial" w:eastAsia="Calibri" w:hAnsi="Arial" w:cs="Arial"/>
                <w:b/>
                <w:bCs/>
                <w:color w:val="000000"/>
                <w:sz w:val="18"/>
                <w:szCs w:val="18"/>
              </w:rPr>
              <w:t>licença original do sistema operacional Microsoft Windows 11 Pro 64 bits</w:t>
            </w:r>
            <w:r w:rsidRPr="001E7339">
              <w:rPr>
                <w:rFonts w:ascii="Arial" w:eastAsia="Calibri" w:hAnsi="Arial" w:cs="Arial"/>
                <w:color w:val="000000"/>
                <w:sz w:val="18"/>
                <w:szCs w:val="18"/>
              </w:rPr>
              <w:t xml:space="preserve">, acompanhado das garantias dos componentes instalados, devendo ser entregue </w:t>
            </w:r>
            <w:r w:rsidRPr="001E7339">
              <w:rPr>
                <w:rFonts w:ascii="Arial" w:eastAsia="Calibri" w:hAnsi="Arial" w:cs="Arial"/>
                <w:b/>
                <w:bCs/>
                <w:color w:val="000000"/>
                <w:sz w:val="18"/>
                <w:szCs w:val="18"/>
              </w:rPr>
              <w:t>novo, em perfeito estado de funcionamento e pronto para uso</w:t>
            </w:r>
            <w:r w:rsidRPr="001E7339">
              <w:rPr>
                <w:rFonts w:ascii="Arial" w:eastAsia="Calibri" w:hAnsi="Arial" w:cs="Arial"/>
                <w:color w:val="000000"/>
                <w:sz w:val="18"/>
                <w:szCs w:val="18"/>
              </w:rPr>
              <w:t>.</w:t>
            </w:r>
          </w:p>
        </w:tc>
        <w:tc>
          <w:tcPr>
            <w:tcW w:w="93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0BF93AB"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151797</w:t>
            </w:r>
          </w:p>
        </w:tc>
        <w:tc>
          <w:tcPr>
            <w:tcW w:w="12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090BB1F"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R$ 4.248,00</w:t>
            </w:r>
          </w:p>
        </w:tc>
        <w:tc>
          <w:tcPr>
            <w:tcW w:w="155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B677059"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R$ 276.120,00</w:t>
            </w:r>
          </w:p>
        </w:tc>
      </w:tr>
      <w:tr w:rsidR="00E71171" w:rsidRPr="001E7339" w14:paraId="14E3D4B4" w14:textId="77777777" w:rsidTr="00B733FF">
        <w:trPr>
          <w:trHeight w:val="46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BB16639"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2</w:t>
            </w:r>
          </w:p>
        </w:tc>
        <w:tc>
          <w:tcPr>
            <w:tcW w:w="6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FAB6177"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17</w:t>
            </w:r>
          </w:p>
        </w:tc>
        <w:tc>
          <w:tcPr>
            <w:tcW w:w="8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CC6D404"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2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2C089B9" w14:textId="77777777" w:rsidR="00E71171" w:rsidRPr="001E7339" w:rsidRDefault="00E71171" w:rsidP="00274EFE">
            <w:pPr>
              <w:spacing w:before="100" w:beforeAutospacing="1" w:after="100" w:afterAutospacing="1" w:line="240" w:lineRule="auto"/>
              <w:jc w:val="both"/>
              <w:rPr>
                <w:rFonts w:ascii="Arial" w:eastAsia="Times New Roman" w:hAnsi="Arial" w:cs="Arial"/>
                <w:b/>
                <w:bCs/>
                <w:sz w:val="18"/>
                <w:szCs w:val="18"/>
                <w:lang w:eastAsia="pt-BR"/>
              </w:rPr>
            </w:pPr>
            <w:r w:rsidRPr="001E7339">
              <w:rPr>
                <w:rFonts w:ascii="Arial" w:eastAsia="Times New Roman" w:hAnsi="Arial" w:cs="Arial"/>
                <w:b/>
                <w:bCs/>
                <w:sz w:val="18"/>
                <w:szCs w:val="18"/>
                <w:lang w:eastAsia="pt-BR"/>
              </w:rPr>
              <w:t>Notebook</w:t>
            </w:r>
            <w:r w:rsidRPr="001E7339">
              <w:rPr>
                <w:rFonts w:ascii="Arial" w:eastAsia="Times New Roman" w:hAnsi="Arial" w:cs="Arial"/>
                <w:sz w:val="18"/>
                <w:szCs w:val="18"/>
                <w:lang w:eastAsia="pt-BR"/>
              </w:rPr>
              <w:t xml:space="preserve">, com tela mínima de </w:t>
            </w:r>
            <w:r w:rsidRPr="001E7339">
              <w:rPr>
                <w:rFonts w:ascii="Arial" w:eastAsia="Times New Roman" w:hAnsi="Arial" w:cs="Arial"/>
                <w:b/>
                <w:bCs/>
                <w:sz w:val="18"/>
                <w:szCs w:val="18"/>
                <w:lang w:eastAsia="pt-BR"/>
              </w:rPr>
              <w:t>15,6 polegadas</w:t>
            </w:r>
            <w:r w:rsidRPr="001E7339">
              <w:rPr>
                <w:rFonts w:ascii="Arial" w:eastAsia="Times New Roman" w:hAnsi="Arial" w:cs="Arial"/>
                <w:sz w:val="18"/>
                <w:szCs w:val="18"/>
                <w:lang w:eastAsia="pt-BR"/>
              </w:rPr>
              <w:t xml:space="preserve">, tecnologia </w:t>
            </w:r>
            <w:r w:rsidRPr="001E7339">
              <w:rPr>
                <w:rFonts w:ascii="Arial" w:eastAsia="Times New Roman" w:hAnsi="Arial" w:cs="Arial"/>
                <w:b/>
                <w:bCs/>
                <w:sz w:val="18"/>
                <w:szCs w:val="18"/>
                <w:lang w:eastAsia="pt-BR"/>
              </w:rPr>
              <w:t xml:space="preserve">LED IPS </w:t>
            </w:r>
            <w:r w:rsidRPr="001E7339">
              <w:rPr>
                <w:rFonts w:ascii="Arial" w:eastAsia="Times New Roman" w:hAnsi="Arial" w:cs="Arial"/>
                <w:b/>
                <w:bCs/>
                <w:sz w:val="18"/>
                <w:szCs w:val="18"/>
                <w:lang w:eastAsia="pt-BR"/>
              </w:rPr>
              <w:lastRenderedPageBreak/>
              <w:t>antirreflexo</w:t>
            </w:r>
            <w:r w:rsidRPr="001E7339">
              <w:rPr>
                <w:rFonts w:ascii="Arial" w:eastAsia="Times New Roman" w:hAnsi="Arial" w:cs="Arial"/>
                <w:sz w:val="18"/>
                <w:szCs w:val="18"/>
                <w:lang w:eastAsia="pt-BR"/>
              </w:rPr>
              <w:t xml:space="preserve">, resolução mínima </w:t>
            </w:r>
            <w:r w:rsidRPr="001E7339">
              <w:rPr>
                <w:rFonts w:ascii="Arial" w:eastAsia="Times New Roman" w:hAnsi="Arial" w:cs="Arial"/>
                <w:b/>
                <w:bCs/>
                <w:sz w:val="18"/>
                <w:szCs w:val="18"/>
                <w:lang w:eastAsia="pt-BR"/>
              </w:rPr>
              <w:t>Full HD (1920 x 1080)</w:t>
            </w:r>
            <w:r w:rsidRPr="001E7339">
              <w:rPr>
                <w:rFonts w:ascii="Arial" w:eastAsia="Times New Roman" w:hAnsi="Arial" w:cs="Arial"/>
                <w:sz w:val="18"/>
                <w:szCs w:val="18"/>
                <w:lang w:eastAsia="pt-BR"/>
              </w:rPr>
              <w:t xml:space="preserve">; processador com no mínimo </w:t>
            </w:r>
            <w:r w:rsidRPr="001E7339">
              <w:rPr>
                <w:rFonts w:ascii="Arial" w:eastAsia="Times New Roman" w:hAnsi="Arial" w:cs="Arial"/>
                <w:b/>
                <w:bCs/>
                <w:sz w:val="18"/>
                <w:szCs w:val="18"/>
                <w:lang w:eastAsia="pt-BR"/>
              </w:rPr>
              <w:t>6 (seis) núcleos físicos e 12 (doze) threads</w:t>
            </w:r>
            <w:r w:rsidRPr="001E7339">
              <w:rPr>
                <w:rFonts w:ascii="Arial" w:eastAsia="Times New Roman" w:hAnsi="Arial" w:cs="Arial"/>
                <w:sz w:val="18"/>
                <w:szCs w:val="18"/>
                <w:lang w:eastAsia="pt-BR"/>
              </w:rPr>
              <w:t xml:space="preserve">, frequência base mínima de </w:t>
            </w:r>
            <w:r w:rsidRPr="001E7339">
              <w:rPr>
                <w:rFonts w:ascii="Arial" w:eastAsia="Times New Roman" w:hAnsi="Arial" w:cs="Arial"/>
                <w:b/>
                <w:bCs/>
                <w:sz w:val="18"/>
                <w:szCs w:val="18"/>
                <w:lang w:eastAsia="pt-BR"/>
              </w:rPr>
              <w:t>2.4 GHz</w:t>
            </w:r>
            <w:r w:rsidRPr="001E7339">
              <w:rPr>
                <w:rFonts w:ascii="Arial" w:eastAsia="Times New Roman" w:hAnsi="Arial" w:cs="Arial"/>
                <w:sz w:val="18"/>
                <w:szCs w:val="18"/>
                <w:lang w:eastAsia="pt-BR"/>
              </w:rPr>
              <w:t xml:space="preserve">, frequência turbo mínima de </w:t>
            </w:r>
            <w:r w:rsidRPr="001E7339">
              <w:rPr>
                <w:rFonts w:ascii="Arial" w:eastAsia="Times New Roman" w:hAnsi="Arial" w:cs="Arial"/>
                <w:b/>
                <w:bCs/>
                <w:sz w:val="18"/>
                <w:szCs w:val="18"/>
                <w:lang w:eastAsia="pt-BR"/>
              </w:rPr>
              <w:t>4.4 GHz</w:t>
            </w:r>
            <w:r w:rsidRPr="001E7339">
              <w:rPr>
                <w:rFonts w:ascii="Arial" w:eastAsia="Times New Roman" w:hAnsi="Arial" w:cs="Arial"/>
                <w:sz w:val="18"/>
                <w:szCs w:val="18"/>
                <w:lang w:eastAsia="pt-BR"/>
              </w:rPr>
              <w:t xml:space="preserve">, cache mínimo de </w:t>
            </w:r>
            <w:r w:rsidRPr="001E7339">
              <w:rPr>
                <w:rFonts w:ascii="Arial" w:eastAsia="Times New Roman" w:hAnsi="Arial" w:cs="Arial"/>
                <w:b/>
                <w:bCs/>
                <w:sz w:val="18"/>
                <w:szCs w:val="18"/>
                <w:lang w:eastAsia="pt-BR"/>
              </w:rPr>
              <w:t>12 MB</w:t>
            </w:r>
            <w:r w:rsidRPr="001E7339">
              <w:rPr>
                <w:rFonts w:ascii="Arial" w:eastAsia="Times New Roman" w:hAnsi="Arial" w:cs="Arial"/>
                <w:sz w:val="18"/>
                <w:szCs w:val="18"/>
                <w:lang w:eastAsia="pt-BR"/>
              </w:rPr>
              <w:t xml:space="preserve">, litografia de </w:t>
            </w:r>
            <w:r w:rsidRPr="001E7339">
              <w:rPr>
                <w:rFonts w:ascii="Arial" w:eastAsia="Times New Roman" w:hAnsi="Arial" w:cs="Arial"/>
                <w:b/>
                <w:bCs/>
                <w:sz w:val="18"/>
                <w:szCs w:val="18"/>
                <w:lang w:eastAsia="pt-BR"/>
              </w:rPr>
              <w:t>10 nm ou inferior para processadores Intel ou 7 nm ou inferior para processadores AMD</w:t>
            </w:r>
            <w:r w:rsidRPr="001E7339">
              <w:rPr>
                <w:rFonts w:ascii="Arial" w:eastAsia="Times New Roman" w:hAnsi="Arial" w:cs="Arial"/>
                <w:sz w:val="18"/>
                <w:szCs w:val="18"/>
                <w:lang w:eastAsia="pt-BR"/>
              </w:rPr>
              <w:t xml:space="preserve">; memória RAM mínima de </w:t>
            </w:r>
            <w:r w:rsidRPr="001E7339">
              <w:rPr>
                <w:rFonts w:ascii="Arial" w:eastAsia="Times New Roman" w:hAnsi="Arial" w:cs="Arial"/>
                <w:b/>
                <w:bCs/>
                <w:sz w:val="18"/>
                <w:szCs w:val="18"/>
                <w:lang w:eastAsia="pt-BR"/>
              </w:rPr>
              <w:t>16 GB DDR4 3200 MHz ou DDR5 equivalente</w:t>
            </w:r>
            <w:r w:rsidRPr="001E7339">
              <w:rPr>
                <w:rFonts w:ascii="Arial" w:eastAsia="Times New Roman" w:hAnsi="Arial" w:cs="Arial"/>
                <w:sz w:val="18"/>
                <w:szCs w:val="18"/>
                <w:lang w:eastAsia="pt-BR"/>
              </w:rPr>
              <w:t xml:space="preserve">, armazenamento em </w:t>
            </w:r>
            <w:r w:rsidRPr="001E7339">
              <w:rPr>
                <w:rFonts w:ascii="Arial" w:eastAsia="Times New Roman" w:hAnsi="Arial" w:cs="Arial"/>
                <w:b/>
                <w:bCs/>
                <w:sz w:val="18"/>
                <w:szCs w:val="18"/>
                <w:lang w:eastAsia="pt-BR"/>
              </w:rPr>
              <w:t>SSD NVMe PCIe M.2 com capacidade mínima de 512 GB</w:t>
            </w:r>
            <w:r w:rsidRPr="001E7339">
              <w:rPr>
                <w:rFonts w:ascii="Arial" w:eastAsia="Times New Roman" w:hAnsi="Arial" w:cs="Arial"/>
                <w:sz w:val="18"/>
                <w:szCs w:val="18"/>
                <w:lang w:eastAsia="pt-BR"/>
              </w:rPr>
              <w:t xml:space="preserve">, com velocidade mínima de </w:t>
            </w:r>
            <w:r w:rsidRPr="001E7339">
              <w:rPr>
                <w:rFonts w:ascii="Arial" w:eastAsia="Times New Roman" w:hAnsi="Arial" w:cs="Arial"/>
                <w:b/>
                <w:bCs/>
                <w:sz w:val="18"/>
                <w:szCs w:val="18"/>
                <w:lang w:eastAsia="pt-BR"/>
              </w:rPr>
              <w:t>2000 MB/s para leitura e 1000 MB/s para gravação</w:t>
            </w:r>
            <w:r w:rsidRPr="001E7339">
              <w:rPr>
                <w:rFonts w:ascii="Arial" w:eastAsia="Times New Roman" w:hAnsi="Arial" w:cs="Arial"/>
                <w:sz w:val="18"/>
                <w:szCs w:val="18"/>
                <w:lang w:eastAsia="pt-BR"/>
              </w:rPr>
              <w:t xml:space="preserve">; placa de vídeo </w:t>
            </w:r>
            <w:r w:rsidRPr="001E7339">
              <w:rPr>
                <w:rFonts w:ascii="Arial" w:eastAsia="Times New Roman" w:hAnsi="Arial" w:cs="Arial"/>
                <w:b/>
                <w:bCs/>
                <w:sz w:val="18"/>
                <w:szCs w:val="18"/>
                <w:lang w:eastAsia="pt-BR"/>
              </w:rPr>
              <w:t>dedicada com no mínimo 4 GB de memória GDDR6</w:t>
            </w:r>
            <w:r w:rsidRPr="001E7339">
              <w:rPr>
                <w:rFonts w:ascii="Arial" w:eastAsia="Times New Roman" w:hAnsi="Arial" w:cs="Arial"/>
                <w:sz w:val="18"/>
                <w:szCs w:val="18"/>
                <w:lang w:eastAsia="pt-BR"/>
              </w:rPr>
              <w:t xml:space="preserve">, compatível com </w:t>
            </w:r>
            <w:r w:rsidRPr="001E7339">
              <w:rPr>
                <w:rFonts w:ascii="Arial" w:eastAsia="Times New Roman" w:hAnsi="Arial" w:cs="Arial"/>
                <w:b/>
                <w:bCs/>
                <w:sz w:val="18"/>
                <w:szCs w:val="18"/>
                <w:lang w:eastAsia="pt-BR"/>
              </w:rPr>
              <w:t>DirectX 12 e OpenGL 4.6 ou superior</w:t>
            </w:r>
            <w:r w:rsidRPr="001E7339">
              <w:rPr>
                <w:rFonts w:ascii="Arial" w:eastAsia="Times New Roman" w:hAnsi="Arial" w:cs="Arial"/>
                <w:sz w:val="18"/>
                <w:szCs w:val="18"/>
                <w:lang w:eastAsia="pt-BR"/>
              </w:rPr>
              <w:t xml:space="preserve">; equipado com </w:t>
            </w:r>
            <w:r w:rsidRPr="001E7339">
              <w:rPr>
                <w:rFonts w:ascii="Arial" w:eastAsia="Times New Roman" w:hAnsi="Arial" w:cs="Arial"/>
                <w:b/>
                <w:bCs/>
                <w:sz w:val="18"/>
                <w:szCs w:val="18"/>
                <w:lang w:eastAsia="pt-BR"/>
              </w:rPr>
              <w:t>touchpad com suporte a gestos múltiplos</w:t>
            </w:r>
            <w:r w:rsidRPr="001E7339">
              <w:rPr>
                <w:rFonts w:ascii="Arial" w:eastAsia="Times New Roman" w:hAnsi="Arial" w:cs="Arial"/>
                <w:sz w:val="18"/>
                <w:szCs w:val="18"/>
                <w:lang w:eastAsia="pt-BR"/>
              </w:rPr>
              <w:t xml:space="preserve">, </w:t>
            </w:r>
            <w:r w:rsidRPr="001E7339">
              <w:rPr>
                <w:rFonts w:ascii="Arial" w:eastAsia="Times New Roman" w:hAnsi="Arial" w:cs="Arial"/>
                <w:b/>
                <w:bCs/>
                <w:sz w:val="18"/>
                <w:szCs w:val="18"/>
                <w:lang w:eastAsia="pt-BR"/>
              </w:rPr>
              <w:t>teclado padrão ABNT2 com teclado numérico dedicado</w:t>
            </w:r>
            <w:r w:rsidRPr="001E7339">
              <w:rPr>
                <w:rFonts w:ascii="Arial" w:eastAsia="Times New Roman" w:hAnsi="Arial" w:cs="Arial"/>
                <w:sz w:val="18"/>
                <w:szCs w:val="18"/>
                <w:lang w:eastAsia="pt-BR"/>
              </w:rPr>
              <w:t xml:space="preserve">, autonomia mínima de </w:t>
            </w:r>
            <w:r w:rsidRPr="001E7339">
              <w:rPr>
                <w:rFonts w:ascii="Arial" w:eastAsia="Times New Roman" w:hAnsi="Arial" w:cs="Arial"/>
                <w:b/>
                <w:bCs/>
                <w:sz w:val="18"/>
                <w:szCs w:val="18"/>
                <w:lang w:eastAsia="pt-BR"/>
              </w:rPr>
              <w:t>8 horas de uso moderado</w:t>
            </w:r>
            <w:r w:rsidRPr="001E7339">
              <w:rPr>
                <w:rFonts w:ascii="Arial" w:eastAsia="Times New Roman" w:hAnsi="Arial" w:cs="Arial"/>
                <w:sz w:val="18"/>
                <w:szCs w:val="18"/>
                <w:lang w:eastAsia="pt-BR"/>
              </w:rPr>
              <w:t xml:space="preserve">, e conexões contendo no mínimo </w:t>
            </w:r>
            <w:r w:rsidRPr="001E7339">
              <w:rPr>
                <w:rFonts w:ascii="Arial" w:eastAsia="Times New Roman" w:hAnsi="Arial" w:cs="Arial"/>
                <w:b/>
                <w:bCs/>
                <w:sz w:val="18"/>
                <w:szCs w:val="18"/>
                <w:lang w:eastAsia="pt-BR"/>
              </w:rPr>
              <w:t>01 porta HDMI, 01 porta RJ-45, 02 portas USB Type-A 3.1, 01 porta USB Type-A 2.0 e 01 porta USB Type-C</w:t>
            </w:r>
            <w:r w:rsidRPr="001E7339">
              <w:rPr>
                <w:rFonts w:ascii="Arial" w:eastAsia="Times New Roman" w:hAnsi="Arial" w:cs="Arial"/>
                <w:sz w:val="18"/>
                <w:szCs w:val="18"/>
                <w:lang w:eastAsia="pt-BR"/>
              </w:rPr>
              <w:t xml:space="preserve">; o equipamento deverá ser fornecido com </w:t>
            </w:r>
            <w:r w:rsidRPr="001E7339">
              <w:rPr>
                <w:rFonts w:ascii="Arial" w:eastAsia="Times New Roman" w:hAnsi="Arial" w:cs="Arial"/>
                <w:b/>
                <w:bCs/>
                <w:sz w:val="18"/>
                <w:szCs w:val="18"/>
                <w:lang w:eastAsia="pt-BR"/>
              </w:rPr>
              <w:t>licença original do sistema operacional Microsoft Windows 11 Pro 64 bits</w:t>
            </w:r>
            <w:r w:rsidRPr="001E7339">
              <w:rPr>
                <w:rFonts w:ascii="Arial" w:eastAsia="Times New Roman" w:hAnsi="Arial" w:cs="Arial"/>
                <w:sz w:val="18"/>
                <w:szCs w:val="18"/>
                <w:lang w:eastAsia="pt-BR"/>
              </w:rPr>
              <w:t xml:space="preserve">, devendo ser entregue </w:t>
            </w:r>
            <w:r w:rsidRPr="001E7339">
              <w:rPr>
                <w:rFonts w:ascii="Arial" w:eastAsia="Times New Roman" w:hAnsi="Arial" w:cs="Arial"/>
                <w:b/>
                <w:bCs/>
                <w:sz w:val="18"/>
                <w:szCs w:val="18"/>
                <w:lang w:eastAsia="pt-BR"/>
              </w:rPr>
              <w:t>novo, em perfeito estado de funcionamento, acompanhado de carregador e garantia mínima de 12 (doze) meses</w:t>
            </w:r>
            <w:r w:rsidRPr="001E7339">
              <w:rPr>
                <w:rFonts w:ascii="Arial" w:eastAsia="Times New Roman" w:hAnsi="Arial" w:cs="Arial"/>
                <w:sz w:val="18"/>
                <w:szCs w:val="18"/>
                <w:lang w:eastAsia="pt-BR"/>
              </w:rPr>
              <w:t>.</w:t>
            </w:r>
          </w:p>
        </w:tc>
        <w:tc>
          <w:tcPr>
            <w:tcW w:w="93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F706A1B"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lastRenderedPageBreak/>
              <w:t>151798</w:t>
            </w:r>
          </w:p>
        </w:tc>
        <w:tc>
          <w:tcPr>
            <w:tcW w:w="12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6A356DD"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R$ 6.480,00</w:t>
            </w:r>
          </w:p>
        </w:tc>
        <w:tc>
          <w:tcPr>
            <w:tcW w:w="155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34839F2"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R$ 110.160,00</w:t>
            </w:r>
          </w:p>
        </w:tc>
      </w:tr>
      <w:tr w:rsidR="00E71171" w:rsidRPr="001E7339" w14:paraId="68AD7E8B" w14:textId="77777777" w:rsidTr="00B733FF">
        <w:trPr>
          <w:trHeight w:val="46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363C46D"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3</w:t>
            </w:r>
          </w:p>
        </w:tc>
        <w:tc>
          <w:tcPr>
            <w:tcW w:w="6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5734491"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20</w:t>
            </w:r>
          </w:p>
        </w:tc>
        <w:tc>
          <w:tcPr>
            <w:tcW w:w="8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21A46A4"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2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514E4DB" w14:textId="77777777" w:rsidR="00E71171" w:rsidRPr="001E7339" w:rsidRDefault="00E71171" w:rsidP="00274EFE">
            <w:pPr>
              <w:spacing w:before="100" w:beforeAutospacing="1" w:after="100" w:afterAutospacing="1" w:line="240" w:lineRule="auto"/>
              <w:jc w:val="both"/>
              <w:rPr>
                <w:rFonts w:ascii="Arial" w:eastAsia="Times New Roman" w:hAnsi="Arial" w:cs="Arial"/>
                <w:b/>
                <w:bCs/>
                <w:sz w:val="18"/>
                <w:szCs w:val="18"/>
                <w:lang w:eastAsia="pt-BR"/>
              </w:rPr>
            </w:pPr>
            <w:r w:rsidRPr="001E7339">
              <w:rPr>
                <w:rFonts w:ascii="Arial" w:eastAsia="Times New Roman" w:hAnsi="Arial" w:cs="Arial"/>
                <w:b/>
                <w:bCs/>
                <w:sz w:val="18"/>
                <w:szCs w:val="18"/>
                <w:lang w:eastAsia="pt-BR"/>
              </w:rPr>
              <w:t>Tablet</w:t>
            </w:r>
            <w:r w:rsidRPr="001E7339">
              <w:rPr>
                <w:rFonts w:ascii="Arial" w:eastAsia="Times New Roman" w:hAnsi="Arial" w:cs="Arial"/>
                <w:sz w:val="18"/>
                <w:szCs w:val="18"/>
                <w:lang w:eastAsia="pt-BR"/>
              </w:rPr>
              <w:t xml:space="preserve">, com tela sensível ao toque de no mínimo </w:t>
            </w:r>
            <w:r w:rsidRPr="001E7339">
              <w:rPr>
                <w:rFonts w:ascii="Arial" w:eastAsia="Times New Roman" w:hAnsi="Arial" w:cs="Arial"/>
                <w:b/>
                <w:bCs/>
                <w:sz w:val="18"/>
                <w:szCs w:val="18"/>
                <w:lang w:eastAsia="pt-BR"/>
              </w:rPr>
              <w:t>10 polegadas</w:t>
            </w:r>
            <w:r w:rsidRPr="001E7339">
              <w:rPr>
                <w:rFonts w:ascii="Arial" w:eastAsia="Times New Roman" w:hAnsi="Arial" w:cs="Arial"/>
                <w:sz w:val="18"/>
                <w:szCs w:val="18"/>
                <w:lang w:eastAsia="pt-BR"/>
              </w:rPr>
              <w:t xml:space="preserve">, tecnologia </w:t>
            </w:r>
            <w:r w:rsidRPr="001E7339">
              <w:rPr>
                <w:rFonts w:ascii="Arial" w:eastAsia="Times New Roman" w:hAnsi="Arial" w:cs="Arial"/>
                <w:b/>
                <w:bCs/>
                <w:sz w:val="18"/>
                <w:szCs w:val="18"/>
                <w:lang w:eastAsia="pt-BR"/>
              </w:rPr>
              <w:t>capacitiva multitoque</w:t>
            </w:r>
            <w:r w:rsidRPr="001E7339">
              <w:rPr>
                <w:rFonts w:ascii="Arial" w:eastAsia="Times New Roman" w:hAnsi="Arial" w:cs="Arial"/>
                <w:sz w:val="18"/>
                <w:szCs w:val="18"/>
                <w:lang w:eastAsia="pt-BR"/>
              </w:rPr>
              <w:t xml:space="preserve">, acompanhado de </w:t>
            </w:r>
            <w:r w:rsidRPr="001E7339">
              <w:rPr>
                <w:rFonts w:ascii="Arial" w:eastAsia="Times New Roman" w:hAnsi="Arial" w:cs="Arial"/>
                <w:b/>
                <w:bCs/>
                <w:sz w:val="18"/>
                <w:szCs w:val="18"/>
                <w:lang w:eastAsia="pt-BR"/>
              </w:rPr>
              <w:t>caneta digital (stylus) ativa com detecção de pressão</w:t>
            </w:r>
            <w:r w:rsidRPr="001E7339">
              <w:rPr>
                <w:rFonts w:ascii="Arial" w:eastAsia="Times New Roman" w:hAnsi="Arial" w:cs="Arial"/>
                <w:sz w:val="18"/>
                <w:szCs w:val="18"/>
                <w:lang w:eastAsia="pt-BR"/>
              </w:rPr>
              <w:t xml:space="preserve">, compatível com escrita e desenho digital e com suporte nativo ao sistema operacional; equipado com </w:t>
            </w:r>
            <w:r w:rsidRPr="001E7339">
              <w:rPr>
                <w:rFonts w:ascii="Arial" w:eastAsia="Times New Roman" w:hAnsi="Arial" w:cs="Arial"/>
                <w:b/>
                <w:bCs/>
                <w:sz w:val="18"/>
                <w:szCs w:val="18"/>
                <w:lang w:eastAsia="pt-BR"/>
              </w:rPr>
              <w:t>sistema operacional Android versão 11 ou superior, ou equivalente em funcionalidades</w:t>
            </w:r>
            <w:r w:rsidRPr="001E7339">
              <w:rPr>
                <w:rFonts w:ascii="Arial" w:eastAsia="Times New Roman" w:hAnsi="Arial" w:cs="Arial"/>
                <w:sz w:val="18"/>
                <w:szCs w:val="18"/>
                <w:lang w:eastAsia="pt-BR"/>
              </w:rPr>
              <w:t xml:space="preserve">, memória RAM mínima de </w:t>
            </w:r>
            <w:r w:rsidRPr="001E7339">
              <w:rPr>
                <w:rFonts w:ascii="Arial" w:eastAsia="Times New Roman" w:hAnsi="Arial" w:cs="Arial"/>
                <w:b/>
                <w:bCs/>
                <w:sz w:val="18"/>
                <w:szCs w:val="18"/>
                <w:lang w:eastAsia="pt-BR"/>
              </w:rPr>
              <w:t>4 GB</w:t>
            </w:r>
            <w:r w:rsidRPr="001E7339">
              <w:rPr>
                <w:rFonts w:ascii="Arial" w:eastAsia="Times New Roman" w:hAnsi="Arial" w:cs="Arial"/>
                <w:sz w:val="18"/>
                <w:szCs w:val="18"/>
                <w:lang w:eastAsia="pt-BR"/>
              </w:rPr>
              <w:t xml:space="preserve">, armazenamento interno mínimo de </w:t>
            </w:r>
            <w:r w:rsidRPr="001E7339">
              <w:rPr>
                <w:rFonts w:ascii="Arial" w:eastAsia="Times New Roman" w:hAnsi="Arial" w:cs="Arial"/>
                <w:b/>
                <w:bCs/>
                <w:sz w:val="18"/>
                <w:szCs w:val="18"/>
                <w:lang w:eastAsia="pt-BR"/>
              </w:rPr>
              <w:t>128 GB</w:t>
            </w:r>
            <w:r w:rsidRPr="001E7339">
              <w:rPr>
                <w:rFonts w:ascii="Arial" w:eastAsia="Times New Roman" w:hAnsi="Arial" w:cs="Arial"/>
                <w:sz w:val="18"/>
                <w:szCs w:val="18"/>
                <w:lang w:eastAsia="pt-BR"/>
              </w:rPr>
              <w:t xml:space="preserve">, com possibilidade de expansão por </w:t>
            </w:r>
            <w:r w:rsidRPr="001E7339">
              <w:rPr>
                <w:rFonts w:ascii="Arial" w:eastAsia="Times New Roman" w:hAnsi="Arial" w:cs="Arial"/>
                <w:b/>
                <w:bCs/>
                <w:sz w:val="18"/>
                <w:szCs w:val="18"/>
                <w:lang w:eastAsia="pt-BR"/>
              </w:rPr>
              <w:t>cartão microSD</w:t>
            </w:r>
            <w:r w:rsidRPr="001E7339">
              <w:rPr>
                <w:rFonts w:ascii="Arial" w:eastAsia="Times New Roman" w:hAnsi="Arial" w:cs="Arial"/>
                <w:sz w:val="18"/>
                <w:szCs w:val="18"/>
                <w:lang w:eastAsia="pt-BR"/>
              </w:rPr>
              <w:t xml:space="preserve">; processador </w:t>
            </w:r>
            <w:r w:rsidRPr="001E7339">
              <w:rPr>
                <w:rFonts w:ascii="Arial" w:eastAsia="Times New Roman" w:hAnsi="Arial" w:cs="Arial"/>
                <w:b/>
                <w:bCs/>
                <w:sz w:val="18"/>
                <w:szCs w:val="18"/>
                <w:lang w:eastAsia="pt-BR"/>
              </w:rPr>
              <w:t>octa-core</w:t>
            </w:r>
            <w:r w:rsidRPr="001E7339">
              <w:rPr>
                <w:rFonts w:ascii="Arial" w:eastAsia="Times New Roman" w:hAnsi="Arial" w:cs="Arial"/>
                <w:sz w:val="18"/>
                <w:szCs w:val="18"/>
                <w:lang w:eastAsia="pt-BR"/>
              </w:rPr>
              <w:t xml:space="preserve">; conectividade </w:t>
            </w:r>
            <w:r w:rsidRPr="001E7339">
              <w:rPr>
                <w:rFonts w:ascii="Arial" w:eastAsia="Times New Roman" w:hAnsi="Arial" w:cs="Arial"/>
                <w:b/>
                <w:bCs/>
                <w:sz w:val="18"/>
                <w:szCs w:val="18"/>
                <w:lang w:eastAsia="pt-BR"/>
              </w:rPr>
              <w:t>Wi-Fi e Bluetooth</w:t>
            </w:r>
            <w:r w:rsidRPr="001E7339">
              <w:rPr>
                <w:rFonts w:ascii="Arial" w:eastAsia="Times New Roman" w:hAnsi="Arial" w:cs="Arial"/>
                <w:sz w:val="18"/>
                <w:szCs w:val="18"/>
                <w:lang w:eastAsia="pt-BR"/>
              </w:rPr>
              <w:t xml:space="preserve">; câmeras frontal e traseira com resolução mínima de </w:t>
            </w:r>
            <w:r w:rsidRPr="001E7339">
              <w:rPr>
                <w:rFonts w:ascii="Arial" w:eastAsia="Times New Roman" w:hAnsi="Arial" w:cs="Arial"/>
                <w:b/>
                <w:bCs/>
                <w:sz w:val="18"/>
                <w:szCs w:val="18"/>
                <w:lang w:eastAsia="pt-BR"/>
              </w:rPr>
              <w:t>5 MP e 8 MP</w:t>
            </w:r>
            <w:r w:rsidRPr="001E7339">
              <w:rPr>
                <w:rFonts w:ascii="Arial" w:eastAsia="Times New Roman" w:hAnsi="Arial" w:cs="Arial"/>
                <w:sz w:val="18"/>
                <w:szCs w:val="18"/>
                <w:lang w:eastAsia="pt-BR"/>
              </w:rPr>
              <w:t xml:space="preserve">, respectivamente; entrada </w:t>
            </w:r>
            <w:r w:rsidRPr="001E7339">
              <w:rPr>
                <w:rFonts w:ascii="Arial" w:eastAsia="Times New Roman" w:hAnsi="Arial" w:cs="Arial"/>
                <w:b/>
                <w:bCs/>
                <w:sz w:val="18"/>
                <w:szCs w:val="18"/>
                <w:lang w:eastAsia="pt-BR"/>
              </w:rPr>
              <w:t>USB-C para carregamento e transferência de dados</w:t>
            </w:r>
            <w:r w:rsidRPr="001E7339">
              <w:rPr>
                <w:rFonts w:ascii="Arial" w:eastAsia="Times New Roman" w:hAnsi="Arial" w:cs="Arial"/>
                <w:sz w:val="18"/>
                <w:szCs w:val="18"/>
                <w:lang w:eastAsia="pt-BR"/>
              </w:rPr>
              <w:t xml:space="preserve">; autonomia de bateria mínima de </w:t>
            </w:r>
            <w:r w:rsidRPr="001E7339">
              <w:rPr>
                <w:rFonts w:ascii="Arial" w:eastAsia="Times New Roman" w:hAnsi="Arial" w:cs="Arial"/>
                <w:b/>
                <w:bCs/>
                <w:sz w:val="18"/>
                <w:szCs w:val="18"/>
                <w:lang w:eastAsia="pt-BR"/>
              </w:rPr>
              <w:t>8 horas em uso contínuo</w:t>
            </w:r>
            <w:r w:rsidRPr="001E7339">
              <w:rPr>
                <w:rFonts w:ascii="Arial" w:eastAsia="Times New Roman" w:hAnsi="Arial" w:cs="Arial"/>
                <w:sz w:val="18"/>
                <w:szCs w:val="18"/>
                <w:lang w:eastAsia="pt-BR"/>
              </w:rPr>
              <w:t xml:space="preserve">; fornecido com </w:t>
            </w:r>
            <w:r w:rsidRPr="001E7339">
              <w:rPr>
                <w:rFonts w:ascii="Arial" w:eastAsia="Times New Roman" w:hAnsi="Arial" w:cs="Arial"/>
                <w:b/>
                <w:bCs/>
                <w:sz w:val="18"/>
                <w:szCs w:val="18"/>
                <w:lang w:eastAsia="pt-BR"/>
              </w:rPr>
              <w:t>carregador e cabos compatíveis</w:t>
            </w:r>
            <w:r w:rsidRPr="001E7339">
              <w:rPr>
                <w:rFonts w:ascii="Arial" w:eastAsia="Times New Roman" w:hAnsi="Arial" w:cs="Arial"/>
                <w:sz w:val="18"/>
                <w:szCs w:val="18"/>
                <w:lang w:eastAsia="pt-BR"/>
              </w:rPr>
              <w:t xml:space="preserve">; o equipamento deverá ser entregue </w:t>
            </w:r>
            <w:r w:rsidRPr="001E7339">
              <w:rPr>
                <w:rFonts w:ascii="Arial" w:eastAsia="Times New Roman" w:hAnsi="Arial" w:cs="Arial"/>
                <w:b/>
                <w:bCs/>
                <w:sz w:val="18"/>
                <w:szCs w:val="18"/>
                <w:lang w:eastAsia="pt-BR"/>
              </w:rPr>
              <w:t>novo, lacrado de fábrica, em perfeito estado de funcionamento e acompanhado de garantia mínima de 12 (doze) meses</w:t>
            </w:r>
            <w:r w:rsidRPr="001E7339">
              <w:rPr>
                <w:rFonts w:ascii="Arial" w:eastAsia="Times New Roman" w:hAnsi="Arial" w:cs="Arial"/>
                <w:sz w:val="18"/>
                <w:szCs w:val="18"/>
                <w:lang w:eastAsia="pt-BR"/>
              </w:rPr>
              <w:t>.</w:t>
            </w:r>
          </w:p>
        </w:tc>
        <w:tc>
          <w:tcPr>
            <w:tcW w:w="93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D9C9940"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151799</w:t>
            </w:r>
          </w:p>
        </w:tc>
        <w:tc>
          <w:tcPr>
            <w:tcW w:w="12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BAFF11D"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R$ 1.570,00</w:t>
            </w:r>
          </w:p>
        </w:tc>
        <w:tc>
          <w:tcPr>
            <w:tcW w:w="155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7C1963D"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R$ 31.400,00</w:t>
            </w:r>
          </w:p>
        </w:tc>
      </w:tr>
    </w:tbl>
    <w:p w14:paraId="62DC9946" w14:textId="77777777" w:rsidR="00E71171" w:rsidRPr="001E7339" w:rsidRDefault="00E71171" w:rsidP="00E71171">
      <w:pPr>
        <w:pStyle w:val="A-ConteudoNumerado"/>
        <w:numPr>
          <w:ilvl w:val="0"/>
          <w:numId w:val="0"/>
        </w:numPr>
        <w:jc w:val="center"/>
        <w:rPr>
          <w:b/>
          <w:bCs/>
          <w:sz w:val="18"/>
          <w:szCs w:val="18"/>
        </w:rPr>
      </w:pPr>
    </w:p>
    <w:p w14:paraId="43F0F928" w14:textId="77777777" w:rsidR="00E71171" w:rsidRPr="001E7339" w:rsidRDefault="00E71171" w:rsidP="00E71171">
      <w:pPr>
        <w:pStyle w:val="A-ConteudoNumerado"/>
        <w:numPr>
          <w:ilvl w:val="0"/>
          <w:numId w:val="0"/>
        </w:numPr>
        <w:jc w:val="center"/>
        <w:rPr>
          <w:b/>
          <w:bCs/>
          <w:sz w:val="18"/>
          <w:szCs w:val="18"/>
        </w:rPr>
      </w:pPr>
      <w:r w:rsidRPr="001E7339">
        <w:rPr>
          <w:b/>
          <w:bCs/>
          <w:sz w:val="18"/>
          <w:szCs w:val="18"/>
        </w:rPr>
        <w:t>LOTE II – PERIFÉRICOS E ACESSÓRIOS</w:t>
      </w:r>
    </w:p>
    <w:tbl>
      <w:tblPr>
        <w:tblW w:w="9067" w:type="dxa"/>
        <w:tblCellMar>
          <w:top w:w="15" w:type="dxa"/>
          <w:left w:w="15" w:type="dxa"/>
          <w:bottom w:w="15" w:type="dxa"/>
          <w:right w:w="15" w:type="dxa"/>
        </w:tblCellMar>
        <w:tblLook w:val="04A0" w:firstRow="1" w:lastRow="0" w:firstColumn="1" w:lastColumn="0" w:noHBand="0" w:noVBand="1"/>
      </w:tblPr>
      <w:tblGrid>
        <w:gridCol w:w="405"/>
        <w:gridCol w:w="610"/>
        <w:gridCol w:w="829"/>
        <w:gridCol w:w="3659"/>
        <w:gridCol w:w="991"/>
        <w:gridCol w:w="1161"/>
        <w:gridCol w:w="1412"/>
      </w:tblGrid>
      <w:tr w:rsidR="00E71171" w:rsidRPr="001E7339" w14:paraId="24B855E7" w14:textId="77777777" w:rsidTr="00274EFE">
        <w:trPr>
          <w:trHeight w:val="46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E934E7F" w14:textId="77777777" w:rsidR="00E71171" w:rsidRPr="001E7339" w:rsidRDefault="00E71171" w:rsidP="00274EFE">
            <w:pPr>
              <w:spacing w:after="0" w:line="240" w:lineRule="auto"/>
              <w:ind w:left="-255" w:right="-250"/>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lastRenderedPageBreak/>
              <w:t>ITEM</w:t>
            </w:r>
          </w:p>
        </w:tc>
        <w:tc>
          <w:tcPr>
            <w:tcW w:w="5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437253E" w14:textId="77777777" w:rsidR="00E71171" w:rsidRPr="001E7339" w:rsidRDefault="00E71171" w:rsidP="00274EFE">
            <w:pPr>
              <w:spacing w:after="0" w:line="240" w:lineRule="auto"/>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QTD</w:t>
            </w:r>
          </w:p>
        </w:tc>
        <w:tc>
          <w:tcPr>
            <w:tcW w:w="83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29CA3D4" w14:textId="77777777" w:rsidR="00E71171" w:rsidRPr="001E7339" w:rsidRDefault="00E71171" w:rsidP="00274EFE">
            <w:pPr>
              <w:spacing w:after="0" w:line="240" w:lineRule="auto"/>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UND MED</w:t>
            </w:r>
          </w:p>
        </w:tc>
        <w:tc>
          <w:tcPr>
            <w:tcW w:w="368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E45A980" w14:textId="77777777" w:rsidR="00E71171" w:rsidRPr="001E7339" w:rsidRDefault="00E71171" w:rsidP="00274EFE">
            <w:pPr>
              <w:spacing w:after="0" w:line="240" w:lineRule="auto"/>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DESCRIÇÃO/</w:t>
            </w:r>
          </w:p>
          <w:p w14:paraId="718450CA" w14:textId="77777777" w:rsidR="00E71171" w:rsidRPr="001E7339" w:rsidRDefault="00E71171" w:rsidP="00274EFE">
            <w:pPr>
              <w:spacing w:after="0" w:line="240" w:lineRule="auto"/>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ESPECIFICAÇÃO</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C1C458C" w14:textId="77777777" w:rsidR="00E71171" w:rsidRPr="001E7339" w:rsidRDefault="00E71171" w:rsidP="00274EFE">
            <w:pPr>
              <w:spacing w:after="0" w:line="240" w:lineRule="auto"/>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CÓD. ALMOX.</w:t>
            </w:r>
          </w:p>
        </w:tc>
        <w:tc>
          <w:tcPr>
            <w:tcW w:w="113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3A508EA" w14:textId="77777777" w:rsidR="00E71171" w:rsidRPr="001E7339" w:rsidRDefault="00E71171" w:rsidP="00274EFE">
            <w:pPr>
              <w:spacing w:after="0" w:line="240" w:lineRule="auto"/>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R$ UNIT</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D53D8FE" w14:textId="77777777" w:rsidR="00E71171" w:rsidRPr="001E7339" w:rsidRDefault="00E71171" w:rsidP="00274EFE">
            <w:pPr>
              <w:spacing w:after="0" w:line="240" w:lineRule="auto"/>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R$ TOTAL</w:t>
            </w:r>
          </w:p>
        </w:tc>
      </w:tr>
      <w:tr w:rsidR="00E71171" w:rsidRPr="001E7339" w14:paraId="34B79F9E" w14:textId="77777777" w:rsidTr="00274EFE">
        <w:trPr>
          <w:trHeight w:val="46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EC43949"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4</w:t>
            </w:r>
          </w:p>
        </w:tc>
        <w:tc>
          <w:tcPr>
            <w:tcW w:w="5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8D69277"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15</w:t>
            </w:r>
          </w:p>
        </w:tc>
        <w:tc>
          <w:tcPr>
            <w:tcW w:w="83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ABDBD1E"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8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C0CF23B" w14:textId="77777777" w:rsidR="00E71171" w:rsidRPr="001E7339" w:rsidRDefault="00E71171" w:rsidP="00274EFE">
            <w:pPr>
              <w:spacing w:after="0" w:line="240" w:lineRule="auto"/>
              <w:jc w:val="both"/>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Gabinete ATX, com no mínimo 5 baias sendo elas 3x3.5” e 1x2.5”, gabinete deve possuir no mínimo: 1 porta USB Type A (3.0), 2 portas USB Type A (2.0), 1 áudio HD e 1 microfone.</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7B57C1A"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47293</w:t>
            </w:r>
          </w:p>
        </w:tc>
        <w:tc>
          <w:tcPr>
            <w:tcW w:w="113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866D3E7"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R$ 279,00</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BDC1252"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R$ 4.185,00</w:t>
            </w:r>
          </w:p>
        </w:tc>
      </w:tr>
      <w:tr w:rsidR="00E71171" w:rsidRPr="001E7339" w14:paraId="26CCC9DB" w14:textId="77777777" w:rsidTr="00274EFE">
        <w:trPr>
          <w:trHeight w:val="46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3734359"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5</w:t>
            </w:r>
          </w:p>
        </w:tc>
        <w:tc>
          <w:tcPr>
            <w:tcW w:w="5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7EB63BA"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50</w:t>
            </w:r>
          </w:p>
        </w:tc>
        <w:tc>
          <w:tcPr>
            <w:tcW w:w="83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C5DD1D4"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8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6478436" w14:textId="77777777" w:rsidR="00E71171" w:rsidRPr="001E7339" w:rsidRDefault="00E71171" w:rsidP="00274EFE">
            <w:pPr>
              <w:spacing w:after="0" w:line="240" w:lineRule="auto"/>
              <w:jc w:val="both"/>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Mouse óptico USB com fio longo Cor preto, compatibilidade de hardware: Microsoft Windows 10/11” Conexão USB com fio. Resolução com no mínimo 3000DPI</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0A7EF6D"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151800</w:t>
            </w:r>
          </w:p>
        </w:tc>
        <w:tc>
          <w:tcPr>
            <w:tcW w:w="113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598D9FA"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R$ 29,00</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3EF1A33"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R$ 1.450,00</w:t>
            </w:r>
          </w:p>
        </w:tc>
      </w:tr>
      <w:tr w:rsidR="00E71171" w:rsidRPr="001E7339" w14:paraId="47E5DB75" w14:textId="77777777" w:rsidTr="00274EFE">
        <w:trPr>
          <w:trHeight w:val="46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9689A4C"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6</w:t>
            </w:r>
          </w:p>
        </w:tc>
        <w:tc>
          <w:tcPr>
            <w:tcW w:w="5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CF410E0"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75</w:t>
            </w:r>
          </w:p>
        </w:tc>
        <w:tc>
          <w:tcPr>
            <w:tcW w:w="83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A385537"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8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E29F1C6" w14:textId="77777777" w:rsidR="00E71171" w:rsidRPr="001E7339" w:rsidRDefault="00E71171" w:rsidP="00274EFE">
            <w:pPr>
              <w:spacing w:after="0" w:line="240" w:lineRule="auto"/>
              <w:jc w:val="both"/>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Mouse sem fio, tecnologia óptica ou laser com resolução mínima de 1200 dpi ajustável, conexão wireless 2.4 GHz com receptor USB nano plug &amp; play, alcance mínimo de 10 metros, alimentação por pilhas AAA ou bateria recarregável com cabo incluso quando aplicável, no mínimo 2 botões e scroll, design ergonômico ambidestro ou para destros, compatível com Windows 10/11, Linux e MacOS, entregue novo, lacrado de fábrica, acompanhado de manual e com garantia mínima de 12 meses, atendendo às normas de ergonomia e segurança elétrica vigentes no território nacional.</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A2D2E1F"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151801</w:t>
            </w:r>
          </w:p>
        </w:tc>
        <w:tc>
          <w:tcPr>
            <w:tcW w:w="113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24F1209"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R$ 55,00</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E73B4A4"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R$ 4.125,00</w:t>
            </w:r>
          </w:p>
        </w:tc>
      </w:tr>
      <w:tr w:rsidR="00E71171" w:rsidRPr="001E7339" w14:paraId="121909A1" w14:textId="77777777" w:rsidTr="00274EFE">
        <w:trPr>
          <w:trHeight w:val="46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820F636"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7</w:t>
            </w:r>
          </w:p>
        </w:tc>
        <w:tc>
          <w:tcPr>
            <w:tcW w:w="5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392663D"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50</w:t>
            </w:r>
          </w:p>
        </w:tc>
        <w:tc>
          <w:tcPr>
            <w:tcW w:w="83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268E5DD"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8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D470F80" w14:textId="77777777" w:rsidR="00E71171" w:rsidRPr="001E7339" w:rsidRDefault="00E71171" w:rsidP="00274EFE">
            <w:pPr>
              <w:spacing w:after="0" w:line="240" w:lineRule="auto"/>
              <w:jc w:val="both"/>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Teclado ABNT slim com fio. Teclado padrão ABNT2; teclas de alta qualidade; estrutura desenvolvida com sistema de antirrespingo; resistente a pequenos derramamentos de líquidos. Especificação: tipo: membrana; números de teclas: 107; comprimento do cabo: 1.50m; serigrafia das teclas: silk; durabilidade da tecla: 80 milhões de acionamentos pressão de acionamento das teclas: =1 kgf; curso de acionamento da tecla: 0.9 mm.; elasticidade das teclas: 5510gf; curso total: 4.2 mm +/- 0.5 mm Alimentação: conexão: USB; voltagem: 5v dc; corrente: 300ma; consumo: 1 watts; temperatura de trabalho: 5° à 50°; humidade máxima de operação: 10% 85%</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A2A6E87"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151802</w:t>
            </w:r>
          </w:p>
        </w:tc>
        <w:tc>
          <w:tcPr>
            <w:tcW w:w="113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8DF0064"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R$ 41,99</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E1EE3E1"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w:t>
            </w:r>
            <w:r w:rsidRPr="001E7339">
              <w:rPr>
                <w:rFonts w:ascii="Arial" w:hAnsi="Arial" w:cs="Arial"/>
                <w:sz w:val="18"/>
                <w:szCs w:val="18"/>
              </w:rPr>
              <w:t xml:space="preserve"> </w:t>
            </w:r>
            <w:r w:rsidRPr="001E7339">
              <w:rPr>
                <w:rFonts w:ascii="Arial" w:eastAsia="Times New Roman" w:hAnsi="Arial" w:cs="Arial"/>
                <w:b/>
                <w:bCs/>
                <w:color w:val="000000"/>
                <w:sz w:val="18"/>
                <w:szCs w:val="18"/>
                <w:lang w:eastAsia="pt-BR"/>
              </w:rPr>
              <w:t>2.099,50</w:t>
            </w:r>
          </w:p>
        </w:tc>
      </w:tr>
      <w:tr w:rsidR="00E71171" w:rsidRPr="001E7339" w14:paraId="2EDAEAE0" w14:textId="77777777" w:rsidTr="00274EFE">
        <w:trPr>
          <w:trHeight w:val="46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59325A0"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8</w:t>
            </w:r>
          </w:p>
        </w:tc>
        <w:tc>
          <w:tcPr>
            <w:tcW w:w="5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917578C"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50</w:t>
            </w:r>
          </w:p>
        </w:tc>
        <w:tc>
          <w:tcPr>
            <w:tcW w:w="83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F866954"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 xml:space="preserve">UND </w:t>
            </w:r>
          </w:p>
        </w:tc>
        <w:tc>
          <w:tcPr>
            <w:tcW w:w="368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283A2B2" w14:textId="77777777" w:rsidR="00E71171" w:rsidRPr="001E7339" w:rsidRDefault="00E71171" w:rsidP="00274EFE">
            <w:pPr>
              <w:spacing w:after="0" w:line="240" w:lineRule="auto"/>
              <w:jc w:val="both"/>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Teclado sem fio, padrão ABNT2 com tecla “Ç” e acentuação completa em português do Brasil, conexão wireless 2.4 GHz com receptor USB nano plug &amp; play, alcance mínimo de 10 metros, teclas de perfil baixo e silenciosas para maior conforto na digitação, design ergonômico de uso prolongado, indicador de nível de bateria quando aplicável, alimentação por pilhas AA/AAA ou bateria recarregável com cabo incluso, compatível com Windows 10/11, Linux e MacOS, entregue novo, lacrado de fábrica, acompanhado de manual e com garantia mínima de 12 meses, atendendo às normas de ergonomia e segurança aplicáveis no território nacional.</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F053EC9"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151803</w:t>
            </w:r>
          </w:p>
        </w:tc>
        <w:tc>
          <w:tcPr>
            <w:tcW w:w="113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74680BB"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R$ 57,69</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6C56C5D"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R$ 2.884,50</w:t>
            </w:r>
          </w:p>
        </w:tc>
      </w:tr>
      <w:tr w:rsidR="00E71171" w:rsidRPr="001E7339" w14:paraId="2EC5CDF4" w14:textId="77777777" w:rsidTr="00274EFE">
        <w:trPr>
          <w:trHeight w:val="46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F716AF8"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9</w:t>
            </w:r>
          </w:p>
        </w:tc>
        <w:tc>
          <w:tcPr>
            <w:tcW w:w="5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D216C88"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75</w:t>
            </w:r>
          </w:p>
        </w:tc>
        <w:tc>
          <w:tcPr>
            <w:tcW w:w="83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64D7F56"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8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61AEF97" w14:textId="77777777" w:rsidR="00E71171" w:rsidRPr="001E7339" w:rsidRDefault="00E71171" w:rsidP="00274EFE">
            <w:pPr>
              <w:spacing w:after="0" w:line="240" w:lineRule="auto"/>
              <w:jc w:val="both"/>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Teclado e mouse wireless.</w:t>
            </w:r>
          </w:p>
          <w:p w14:paraId="12665C89" w14:textId="77777777" w:rsidR="00E71171" w:rsidRPr="001E7339" w:rsidRDefault="00E71171" w:rsidP="00274EFE">
            <w:pPr>
              <w:spacing w:after="0" w:line="240" w:lineRule="auto"/>
              <w:jc w:val="both"/>
              <w:rPr>
                <w:rFonts w:ascii="Arial" w:eastAsia="Times New Roman" w:hAnsi="Arial" w:cs="Arial"/>
                <w:color w:val="000000"/>
                <w:sz w:val="18"/>
                <w:szCs w:val="18"/>
                <w:lang w:eastAsia="pt-BR"/>
              </w:rPr>
            </w:pPr>
            <w:r w:rsidRPr="001E7339">
              <w:rPr>
                <w:rFonts w:ascii="Arial" w:eastAsia="Times New Roman" w:hAnsi="Arial" w:cs="Arial"/>
                <w:b/>
                <w:bCs/>
                <w:color w:val="000000"/>
                <w:sz w:val="18"/>
                <w:szCs w:val="18"/>
                <w:lang w:eastAsia="pt-BR"/>
              </w:rPr>
              <w:t>Teclado</w:t>
            </w:r>
            <w:r w:rsidRPr="001E7339">
              <w:rPr>
                <w:rFonts w:ascii="Arial" w:eastAsia="Times New Roman" w:hAnsi="Arial" w:cs="Arial"/>
                <w:color w:val="000000"/>
                <w:sz w:val="18"/>
                <w:szCs w:val="18"/>
                <w:lang w:eastAsia="pt-BR"/>
              </w:rPr>
              <w:t xml:space="preserve">: Teclas de perfil baixo, altura do teclado ajustável; Bateria: 2x AAA; Teclas </w:t>
            </w:r>
            <w:r w:rsidRPr="001E7339">
              <w:rPr>
                <w:rFonts w:ascii="Arial" w:eastAsia="Times New Roman" w:hAnsi="Arial" w:cs="Arial"/>
                <w:color w:val="000000"/>
                <w:sz w:val="18"/>
                <w:szCs w:val="18"/>
                <w:lang w:eastAsia="pt-BR"/>
              </w:rPr>
              <w:lastRenderedPageBreak/>
              <w:t xml:space="preserve">especiais: 15 teclas de função acessíveis com a tecla “fn”; </w:t>
            </w:r>
            <w:r w:rsidRPr="001E7339">
              <w:rPr>
                <w:rFonts w:ascii="Arial" w:eastAsia="Times New Roman" w:hAnsi="Arial" w:cs="Arial"/>
                <w:b/>
                <w:bCs/>
                <w:color w:val="000000"/>
                <w:sz w:val="18"/>
                <w:szCs w:val="18"/>
                <w:lang w:eastAsia="pt-BR"/>
              </w:rPr>
              <w:t>Mouse</w:t>
            </w:r>
            <w:r w:rsidRPr="001E7339">
              <w:rPr>
                <w:rFonts w:ascii="Arial" w:eastAsia="Times New Roman" w:hAnsi="Arial" w:cs="Arial"/>
                <w:color w:val="000000"/>
                <w:sz w:val="18"/>
                <w:szCs w:val="18"/>
                <w:lang w:eastAsia="pt-BR"/>
              </w:rPr>
              <w:t>: Tecnologia do sensor: Rastreamento óptico avançado; Conectar/Energia: Botão de ligar/desligar; Bateria: 1 x AA; Conexão: 2.4GHz com receptor Nano USB; Alcance sem fio: 10 metros;</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BF89DBA"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lastRenderedPageBreak/>
              <w:t>151804</w:t>
            </w:r>
          </w:p>
        </w:tc>
        <w:tc>
          <w:tcPr>
            <w:tcW w:w="113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BC7DDFD"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R$ 68,50</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D9BD84E"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R$ 5.137,50</w:t>
            </w:r>
          </w:p>
        </w:tc>
      </w:tr>
      <w:tr w:rsidR="00E71171" w:rsidRPr="001E7339" w14:paraId="4216182F" w14:textId="77777777" w:rsidTr="00274EFE">
        <w:trPr>
          <w:trHeight w:val="46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57AC428"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10</w:t>
            </w:r>
          </w:p>
        </w:tc>
        <w:tc>
          <w:tcPr>
            <w:tcW w:w="5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1C42D6B"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5</w:t>
            </w:r>
          </w:p>
        </w:tc>
        <w:tc>
          <w:tcPr>
            <w:tcW w:w="83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E0F1126"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8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311D041" w14:textId="77777777" w:rsidR="00E71171" w:rsidRPr="001E7339" w:rsidRDefault="00E71171" w:rsidP="00274EFE">
            <w:pPr>
              <w:spacing w:after="0" w:line="240" w:lineRule="auto"/>
              <w:jc w:val="both"/>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Placa de vídeo dedicada de alto desempenho, compatível com barramento PCI-Express x16 4.0, com memória de vídeo dedicada mínima de 12 GB GDDR6, interface de memória de no mínimo 128 bits, largura de banda mínima de 360 GB/s e frequência base de GPU de, no mínimo, 1.300 MHz. Deve oferecer suporte nativo para conexão simultânea de pelo menos 4 monitores com saídas de vídeo entre as seguintes opções: DisplayPort (mínimo 3), HDMI (mínimo 1), ou DVI, sendo compatível com resolução 4K a 60 Hz. A placa deve ser compatível com bibliotecas gráficas modernas, como DirectX 12, OpenGL 4.6 e Vulkan. Deve incluir suporte a aceleração de hardware para gráficos 3D, codificação e decodificação de vídeo (H.264/H.265), renderização em tempo real e inteligência artificial. Deve ser fornecida com os drivers atualizados e compatíveis com sistemas operacionais Windows 10 ou superior, além de manual e todos os acessórios para instalação, com garantia mínima de 12 (doze) meses.</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D6EF1E1"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151144</w:t>
            </w:r>
          </w:p>
        </w:tc>
        <w:tc>
          <w:tcPr>
            <w:tcW w:w="113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4421B49" w14:textId="74A0F7B8" w:rsidR="00E71171" w:rsidRPr="001E7339" w:rsidRDefault="00E71171" w:rsidP="00B733FF">
            <w:pPr>
              <w:spacing w:after="0" w:line="240" w:lineRule="auto"/>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R$1.905,00</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71D8221"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R$ 9.525,00</w:t>
            </w:r>
          </w:p>
        </w:tc>
      </w:tr>
      <w:tr w:rsidR="00E71171" w:rsidRPr="001E7339" w14:paraId="0AEF6979" w14:textId="77777777" w:rsidTr="00274EFE">
        <w:trPr>
          <w:trHeight w:val="46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4AAA800"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11</w:t>
            </w:r>
          </w:p>
        </w:tc>
        <w:tc>
          <w:tcPr>
            <w:tcW w:w="5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1FBFB8B"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20</w:t>
            </w:r>
          </w:p>
        </w:tc>
        <w:tc>
          <w:tcPr>
            <w:tcW w:w="83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AEDBA6B"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8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D157A2F" w14:textId="77777777" w:rsidR="00E71171" w:rsidRPr="001E7339" w:rsidRDefault="00E71171" w:rsidP="00274EFE">
            <w:pPr>
              <w:spacing w:after="0" w:line="240" w:lineRule="auto"/>
              <w:jc w:val="both"/>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Placa mãe mATX com suporte para no mínimo 2 Soquetes de memória RAM DDR4, a placa deve possuir no mínimo chipset H510; Suporte DDR4 3200MHz; Suporte para processador com 6 núcleos; 12 MB de cache; Frequência: 2.60 GHz e max: 4.40 GHz; 12 threads; Litografia: 14nm; Suporte para até 2 monitores simultaneamente.</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BFD295A"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6F6F6"/>
              </w:rPr>
              <w:t>147413</w:t>
            </w:r>
          </w:p>
        </w:tc>
        <w:tc>
          <w:tcPr>
            <w:tcW w:w="113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A283816"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R$ 559,00</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3FC8E65"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R$ 11.180,00</w:t>
            </w:r>
          </w:p>
        </w:tc>
      </w:tr>
      <w:tr w:rsidR="00E71171" w:rsidRPr="001E7339" w14:paraId="34C4C2BF" w14:textId="77777777" w:rsidTr="00274EFE">
        <w:trPr>
          <w:trHeight w:val="46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DAE03F3"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12</w:t>
            </w:r>
          </w:p>
        </w:tc>
        <w:tc>
          <w:tcPr>
            <w:tcW w:w="5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7DA5593"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20</w:t>
            </w:r>
          </w:p>
        </w:tc>
        <w:tc>
          <w:tcPr>
            <w:tcW w:w="83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E11A924"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8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692A186" w14:textId="77777777" w:rsidR="00E71171" w:rsidRPr="001E7339" w:rsidRDefault="00E71171" w:rsidP="00274EFE">
            <w:pPr>
              <w:spacing w:after="0" w:line="240" w:lineRule="auto"/>
              <w:jc w:val="both"/>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Processador com 6 núcleos; 12 MB de cache; Frequência: 2.60 GHz e máx.: 4.40 GHz; 12 threads; Litografia: 14nm;(compatível com placa mãe). Processador deve possuir gráficos integrados</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24B442F"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6F6F6"/>
              </w:rPr>
              <w:t>147414</w:t>
            </w:r>
          </w:p>
        </w:tc>
        <w:tc>
          <w:tcPr>
            <w:tcW w:w="113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C8382E2" w14:textId="5E4C4F2B" w:rsidR="00E71171" w:rsidRPr="001E7339" w:rsidRDefault="00E71171" w:rsidP="00B733FF">
            <w:pPr>
              <w:spacing w:after="0" w:line="240" w:lineRule="auto"/>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R$1.470,00</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C4100B4"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R$ 29.400,00</w:t>
            </w:r>
          </w:p>
        </w:tc>
      </w:tr>
      <w:tr w:rsidR="00E71171" w:rsidRPr="001E7339" w14:paraId="1D212BEB" w14:textId="77777777" w:rsidTr="00274EFE">
        <w:trPr>
          <w:trHeight w:val="30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B6FEC8E"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13</w:t>
            </w:r>
          </w:p>
        </w:tc>
        <w:tc>
          <w:tcPr>
            <w:tcW w:w="5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FD2F541"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50</w:t>
            </w:r>
          </w:p>
        </w:tc>
        <w:tc>
          <w:tcPr>
            <w:tcW w:w="83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B178738"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8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0AB498F" w14:textId="77777777" w:rsidR="00E71171" w:rsidRPr="001E7339" w:rsidRDefault="00E71171" w:rsidP="00274EFE">
            <w:pPr>
              <w:spacing w:after="0" w:line="240" w:lineRule="auto"/>
              <w:jc w:val="both"/>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Memórias RAM de 4GB, 1600Mhz, DDR3.</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631C11A"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47295</w:t>
            </w:r>
          </w:p>
        </w:tc>
        <w:tc>
          <w:tcPr>
            <w:tcW w:w="113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DC9C73B"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R$ 100.00</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0ECF289"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 xml:space="preserve">R$ 5.000,00 </w:t>
            </w:r>
          </w:p>
        </w:tc>
      </w:tr>
      <w:tr w:rsidR="00E71171" w:rsidRPr="001E7339" w14:paraId="4797A9B5" w14:textId="77777777" w:rsidTr="00274EFE">
        <w:trPr>
          <w:trHeight w:val="161"/>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C9E880D"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14</w:t>
            </w:r>
          </w:p>
        </w:tc>
        <w:tc>
          <w:tcPr>
            <w:tcW w:w="5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8D62A1D"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50</w:t>
            </w:r>
          </w:p>
        </w:tc>
        <w:tc>
          <w:tcPr>
            <w:tcW w:w="83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B1A4C07"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8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AE36E30" w14:textId="77777777" w:rsidR="00E71171" w:rsidRPr="001E7339" w:rsidRDefault="00E71171" w:rsidP="00274EFE">
            <w:pPr>
              <w:spacing w:after="0" w:line="240" w:lineRule="auto"/>
              <w:jc w:val="both"/>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Memórias RAM de 4GB, 2666Mhz, DDR4, CL16.</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2070E20"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42248</w:t>
            </w:r>
          </w:p>
        </w:tc>
        <w:tc>
          <w:tcPr>
            <w:tcW w:w="113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3B5CC53"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R$ 185,00</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06C58CE"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 xml:space="preserve">R$ 9.250,00 </w:t>
            </w:r>
          </w:p>
        </w:tc>
      </w:tr>
      <w:tr w:rsidR="00E71171" w:rsidRPr="001E7339" w14:paraId="76E85E06" w14:textId="77777777" w:rsidTr="00274EFE">
        <w:trPr>
          <w:trHeight w:val="137"/>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0565A8D"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15</w:t>
            </w:r>
          </w:p>
        </w:tc>
        <w:tc>
          <w:tcPr>
            <w:tcW w:w="5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BDC85E0"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50</w:t>
            </w:r>
          </w:p>
        </w:tc>
        <w:tc>
          <w:tcPr>
            <w:tcW w:w="83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608B41F"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8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6F2E99E" w14:textId="77777777" w:rsidR="00E71171" w:rsidRPr="001E7339" w:rsidRDefault="00E71171" w:rsidP="00274EFE">
            <w:pPr>
              <w:spacing w:after="0" w:line="240" w:lineRule="auto"/>
              <w:jc w:val="both"/>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Memória RAM 8 GB DDR4 3200 MHz CL16</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FF942DE"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151805</w:t>
            </w:r>
          </w:p>
        </w:tc>
        <w:tc>
          <w:tcPr>
            <w:tcW w:w="113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8870AC6"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R$ 439,00</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FB53CBF"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 xml:space="preserve">R$ 21.950,00 </w:t>
            </w:r>
          </w:p>
        </w:tc>
      </w:tr>
      <w:tr w:rsidR="00E71171" w:rsidRPr="001E7339" w14:paraId="42E5FD02" w14:textId="77777777" w:rsidTr="00274EFE">
        <w:trPr>
          <w:trHeight w:val="30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B6C08EF"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16</w:t>
            </w:r>
          </w:p>
        </w:tc>
        <w:tc>
          <w:tcPr>
            <w:tcW w:w="5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A9FA34D"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30</w:t>
            </w:r>
          </w:p>
        </w:tc>
        <w:tc>
          <w:tcPr>
            <w:tcW w:w="83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94878B9"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8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C4C0A14" w14:textId="77777777" w:rsidR="00E71171" w:rsidRPr="001E7339" w:rsidRDefault="00E71171" w:rsidP="00274EFE">
            <w:pPr>
              <w:spacing w:after="0" w:line="240" w:lineRule="auto"/>
              <w:jc w:val="both"/>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 xml:space="preserve">Apoio ergonômico para pés, ajustável em altura e inclinação, estrutura em material resistente (plástico de alta resistência, aço ou similar), base antiderrapante, superfície com textura ou ranhuras para evitar deslizamento dos pés, com dimensões aproximadas de 40 cm de largura por 30 cm de profundidade, com regulagem mínima de dois níveis de altura, adequado para uso contínuo em estações de trabalho, contribuindo para o conforto </w:t>
            </w:r>
            <w:r w:rsidRPr="001E7339">
              <w:rPr>
                <w:rFonts w:ascii="Arial" w:eastAsia="Times New Roman" w:hAnsi="Arial" w:cs="Arial"/>
                <w:color w:val="000000"/>
                <w:sz w:val="18"/>
                <w:szCs w:val="18"/>
                <w:lang w:eastAsia="pt-BR"/>
              </w:rPr>
              <w:lastRenderedPageBreak/>
              <w:t>postural do usuário e atendendo às recomendações de ergonomia da NR-17, devendo ser fornecido novo, lacrado de fábrica, com garantia mínima de 12 (doze) meses.</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C2B75EF"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lastRenderedPageBreak/>
              <w:t>151806</w:t>
            </w:r>
          </w:p>
        </w:tc>
        <w:tc>
          <w:tcPr>
            <w:tcW w:w="113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A583567"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R$ 67,49</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50599B2"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 xml:space="preserve">R$ 2.024,70 </w:t>
            </w:r>
          </w:p>
        </w:tc>
      </w:tr>
      <w:tr w:rsidR="00E71171" w:rsidRPr="001E7339" w14:paraId="21BF6836" w14:textId="77777777" w:rsidTr="00274EFE">
        <w:trPr>
          <w:trHeight w:val="30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C280A2D"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17</w:t>
            </w:r>
          </w:p>
        </w:tc>
        <w:tc>
          <w:tcPr>
            <w:tcW w:w="5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71B08A8"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50</w:t>
            </w:r>
          </w:p>
        </w:tc>
        <w:tc>
          <w:tcPr>
            <w:tcW w:w="83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3280A98"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8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22B42E9" w14:textId="77777777" w:rsidR="00E71171" w:rsidRPr="001E7339" w:rsidRDefault="00E71171" w:rsidP="00274EFE">
            <w:pPr>
              <w:spacing w:after="0" w:line="240" w:lineRule="auto"/>
              <w:jc w:val="both"/>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Suporte de mesa articulado para um monitor, com fixação por morsa ou furação tipo passa-cabos (compatível com tampos de até 9 cm de espessura), braço com ajuste de altura, inclinação e rotação (mínimo de 180° horizontal, 45° vertical e 360° pivotante), compatível com padrão de fixação VESA 75x75 mm e 100x100 mm, com capacidade para suportar monitor de até 32 polegadas e peso máximo de 8 kg, fabricado em aço carbono ou liga metálica de alta resistência, com pintura eletrostática ou acabamento anticorrosivo, sistema de passagem interna de cabos, devendo ser fornecido com manual e kit completo de montagem.</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0B2A862"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151807</w:t>
            </w:r>
          </w:p>
        </w:tc>
        <w:tc>
          <w:tcPr>
            <w:tcW w:w="113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0F272E0"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R$ 116.00</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02DA27C"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 xml:space="preserve">R$ 5.800,00 </w:t>
            </w:r>
          </w:p>
        </w:tc>
      </w:tr>
      <w:tr w:rsidR="00E71171" w:rsidRPr="001E7339" w14:paraId="2192C500" w14:textId="77777777" w:rsidTr="00274EFE">
        <w:trPr>
          <w:trHeight w:val="30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70D93B1"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18</w:t>
            </w:r>
          </w:p>
        </w:tc>
        <w:tc>
          <w:tcPr>
            <w:tcW w:w="5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EE7D05A"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50</w:t>
            </w:r>
          </w:p>
        </w:tc>
        <w:tc>
          <w:tcPr>
            <w:tcW w:w="83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E3111D8"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8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B865CC4" w14:textId="77777777" w:rsidR="00E71171" w:rsidRPr="001E7339" w:rsidRDefault="00E71171" w:rsidP="00274EFE">
            <w:pPr>
              <w:spacing w:after="0" w:line="240" w:lineRule="auto"/>
              <w:jc w:val="both"/>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Suporte de mesa articulado para dois monitores, com fixação por morsa ou furação tipo passa-cabos (compatível com tampos de até 9 cm de espessura), braços com ajuste de altura, inclinação e rotação (mínimo de 180° horizontal, 45° vertical e 360° pivotante), compatível com padrão de fixação VESA 75x75 mm e 100x100 mm, com capacidade para suportar dois monitores de até 27 polegadas e peso máximo de 8 kg por braço, fabricado em aço carbono ou liga metálica de alta resistência, com pintura eletrostática ou acabamento anticorrosivo, sistema de passagem interna de cabos, devendo ser fornecido com manual e acessórios completos para montagem e instalação.</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CA1A81C"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151134</w:t>
            </w:r>
          </w:p>
        </w:tc>
        <w:tc>
          <w:tcPr>
            <w:tcW w:w="113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0BB435D"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R$ 196,90</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B14371B"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 xml:space="preserve">R$ 9.845,00 </w:t>
            </w:r>
          </w:p>
        </w:tc>
      </w:tr>
      <w:tr w:rsidR="00E71171" w:rsidRPr="001E7339" w14:paraId="155D81D5" w14:textId="77777777" w:rsidTr="00274EFE">
        <w:trPr>
          <w:trHeight w:val="30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69C61B3"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19</w:t>
            </w:r>
          </w:p>
        </w:tc>
        <w:tc>
          <w:tcPr>
            <w:tcW w:w="5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85CDB8F"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10</w:t>
            </w:r>
          </w:p>
        </w:tc>
        <w:tc>
          <w:tcPr>
            <w:tcW w:w="83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D5FB405"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8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B8A1111" w14:textId="77777777" w:rsidR="00E71171" w:rsidRPr="001E7339" w:rsidRDefault="00E71171" w:rsidP="00274EFE">
            <w:pPr>
              <w:spacing w:after="0" w:line="240" w:lineRule="auto"/>
              <w:jc w:val="both"/>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Suporte de mesa articulado para três monitores, com fixação por morsa ou por furação (passa-cabos), estrutura metálica ou de liga de alumínio de alta resistência, com pintura eletrostática ou tratamento anticorrosivo. O braço central deverá ser fixo, posicionado de forma estável e alinhado, enquanto os dois braços laterais devem permitir articulação com ajustes de rotação, inclinação e altura (mínimo de 180° horizontal, 45° vertical e rotação de 360°). Compatível com monitores de até 27 polegadas e peso de até 8 kg por braço. Padrão VESA 75x75 mm e 100x100 mm. Deve possuir canal interno ou presilhas externas para organização dos cabos. Entrega com kit completo de montagem, manual de instruções e garantia mínima de 12 (doze) meses.</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ABD665B"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151136</w:t>
            </w:r>
          </w:p>
        </w:tc>
        <w:tc>
          <w:tcPr>
            <w:tcW w:w="113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F0C9F34"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R$ 259,90</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244682F"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 xml:space="preserve">R$ 2.599,00 </w:t>
            </w:r>
          </w:p>
        </w:tc>
      </w:tr>
      <w:tr w:rsidR="00E71171" w:rsidRPr="001E7339" w14:paraId="3C6E3D41" w14:textId="77777777" w:rsidTr="00274EFE">
        <w:trPr>
          <w:trHeight w:val="30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F4A890B"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20</w:t>
            </w:r>
          </w:p>
        </w:tc>
        <w:tc>
          <w:tcPr>
            <w:tcW w:w="5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9785279"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50</w:t>
            </w:r>
          </w:p>
        </w:tc>
        <w:tc>
          <w:tcPr>
            <w:tcW w:w="83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800BFE1"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8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FCDDF00" w14:textId="77777777" w:rsidR="00E71171" w:rsidRPr="001E7339" w:rsidRDefault="00E71171" w:rsidP="00274EFE">
            <w:pPr>
              <w:spacing w:after="0" w:line="240" w:lineRule="auto"/>
              <w:jc w:val="both"/>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Apoio Para Monitores Cilíndrico em plástico com Abertura na frente</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7F0C8AF"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39730</w:t>
            </w:r>
          </w:p>
        </w:tc>
        <w:tc>
          <w:tcPr>
            <w:tcW w:w="113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B4FB891"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R$ 42,80</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C686818"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R$ 2.140,00</w:t>
            </w:r>
          </w:p>
        </w:tc>
      </w:tr>
      <w:tr w:rsidR="00E71171" w:rsidRPr="001E7339" w14:paraId="52F993BA" w14:textId="77777777" w:rsidTr="00274EFE">
        <w:trPr>
          <w:trHeight w:val="30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C30CCF7"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21</w:t>
            </w:r>
          </w:p>
        </w:tc>
        <w:tc>
          <w:tcPr>
            <w:tcW w:w="5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733FE38"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50</w:t>
            </w:r>
          </w:p>
        </w:tc>
        <w:tc>
          <w:tcPr>
            <w:tcW w:w="83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0AC5FC5"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8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FE2CF99" w14:textId="77777777" w:rsidR="00E71171" w:rsidRPr="001E7339" w:rsidRDefault="00E71171" w:rsidP="00274EFE">
            <w:pPr>
              <w:spacing w:after="0" w:line="240" w:lineRule="auto"/>
              <w:jc w:val="both"/>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 xml:space="preserve">Headset com microfone integrado, conector USB ou P2 estéreo 3,5 mm, áudio estéreo com frequência de resposta de 20 Hz a 20 kHz, sensibilidade mínima de 95 </w:t>
            </w:r>
            <w:r w:rsidRPr="001E7339">
              <w:rPr>
                <w:rFonts w:ascii="Arial" w:eastAsia="Times New Roman" w:hAnsi="Arial" w:cs="Arial"/>
                <w:color w:val="000000"/>
                <w:sz w:val="18"/>
                <w:szCs w:val="18"/>
                <w:lang w:eastAsia="pt-BR"/>
              </w:rPr>
              <w:lastRenderedPageBreak/>
              <w:t>dB e impedância de até 32 ohms, microfone com captação omnidirecional ou unidirecional com cancelamento de ruído passivo, haste ajustável e conchas acolchoadas para maior conforto em uso prolongado, cabo com comprimento mínimo de 1,5 metro, compatível com Windows 10/11, Linux e MacOS, entregue novo, lacrado de fábrica, acompanhado de manual, com garantia mínima de 12 meses.</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B4301E9"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lastRenderedPageBreak/>
              <w:t>151808</w:t>
            </w:r>
          </w:p>
        </w:tc>
        <w:tc>
          <w:tcPr>
            <w:tcW w:w="113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4AD45F9"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R$ 69,90</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66244E4"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 xml:space="preserve">R$ 3.495,00 </w:t>
            </w:r>
          </w:p>
        </w:tc>
      </w:tr>
      <w:tr w:rsidR="00E71171" w:rsidRPr="001E7339" w14:paraId="550D460B" w14:textId="77777777" w:rsidTr="00274EFE">
        <w:trPr>
          <w:trHeight w:val="30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BA5298D"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22</w:t>
            </w:r>
          </w:p>
        </w:tc>
        <w:tc>
          <w:tcPr>
            <w:tcW w:w="5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A37DE0B"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20</w:t>
            </w:r>
          </w:p>
        </w:tc>
        <w:tc>
          <w:tcPr>
            <w:tcW w:w="83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C4DFAF9"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8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6A21E64" w14:textId="77777777" w:rsidR="00E71171" w:rsidRPr="001E7339" w:rsidRDefault="00E71171" w:rsidP="00274EFE">
            <w:pPr>
              <w:spacing w:after="0" w:line="240" w:lineRule="auto"/>
              <w:jc w:val="both"/>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Suporte ergonômico para notebook, confeccionado em material resistente (aço, alumínio ou ABS de alta durabilidade), com capacidade de carga mínima de até 10 kg, compatível com notebooks de até 17 polegadas, ajuste de altura e inclinação em múltiplos níveis para melhor ergonomia, base com superfície antiderrapante e sistema de ventilação aberto ou com furações que favoreçam a dissipação de calor, dobrável ou desmontável para facilitar transporte e armazenamento, entregue novo, lacrado de fábrica, acompanhado de manual e com garantia mínima de 12 meses, atendendo aos requisitos da NR-17 (ergonomia).</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474A697"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151809</w:t>
            </w:r>
          </w:p>
        </w:tc>
        <w:tc>
          <w:tcPr>
            <w:tcW w:w="113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A27B48A"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R$ 42,90</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045E920"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 xml:space="preserve">R$ 858,00 </w:t>
            </w:r>
          </w:p>
        </w:tc>
      </w:tr>
      <w:tr w:rsidR="00E71171" w:rsidRPr="001E7339" w14:paraId="61FD9114" w14:textId="77777777" w:rsidTr="00274EFE">
        <w:trPr>
          <w:trHeight w:val="30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944F088"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23</w:t>
            </w:r>
          </w:p>
        </w:tc>
        <w:tc>
          <w:tcPr>
            <w:tcW w:w="5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4CC77C2"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200</w:t>
            </w:r>
          </w:p>
        </w:tc>
        <w:tc>
          <w:tcPr>
            <w:tcW w:w="83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31B2C1D"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8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47817D3" w14:textId="77777777" w:rsidR="00E71171" w:rsidRPr="001E7339" w:rsidRDefault="00E71171" w:rsidP="00274EFE">
            <w:pPr>
              <w:spacing w:after="0" w:line="240" w:lineRule="auto"/>
              <w:jc w:val="both"/>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Mouse pad confeccionado em material resistente com superfície lisa de tecido microtexturizado para melhor precisão do sensor óptico ou laser, base emborrachada antiderrapante que garante firmeza durante o uso, bordas com costura reforçada para maior durabilidade, dimensões mínimas de 250 mm x 200 mm x 3 mm, compatível com qualquer tipo de mouse (com fio ou sem fio), entregue novo, lacrado de fábrica, acompanhado de manual ou instruções básicas de uso e com garantia mínima de 12 meses.</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E36B179"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151810</w:t>
            </w:r>
          </w:p>
        </w:tc>
        <w:tc>
          <w:tcPr>
            <w:tcW w:w="113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3435528"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R$ 23,12</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926D670"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 xml:space="preserve">R$ 4.624,00 </w:t>
            </w:r>
          </w:p>
        </w:tc>
      </w:tr>
      <w:tr w:rsidR="00E71171" w:rsidRPr="001E7339" w14:paraId="35FABB3E" w14:textId="77777777" w:rsidTr="00274EFE">
        <w:trPr>
          <w:trHeight w:val="30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7B398FC"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24</w:t>
            </w:r>
          </w:p>
        </w:tc>
        <w:tc>
          <w:tcPr>
            <w:tcW w:w="5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000EAE5"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300</w:t>
            </w:r>
          </w:p>
        </w:tc>
        <w:tc>
          <w:tcPr>
            <w:tcW w:w="83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E400385"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8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8D3E539" w14:textId="77777777" w:rsidR="00E71171" w:rsidRPr="001E7339" w:rsidRDefault="00E71171" w:rsidP="00274EFE">
            <w:pPr>
              <w:spacing w:after="0" w:line="240" w:lineRule="auto"/>
              <w:jc w:val="both"/>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Organizador de cabos flexível, confeccionado em material resistente e durável (nylon trançado, polipropileno ou similar), com diâmetro mínimo de 10 mm e comprimento de 1 metro ou superior, expansível e ajustável para acomodar diferentes espessuras de cabos, permitindo fácil inserção e remoção, resistente a torções e ao calor gerado por equipamentos eletrônicos, adequado para uso em escritórios, estações de trabalho e ambientes de TI, entregue novo, lacrado de fábrica, acompanhado de instruções básicas de uso e com garantia mínima de 12 meses.</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40DA8BA"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151811</w:t>
            </w:r>
          </w:p>
        </w:tc>
        <w:tc>
          <w:tcPr>
            <w:tcW w:w="113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B0ECC6D"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R$ 8,20</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1C537CE"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R$ 2.460,00</w:t>
            </w:r>
          </w:p>
        </w:tc>
      </w:tr>
      <w:tr w:rsidR="00E71171" w:rsidRPr="001E7339" w14:paraId="7FE7EBB1" w14:textId="77777777" w:rsidTr="00274EFE">
        <w:trPr>
          <w:trHeight w:val="30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EEE1874"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25</w:t>
            </w:r>
          </w:p>
        </w:tc>
        <w:tc>
          <w:tcPr>
            <w:tcW w:w="5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F2D1FAA"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30</w:t>
            </w:r>
          </w:p>
        </w:tc>
        <w:tc>
          <w:tcPr>
            <w:tcW w:w="83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1248A9C"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8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1E651F2" w14:textId="77777777" w:rsidR="00E71171" w:rsidRPr="001E7339" w:rsidRDefault="00E71171" w:rsidP="00274EFE">
            <w:pPr>
              <w:spacing w:after="0" w:line="240" w:lineRule="auto"/>
              <w:jc w:val="both"/>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 xml:space="preserve">Carregador de celular com entrada bivolt automático (100-240V), potência mínima de 18W com tecnologia de carregamento rápido Quick Charge ou Power Delivery (PD), acompanhado de cabo USB-C de, no mínimo, 1 metro de comprimento, compatível com padrão de transferência de dados e carregamento de até 3A, revestido em material resistente e com conectores </w:t>
            </w:r>
            <w:r w:rsidRPr="001E7339">
              <w:rPr>
                <w:rFonts w:ascii="Arial" w:eastAsia="Times New Roman" w:hAnsi="Arial" w:cs="Arial"/>
                <w:color w:val="000000"/>
                <w:sz w:val="18"/>
                <w:szCs w:val="18"/>
                <w:lang w:eastAsia="pt-BR"/>
              </w:rPr>
              <w:lastRenderedPageBreak/>
              <w:t>reforçados, adequado para smartphones, tablets e demais dispositivos com entrada USB-C, entregue novo, lacrado de fábrica, acompanhado de manual ou instruções básicas de uso e com garantia mínima de 12 meses, atendendo às normas de segurança elétrica aplicáveis no território nacional.</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BE2917F"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lastRenderedPageBreak/>
              <w:t>151812</w:t>
            </w:r>
          </w:p>
        </w:tc>
        <w:tc>
          <w:tcPr>
            <w:tcW w:w="113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DF49425"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R$ 23,00</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AE43591"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R$ 690,00</w:t>
            </w:r>
          </w:p>
        </w:tc>
      </w:tr>
      <w:tr w:rsidR="00E71171" w:rsidRPr="001E7339" w14:paraId="22758438" w14:textId="77777777" w:rsidTr="00274EFE">
        <w:trPr>
          <w:trHeight w:val="30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F49D457"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26</w:t>
            </w:r>
          </w:p>
        </w:tc>
        <w:tc>
          <w:tcPr>
            <w:tcW w:w="5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E64154D"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20</w:t>
            </w:r>
          </w:p>
        </w:tc>
        <w:tc>
          <w:tcPr>
            <w:tcW w:w="83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0920303"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8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C8A7457" w14:textId="77777777" w:rsidR="00E71171" w:rsidRPr="001E7339" w:rsidRDefault="00E71171" w:rsidP="00274EFE">
            <w:pPr>
              <w:spacing w:after="0" w:line="240" w:lineRule="auto"/>
              <w:jc w:val="both"/>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Carregador universal para notebook, entrada bivolt automática (100-240V), potência mínima de 90W, frequência de 50/60Hz, corrente de saída adequada ao dispositivo conectado com sistema de proteção contra sobrecarga, sobretensão, curto-circuito e superaquecimento, acompanhado de no mínimo 8 adaptadores de conexão compatíveis com as principais marcas de notebooks do mercado, cabo de alimentação incluso, design compacto e resistente para uso contínuo, entregue novo, lacrado de fábrica, acompanhado de manual de instruções e com garantia mínima de 12 meses, atendendo às normas de segurança elétrica aplicáveis no território nacional.</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69DF6F6"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151813</w:t>
            </w:r>
          </w:p>
        </w:tc>
        <w:tc>
          <w:tcPr>
            <w:tcW w:w="113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5180E8B"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R$ 62,00</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6F28F71"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R$ 1.240,00</w:t>
            </w:r>
          </w:p>
        </w:tc>
      </w:tr>
      <w:tr w:rsidR="00E71171" w:rsidRPr="001E7339" w14:paraId="29435B08" w14:textId="77777777" w:rsidTr="00274EFE">
        <w:trPr>
          <w:trHeight w:val="30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15E2B98"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27</w:t>
            </w:r>
          </w:p>
        </w:tc>
        <w:tc>
          <w:tcPr>
            <w:tcW w:w="5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4BB1220"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5</w:t>
            </w:r>
          </w:p>
        </w:tc>
        <w:tc>
          <w:tcPr>
            <w:tcW w:w="83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7B34065"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8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2BA5CAD" w14:textId="77777777" w:rsidR="00E71171" w:rsidRPr="001E7339" w:rsidRDefault="00E71171" w:rsidP="00274EFE">
            <w:pPr>
              <w:spacing w:after="0" w:line="240" w:lineRule="auto"/>
              <w:jc w:val="both"/>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Pasta térmica 5G em seringa na cor cinza. Com condutividade mínima de 3,05W/MK e densidade de 2.5 G/CM³.</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2822799"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47296</w:t>
            </w:r>
          </w:p>
        </w:tc>
        <w:tc>
          <w:tcPr>
            <w:tcW w:w="113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635EEC0"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R$ 29,00</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E15113F"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 xml:space="preserve">R$ 145,00 </w:t>
            </w:r>
          </w:p>
        </w:tc>
      </w:tr>
      <w:tr w:rsidR="00E71171" w:rsidRPr="001E7339" w14:paraId="012C33D6" w14:textId="77777777" w:rsidTr="00274EFE">
        <w:trPr>
          <w:trHeight w:val="30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807FDC7"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28</w:t>
            </w:r>
          </w:p>
        </w:tc>
        <w:tc>
          <w:tcPr>
            <w:tcW w:w="5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59F73CB"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50</w:t>
            </w:r>
          </w:p>
        </w:tc>
        <w:tc>
          <w:tcPr>
            <w:tcW w:w="83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129E493"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8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F32AD39" w14:textId="77777777" w:rsidR="00E71171" w:rsidRPr="001E7339" w:rsidRDefault="00E71171" w:rsidP="00274EFE">
            <w:pPr>
              <w:spacing w:after="0" w:line="240" w:lineRule="auto"/>
              <w:jc w:val="both"/>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Suporte para CPU ajustável, suporte com 4 rodinhas em suas extremidades, para facilitar a movimentação e limpeza dos gabinetes. Suporte deve ser compatível com gabinetes AT e ATX. A base deve ser plástica e com no mínimo 15 cm x 22cm.</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62C4B08"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47302</w:t>
            </w:r>
          </w:p>
        </w:tc>
        <w:tc>
          <w:tcPr>
            <w:tcW w:w="113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C475E41"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R$ 42,00</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8F7B01D"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 xml:space="preserve">R$ 2.100,00 </w:t>
            </w:r>
          </w:p>
        </w:tc>
      </w:tr>
      <w:tr w:rsidR="00E71171" w:rsidRPr="001E7339" w14:paraId="145C1398" w14:textId="77777777" w:rsidTr="00274EFE">
        <w:trPr>
          <w:trHeight w:val="30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7CD506B"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29</w:t>
            </w:r>
          </w:p>
        </w:tc>
        <w:tc>
          <w:tcPr>
            <w:tcW w:w="5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A92CAC6"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100</w:t>
            </w:r>
          </w:p>
        </w:tc>
        <w:tc>
          <w:tcPr>
            <w:tcW w:w="83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C79F239"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8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D4E403C" w14:textId="77777777" w:rsidR="00E71171" w:rsidRPr="001E7339" w:rsidRDefault="00E71171" w:rsidP="00274EFE">
            <w:pPr>
              <w:spacing w:after="0" w:line="240" w:lineRule="auto"/>
              <w:jc w:val="both"/>
              <w:rPr>
                <w:rFonts w:ascii="Arial" w:eastAsia="Times New Roman" w:hAnsi="Arial" w:cs="Arial"/>
                <w:color w:val="000000"/>
                <w:sz w:val="18"/>
                <w:szCs w:val="18"/>
                <w:lang w:eastAsia="pt-BR"/>
              </w:rPr>
            </w:pPr>
            <w:r w:rsidRPr="001E7339">
              <w:rPr>
                <w:rFonts w:ascii="Arial" w:eastAsia="Calibri" w:hAnsi="Arial" w:cs="Arial"/>
                <w:color w:val="000000"/>
                <w:sz w:val="18"/>
                <w:szCs w:val="18"/>
              </w:rPr>
              <w:t>Pilha alcalina AA</w:t>
            </w:r>
            <w:r w:rsidRPr="001E7339">
              <w:rPr>
                <w:rFonts w:ascii="Arial" w:eastAsia="Calibri" w:hAnsi="Arial" w:cs="Arial"/>
                <w:b/>
                <w:bCs/>
                <w:color w:val="000000"/>
                <w:sz w:val="18"/>
                <w:szCs w:val="18"/>
              </w:rPr>
              <w:t>,</w:t>
            </w:r>
            <w:r w:rsidRPr="001E7339">
              <w:rPr>
                <w:rFonts w:ascii="Arial" w:eastAsia="Calibri" w:hAnsi="Arial" w:cs="Arial"/>
                <w:color w:val="000000"/>
                <w:sz w:val="18"/>
                <w:szCs w:val="18"/>
              </w:rPr>
              <w:t xml:space="preserve"> tensão nominal 1,5 V, tecnologia alcalina, destinada à alimentação de dispositivos eletrônicos diversos, fornecida em </w:t>
            </w:r>
            <w:r w:rsidRPr="001E7339">
              <w:rPr>
                <w:rFonts w:ascii="Arial" w:eastAsia="Calibri" w:hAnsi="Arial" w:cs="Arial"/>
                <w:b/>
                <w:bCs/>
                <w:color w:val="000000"/>
                <w:sz w:val="18"/>
                <w:szCs w:val="18"/>
              </w:rPr>
              <w:t>kit contendo 04 (quatro) unidades</w:t>
            </w:r>
            <w:r w:rsidRPr="001E7339">
              <w:rPr>
                <w:rFonts w:ascii="Arial" w:eastAsia="Calibri" w:hAnsi="Arial" w:cs="Arial"/>
                <w:color w:val="000000"/>
                <w:sz w:val="18"/>
                <w:szCs w:val="18"/>
              </w:rPr>
              <w:t>, com prazo de validade mínimo de 24 meses a partir da data de entrega, livre de metais pesados em desacordo com normas ambientais vigentes, devendo ser entregue nova, lacrada de fábrica e em perfeito estado de conservação.</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E031B3C"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151814</w:t>
            </w:r>
          </w:p>
        </w:tc>
        <w:tc>
          <w:tcPr>
            <w:tcW w:w="113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83893AD"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R$ 9,90</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D864D9C"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 xml:space="preserve">R$ 990,00 </w:t>
            </w:r>
          </w:p>
        </w:tc>
      </w:tr>
      <w:tr w:rsidR="00E71171" w:rsidRPr="001E7339" w14:paraId="42724BF0" w14:textId="77777777" w:rsidTr="00274EFE">
        <w:trPr>
          <w:trHeight w:val="30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B68715B"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30</w:t>
            </w:r>
          </w:p>
        </w:tc>
        <w:tc>
          <w:tcPr>
            <w:tcW w:w="5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0D1804E"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100</w:t>
            </w:r>
          </w:p>
        </w:tc>
        <w:tc>
          <w:tcPr>
            <w:tcW w:w="83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0341EC7"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8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A8DAE74" w14:textId="77777777" w:rsidR="00E71171" w:rsidRPr="001E7339" w:rsidRDefault="00E71171" w:rsidP="00274EFE">
            <w:pPr>
              <w:spacing w:after="0" w:line="240" w:lineRule="auto"/>
              <w:jc w:val="both"/>
              <w:rPr>
                <w:rFonts w:ascii="Arial" w:eastAsia="Calibri" w:hAnsi="Arial" w:cs="Arial"/>
                <w:color w:val="000000"/>
                <w:sz w:val="18"/>
                <w:szCs w:val="18"/>
              </w:rPr>
            </w:pPr>
            <w:r w:rsidRPr="001E7339">
              <w:rPr>
                <w:rFonts w:ascii="Arial" w:eastAsia="Calibri" w:hAnsi="Arial" w:cs="Arial"/>
                <w:color w:val="000000"/>
                <w:sz w:val="18"/>
                <w:szCs w:val="18"/>
              </w:rPr>
              <w:t>Pilha alcalina AAA, tensão nominal 1,5 V, tecnologia alcalina, destinada à alimentação de dispositivos eletrônicos diversos, fornecida em kit contendo 04 (quatro) unidades, com prazo de validade mínimo de 24 meses a partir da data de entrega, livre de metais pesados em desacordo com normas ambientais vigentes, devendo ser entregue nova, lacrada de fábrica e em perfeito estado de conservação</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86A8324"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151815</w:t>
            </w:r>
          </w:p>
        </w:tc>
        <w:tc>
          <w:tcPr>
            <w:tcW w:w="113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935BE3D"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R$ 8,90</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DD012E9"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 xml:space="preserve">R$ 890,00 </w:t>
            </w:r>
          </w:p>
        </w:tc>
      </w:tr>
      <w:tr w:rsidR="00E71171" w:rsidRPr="001E7339" w14:paraId="3E388B7C" w14:textId="77777777" w:rsidTr="00274EFE">
        <w:trPr>
          <w:trHeight w:val="30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5D8011E"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31</w:t>
            </w:r>
          </w:p>
        </w:tc>
        <w:tc>
          <w:tcPr>
            <w:tcW w:w="5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AAFA7F4"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50</w:t>
            </w:r>
          </w:p>
        </w:tc>
        <w:tc>
          <w:tcPr>
            <w:tcW w:w="83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FCAFD20"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8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95DAB63" w14:textId="77777777" w:rsidR="00E71171" w:rsidRPr="001E7339" w:rsidRDefault="00E71171" w:rsidP="00274EFE">
            <w:pPr>
              <w:spacing w:after="0" w:line="240" w:lineRule="auto"/>
              <w:jc w:val="both"/>
              <w:rPr>
                <w:rFonts w:ascii="Arial" w:eastAsia="Calibri" w:hAnsi="Arial" w:cs="Arial"/>
                <w:color w:val="000000"/>
                <w:sz w:val="18"/>
                <w:szCs w:val="18"/>
              </w:rPr>
            </w:pPr>
            <w:r w:rsidRPr="001E7339">
              <w:rPr>
                <w:rFonts w:ascii="Arial" w:eastAsia="Calibri" w:hAnsi="Arial" w:cs="Arial"/>
                <w:color w:val="000000"/>
                <w:sz w:val="18"/>
                <w:szCs w:val="18"/>
              </w:rPr>
              <w:t xml:space="preserve">Bateria tipo moeda CR2032, tensão nominal 3 V, tecnologia lítio, utilizada em dispositivos eletrônicos como placas-mãe, controles remotos e equipamentos diversos, devendo ser fornecida nova, lacrada de fábrica, com prazo de validade </w:t>
            </w:r>
            <w:r w:rsidRPr="001E7339">
              <w:rPr>
                <w:rFonts w:ascii="Arial" w:eastAsia="Calibri" w:hAnsi="Arial" w:cs="Arial"/>
                <w:color w:val="000000"/>
                <w:sz w:val="18"/>
                <w:szCs w:val="18"/>
              </w:rPr>
              <w:lastRenderedPageBreak/>
              <w:t>mínimo de 24 meses a partir da data de entrega.</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984CB10"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lastRenderedPageBreak/>
              <w:t>151816</w:t>
            </w:r>
          </w:p>
        </w:tc>
        <w:tc>
          <w:tcPr>
            <w:tcW w:w="113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66ECCF9"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R$ 3,76</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3BA5416"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 xml:space="preserve">R$ 188,00 </w:t>
            </w:r>
          </w:p>
        </w:tc>
      </w:tr>
      <w:tr w:rsidR="00E71171" w:rsidRPr="001E7339" w14:paraId="30AF96A2" w14:textId="77777777" w:rsidTr="00274EFE">
        <w:trPr>
          <w:trHeight w:val="30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A4BF66E"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32</w:t>
            </w:r>
          </w:p>
        </w:tc>
        <w:tc>
          <w:tcPr>
            <w:tcW w:w="5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F39A064"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150</w:t>
            </w:r>
          </w:p>
        </w:tc>
        <w:tc>
          <w:tcPr>
            <w:tcW w:w="83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0CB12A5"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8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996F039" w14:textId="77777777" w:rsidR="00E71171" w:rsidRPr="001E7339" w:rsidRDefault="00E71171" w:rsidP="00274EFE">
            <w:pPr>
              <w:spacing w:after="0" w:line="240" w:lineRule="auto"/>
              <w:jc w:val="both"/>
              <w:rPr>
                <w:rFonts w:ascii="Arial" w:eastAsia="Calibri" w:hAnsi="Arial" w:cs="Arial"/>
                <w:b/>
                <w:bCs/>
                <w:color w:val="000000"/>
                <w:sz w:val="18"/>
                <w:szCs w:val="18"/>
              </w:rPr>
            </w:pPr>
            <w:r w:rsidRPr="001E7339">
              <w:rPr>
                <w:rFonts w:ascii="Arial" w:eastAsia="Calibri" w:hAnsi="Arial" w:cs="Arial"/>
                <w:color w:val="000000"/>
                <w:sz w:val="18"/>
                <w:szCs w:val="18"/>
              </w:rPr>
              <w:t>Pilha recarregável AA, tecnologia NiMH (Níquel-Hidreto Metálico) ou equivalente, tensão nominal 1,2 V, capacidade mínima de 2000 mAh, destinada ao uso em dispositivos eletrônicos recarregáveis, fornecida em kit contendo 04 (quatro) unidades, com vida útil mínima de 500 ciclos de recarga</w:t>
            </w:r>
            <w:r w:rsidRPr="001E7339">
              <w:rPr>
                <w:rFonts w:ascii="Arial" w:eastAsia="Calibri" w:hAnsi="Arial" w:cs="Arial"/>
                <w:b/>
                <w:bCs/>
                <w:color w:val="000000"/>
                <w:sz w:val="18"/>
                <w:szCs w:val="18"/>
              </w:rPr>
              <w:t>,</w:t>
            </w:r>
            <w:r w:rsidRPr="001E7339">
              <w:rPr>
                <w:rFonts w:ascii="Arial" w:eastAsia="Calibri" w:hAnsi="Arial" w:cs="Arial"/>
                <w:color w:val="000000"/>
                <w:sz w:val="18"/>
                <w:szCs w:val="18"/>
              </w:rPr>
              <w:t xml:space="preserve"> devendo ser entregue </w:t>
            </w:r>
            <w:r w:rsidRPr="001E7339">
              <w:rPr>
                <w:rFonts w:ascii="Arial" w:eastAsia="Calibri" w:hAnsi="Arial" w:cs="Arial"/>
                <w:b/>
                <w:bCs/>
                <w:color w:val="000000"/>
                <w:sz w:val="18"/>
                <w:szCs w:val="18"/>
              </w:rPr>
              <w:t xml:space="preserve">nova, </w:t>
            </w:r>
            <w:r w:rsidRPr="001E7339">
              <w:rPr>
                <w:rFonts w:ascii="Arial" w:eastAsia="Calibri" w:hAnsi="Arial" w:cs="Arial"/>
                <w:color w:val="000000"/>
                <w:sz w:val="18"/>
                <w:szCs w:val="18"/>
              </w:rPr>
              <w:t>lacrada de fábrica e em perfeito estado de funcionamento</w:t>
            </w:r>
            <w:r w:rsidRPr="001E7339">
              <w:rPr>
                <w:rFonts w:ascii="Arial" w:eastAsia="Calibri" w:hAnsi="Arial" w:cs="Arial"/>
                <w:b/>
                <w:bCs/>
                <w:color w:val="000000"/>
                <w:sz w:val="18"/>
                <w:szCs w:val="18"/>
              </w:rPr>
              <w:t>.</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E8AA1F6"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151817</w:t>
            </w:r>
          </w:p>
        </w:tc>
        <w:tc>
          <w:tcPr>
            <w:tcW w:w="113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7741961"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R$ 11,43</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BFE953A"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R$ 1.714,50</w:t>
            </w:r>
          </w:p>
        </w:tc>
      </w:tr>
      <w:tr w:rsidR="00E71171" w:rsidRPr="001E7339" w14:paraId="2B174579" w14:textId="77777777" w:rsidTr="00274EFE">
        <w:trPr>
          <w:trHeight w:val="30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B32800B"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33</w:t>
            </w:r>
          </w:p>
        </w:tc>
        <w:tc>
          <w:tcPr>
            <w:tcW w:w="5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B6712DE"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150</w:t>
            </w:r>
          </w:p>
        </w:tc>
        <w:tc>
          <w:tcPr>
            <w:tcW w:w="83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C4BA590"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8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D1B7A1F" w14:textId="77777777" w:rsidR="00E71171" w:rsidRPr="001E7339" w:rsidRDefault="00E71171" w:rsidP="00274EFE">
            <w:pPr>
              <w:spacing w:after="0" w:line="240" w:lineRule="auto"/>
              <w:jc w:val="both"/>
              <w:rPr>
                <w:rFonts w:ascii="Arial" w:eastAsia="Calibri" w:hAnsi="Arial" w:cs="Arial"/>
                <w:b/>
                <w:bCs/>
                <w:color w:val="000000"/>
                <w:sz w:val="18"/>
                <w:szCs w:val="18"/>
              </w:rPr>
            </w:pPr>
            <w:r w:rsidRPr="001E7339">
              <w:rPr>
                <w:rFonts w:ascii="Arial" w:eastAsia="Calibri" w:hAnsi="Arial" w:cs="Arial"/>
                <w:color w:val="000000"/>
                <w:sz w:val="18"/>
                <w:szCs w:val="18"/>
              </w:rPr>
              <w:t>Pilha recarregável AAA</w:t>
            </w:r>
            <w:r w:rsidRPr="001E7339">
              <w:rPr>
                <w:rFonts w:ascii="Arial" w:eastAsia="Calibri" w:hAnsi="Arial" w:cs="Arial"/>
                <w:b/>
                <w:bCs/>
                <w:color w:val="000000"/>
                <w:sz w:val="18"/>
                <w:szCs w:val="18"/>
              </w:rPr>
              <w:t>,</w:t>
            </w:r>
            <w:r w:rsidRPr="001E7339">
              <w:rPr>
                <w:rFonts w:ascii="Arial" w:eastAsia="Calibri" w:hAnsi="Arial" w:cs="Arial"/>
                <w:color w:val="000000"/>
                <w:sz w:val="18"/>
                <w:szCs w:val="18"/>
              </w:rPr>
              <w:t xml:space="preserve"> tecnologia NiMH</w:t>
            </w:r>
            <w:r w:rsidRPr="001E7339">
              <w:rPr>
                <w:rFonts w:ascii="Arial" w:eastAsia="Calibri" w:hAnsi="Arial" w:cs="Arial"/>
                <w:b/>
                <w:bCs/>
                <w:color w:val="000000"/>
                <w:sz w:val="18"/>
                <w:szCs w:val="18"/>
              </w:rPr>
              <w:t xml:space="preserve"> (</w:t>
            </w:r>
            <w:r w:rsidRPr="001E7339">
              <w:rPr>
                <w:rFonts w:ascii="Arial" w:eastAsia="Calibri" w:hAnsi="Arial" w:cs="Arial"/>
                <w:color w:val="000000"/>
                <w:sz w:val="18"/>
                <w:szCs w:val="18"/>
              </w:rPr>
              <w:t>Níquel-Hidreto Metálico</w:t>
            </w:r>
            <w:r w:rsidRPr="001E7339">
              <w:rPr>
                <w:rFonts w:ascii="Arial" w:eastAsia="Calibri" w:hAnsi="Arial" w:cs="Arial"/>
                <w:b/>
                <w:bCs/>
                <w:color w:val="000000"/>
                <w:sz w:val="18"/>
                <w:szCs w:val="18"/>
              </w:rPr>
              <w:t xml:space="preserve">) </w:t>
            </w:r>
            <w:r w:rsidRPr="001E7339">
              <w:rPr>
                <w:rFonts w:ascii="Arial" w:eastAsia="Calibri" w:hAnsi="Arial" w:cs="Arial"/>
                <w:color w:val="000000"/>
                <w:sz w:val="18"/>
                <w:szCs w:val="18"/>
              </w:rPr>
              <w:t>ou equivalente, tensão nominal 1,2 V, capacidade mínima de 800 mAh, destinada ao uso em dispositivos eletrônicos recarregáveis, fornecida em kit contendo 04 (quatro) unidades, com vida útil mínima de 500 ciclos de recarga, devendo ser entregue nova, lacrada de fábrica e em perfeito estado de funcionamento</w:t>
            </w:r>
            <w:r w:rsidRPr="001E7339">
              <w:rPr>
                <w:rFonts w:ascii="Arial" w:eastAsia="Calibri" w:hAnsi="Arial" w:cs="Arial"/>
                <w:b/>
                <w:bCs/>
                <w:color w:val="000000"/>
                <w:sz w:val="18"/>
                <w:szCs w:val="18"/>
              </w:rPr>
              <w:t>.</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228FE5C"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151818</w:t>
            </w:r>
          </w:p>
        </w:tc>
        <w:tc>
          <w:tcPr>
            <w:tcW w:w="113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9B2D615"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R$ 14,99</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CCBA21E"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 xml:space="preserve">R$ 2.248,50 </w:t>
            </w:r>
          </w:p>
        </w:tc>
      </w:tr>
      <w:tr w:rsidR="00E71171" w:rsidRPr="001E7339" w14:paraId="36EE3BAB" w14:textId="77777777" w:rsidTr="00274EFE">
        <w:trPr>
          <w:trHeight w:val="30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6D0EE14"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34</w:t>
            </w:r>
          </w:p>
        </w:tc>
        <w:tc>
          <w:tcPr>
            <w:tcW w:w="5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84A34CF"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20</w:t>
            </w:r>
          </w:p>
        </w:tc>
        <w:tc>
          <w:tcPr>
            <w:tcW w:w="83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1D89DE0"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8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E2D6874" w14:textId="77777777" w:rsidR="00E71171" w:rsidRPr="001E7339" w:rsidRDefault="00E71171" w:rsidP="00274EFE">
            <w:pPr>
              <w:spacing w:after="0" w:line="240" w:lineRule="auto"/>
              <w:jc w:val="both"/>
              <w:rPr>
                <w:rFonts w:ascii="Arial" w:eastAsia="Calibri" w:hAnsi="Arial" w:cs="Arial"/>
                <w:b/>
                <w:bCs/>
                <w:color w:val="000000"/>
                <w:sz w:val="18"/>
                <w:szCs w:val="18"/>
              </w:rPr>
            </w:pPr>
            <w:r w:rsidRPr="001E7339">
              <w:rPr>
                <w:rFonts w:ascii="Arial" w:eastAsia="Calibri" w:hAnsi="Arial" w:cs="Arial"/>
                <w:color w:val="000000"/>
                <w:sz w:val="18"/>
                <w:szCs w:val="18"/>
              </w:rPr>
              <w:t>Carregador de pilhas recarregáveis, compatível com pilhas AA</w:t>
            </w:r>
            <w:r w:rsidRPr="001E7339">
              <w:rPr>
                <w:rFonts w:ascii="Arial" w:eastAsia="Calibri" w:hAnsi="Arial" w:cs="Arial"/>
                <w:b/>
                <w:bCs/>
                <w:color w:val="000000"/>
                <w:sz w:val="18"/>
                <w:szCs w:val="18"/>
              </w:rPr>
              <w:t xml:space="preserve"> </w:t>
            </w:r>
            <w:r w:rsidRPr="001E7339">
              <w:rPr>
                <w:rFonts w:ascii="Arial" w:eastAsia="Calibri" w:hAnsi="Arial" w:cs="Arial"/>
                <w:color w:val="000000"/>
                <w:sz w:val="18"/>
                <w:szCs w:val="18"/>
              </w:rPr>
              <w:t>e</w:t>
            </w:r>
            <w:r w:rsidRPr="001E7339">
              <w:rPr>
                <w:rFonts w:ascii="Arial" w:eastAsia="Calibri" w:hAnsi="Arial" w:cs="Arial"/>
                <w:b/>
                <w:bCs/>
                <w:color w:val="000000"/>
                <w:sz w:val="18"/>
                <w:szCs w:val="18"/>
              </w:rPr>
              <w:t xml:space="preserve"> </w:t>
            </w:r>
            <w:r w:rsidRPr="001E7339">
              <w:rPr>
                <w:rFonts w:ascii="Arial" w:eastAsia="Calibri" w:hAnsi="Arial" w:cs="Arial"/>
                <w:color w:val="000000"/>
                <w:sz w:val="18"/>
                <w:szCs w:val="18"/>
              </w:rPr>
              <w:t>AAA, alimentação</w:t>
            </w:r>
            <w:r w:rsidRPr="001E7339">
              <w:rPr>
                <w:rFonts w:ascii="Arial" w:eastAsia="Calibri" w:hAnsi="Arial" w:cs="Arial"/>
                <w:b/>
                <w:bCs/>
                <w:color w:val="000000"/>
                <w:sz w:val="18"/>
                <w:szCs w:val="18"/>
              </w:rPr>
              <w:t xml:space="preserve"> </w:t>
            </w:r>
            <w:r w:rsidRPr="001E7339">
              <w:rPr>
                <w:rFonts w:ascii="Arial" w:eastAsia="Calibri" w:hAnsi="Arial" w:cs="Arial"/>
                <w:color w:val="000000"/>
                <w:sz w:val="18"/>
                <w:szCs w:val="18"/>
              </w:rPr>
              <w:t>bivolt automática (100–240 V), com capacidade para carregamento simultâneo de no mínimo 04 (quatro) pilhas</w:t>
            </w:r>
            <w:r w:rsidRPr="001E7339">
              <w:rPr>
                <w:rFonts w:ascii="Arial" w:eastAsia="Calibri" w:hAnsi="Arial" w:cs="Arial"/>
                <w:b/>
                <w:bCs/>
                <w:color w:val="000000"/>
                <w:sz w:val="18"/>
                <w:szCs w:val="18"/>
              </w:rPr>
              <w:t>,</w:t>
            </w:r>
            <w:r w:rsidRPr="001E7339">
              <w:rPr>
                <w:rFonts w:ascii="Arial" w:eastAsia="Calibri" w:hAnsi="Arial" w:cs="Arial"/>
                <w:color w:val="000000"/>
                <w:sz w:val="18"/>
                <w:szCs w:val="18"/>
              </w:rPr>
              <w:t xml:space="preserve"> equipado com sistema de proteção contra sobrecarga e superaquecimento, indicador de status de carga por LED ou display, acompanhado de cabo de alimentação ou plug integrado, devendo ser entregue novo, lacrado de fábrica e com garantia mínima de 12 (doze) meses</w:t>
            </w:r>
            <w:r w:rsidRPr="001E7339">
              <w:rPr>
                <w:rFonts w:ascii="Arial" w:eastAsia="Calibri" w:hAnsi="Arial" w:cs="Arial"/>
                <w:b/>
                <w:bCs/>
                <w:color w:val="000000"/>
                <w:sz w:val="18"/>
                <w:szCs w:val="18"/>
              </w:rPr>
              <w:t>.</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F0CE7F4"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151819</w:t>
            </w:r>
          </w:p>
        </w:tc>
        <w:tc>
          <w:tcPr>
            <w:tcW w:w="113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D2B763A"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R$ 35,64</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76348D6"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 xml:space="preserve">R$ 712,80 </w:t>
            </w:r>
          </w:p>
        </w:tc>
      </w:tr>
    </w:tbl>
    <w:p w14:paraId="6C73E7C2" w14:textId="77777777" w:rsidR="00E71171" w:rsidRPr="001E7339" w:rsidRDefault="00E71171" w:rsidP="00E71171">
      <w:pPr>
        <w:pStyle w:val="A-ConteudoNumerado"/>
        <w:numPr>
          <w:ilvl w:val="0"/>
          <w:numId w:val="0"/>
        </w:numPr>
        <w:rPr>
          <w:sz w:val="18"/>
          <w:szCs w:val="18"/>
        </w:rPr>
      </w:pPr>
    </w:p>
    <w:p w14:paraId="48F775EC" w14:textId="77777777" w:rsidR="00E71171" w:rsidRPr="001E7339" w:rsidRDefault="00E71171" w:rsidP="00E71171">
      <w:pPr>
        <w:pStyle w:val="A-ConteudoNumerado"/>
        <w:numPr>
          <w:ilvl w:val="0"/>
          <w:numId w:val="0"/>
        </w:numPr>
        <w:rPr>
          <w:sz w:val="18"/>
          <w:szCs w:val="18"/>
        </w:rPr>
      </w:pPr>
    </w:p>
    <w:p w14:paraId="5873B4E7" w14:textId="77777777" w:rsidR="00E71171" w:rsidRPr="001E7339" w:rsidRDefault="00E71171" w:rsidP="00E71171">
      <w:pPr>
        <w:pStyle w:val="A-ConteudoNumerado"/>
        <w:numPr>
          <w:ilvl w:val="0"/>
          <w:numId w:val="0"/>
        </w:numPr>
        <w:jc w:val="center"/>
        <w:rPr>
          <w:b/>
          <w:bCs/>
          <w:sz w:val="18"/>
          <w:szCs w:val="18"/>
        </w:rPr>
      </w:pPr>
      <w:r w:rsidRPr="001E7339">
        <w:rPr>
          <w:b/>
          <w:bCs/>
          <w:sz w:val="18"/>
          <w:szCs w:val="18"/>
        </w:rPr>
        <w:t>LOTE III – ÁUDIO E VÍDEO</w:t>
      </w:r>
    </w:p>
    <w:tbl>
      <w:tblPr>
        <w:tblW w:w="9067" w:type="dxa"/>
        <w:tblCellMar>
          <w:top w:w="15" w:type="dxa"/>
          <w:left w:w="15" w:type="dxa"/>
          <w:bottom w:w="15" w:type="dxa"/>
          <w:right w:w="15" w:type="dxa"/>
        </w:tblCellMar>
        <w:tblLook w:val="04A0" w:firstRow="1" w:lastRow="0" w:firstColumn="1" w:lastColumn="0" w:noHBand="0" w:noVBand="1"/>
      </w:tblPr>
      <w:tblGrid>
        <w:gridCol w:w="405"/>
        <w:gridCol w:w="610"/>
        <w:gridCol w:w="825"/>
        <w:gridCol w:w="3608"/>
        <w:gridCol w:w="930"/>
        <w:gridCol w:w="1276"/>
        <w:gridCol w:w="1413"/>
      </w:tblGrid>
      <w:tr w:rsidR="00B733FF" w:rsidRPr="001E7339" w14:paraId="4EB59928" w14:textId="77777777" w:rsidTr="00B733FF">
        <w:trPr>
          <w:trHeight w:val="46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9EFD769" w14:textId="77777777" w:rsidR="00E71171" w:rsidRPr="001E7339" w:rsidRDefault="00E71171" w:rsidP="00274EFE">
            <w:pPr>
              <w:spacing w:after="0" w:line="240" w:lineRule="auto"/>
              <w:ind w:left="-255" w:right="-250"/>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ITEM</w:t>
            </w:r>
          </w:p>
        </w:tc>
        <w:tc>
          <w:tcPr>
            <w:tcW w:w="6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127BAA7" w14:textId="77777777" w:rsidR="00E71171" w:rsidRPr="001E7339" w:rsidRDefault="00E71171" w:rsidP="00274EFE">
            <w:pPr>
              <w:spacing w:after="0" w:line="240" w:lineRule="auto"/>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QTD</w:t>
            </w:r>
          </w:p>
        </w:tc>
        <w:tc>
          <w:tcPr>
            <w:tcW w:w="82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C305489" w14:textId="77777777" w:rsidR="00E71171" w:rsidRPr="001E7339" w:rsidRDefault="00E71171" w:rsidP="00274EFE">
            <w:pPr>
              <w:spacing w:after="0" w:line="240" w:lineRule="auto"/>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UND MED</w:t>
            </w:r>
          </w:p>
        </w:tc>
        <w:tc>
          <w:tcPr>
            <w:tcW w:w="363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527EAA1" w14:textId="77777777" w:rsidR="00E71171" w:rsidRPr="001E7339" w:rsidRDefault="00E71171" w:rsidP="00274EFE">
            <w:pPr>
              <w:spacing w:after="0" w:line="240" w:lineRule="auto"/>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DESCRIÇÃO/</w:t>
            </w:r>
          </w:p>
          <w:p w14:paraId="2760FAAE" w14:textId="77777777" w:rsidR="00E71171" w:rsidRPr="001E7339" w:rsidRDefault="00E71171" w:rsidP="00274EFE">
            <w:pPr>
              <w:spacing w:after="0" w:line="240" w:lineRule="auto"/>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ESPECIFICAÇÃO</w:t>
            </w:r>
          </w:p>
        </w:tc>
        <w:tc>
          <w:tcPr>
            <w:tcW w:w="89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E7DB708" w14:textId="77777777" w:rsidR="00E71171" w:rsidRPr="001E7339" w:rsidRDefault="00E71171" w:rsidP="00274EFE">
            <w:pPr>
              <w:spacing w:after="0" w:line="240" w:lineRule="auto"/>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CÓD. ALMOX.</w:t>
            </w:r>
          </w:p>
        </w:tc>
        <w:tc>
          <w:tcPr>
            <w:tcW w:w="127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7E3953B" w14:textId="77777777" w:rsidR="00E71171" w:rsidRPr="001E7339" w:rsidRDefault="00E71171" w:rsidP="00274EFE">
            <w:pPr>
              <w:spacing w:after="0" w:line="240" w:lineRule="auto"/>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R$ UNIT</w:t>
            </w:r>
          </w:p>
        </w:tc>
        <w:tc>
          <w:tcPr>
            <w:tcW w:w="1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0E0E4C9" w14:textId="77777777" w:rsidR="00E71171" w:rsidRPr="001E7339" w:rsidRDefault="00E71171" w:rsidP="00274EFE">
            <w:pPr>
              <w:spacing w:after="0" w:line="240" w:lineRule="auto"/>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R$ TOTAL</w:t>
            </w:r>
          </w:p>
        </w:tc>
      </w:tr>
      <w:tr w:rsidR="00B733FF" w:rsidRPr="001E7339" w14:paraId="14B9B1EB" w14:textId="77777777" w:rsidTr="00B733FF">
        <w:trPr>
          <w:trHeight w:val="46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7C17ED5"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35</w:t>
            </w:r>
          </w:p>
        </w:tc>
        <w:tc>
          <w:tcPr>
            <w:tcW w:w="6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52B7484"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100</w:t>
            </w:r>
          </w:p>
        </w:tc>
        <w:tc>
          <w:tcPr>
            <w:tcW w:w="82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F21BC34"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3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C3DDEF9" w14:textId="77777777" w:rsidR="00E71171" w:rsidRPr="001E7339" w:rsidRDefault="00E71171" w:rsidP="00274EFE">
            <w:pPr>
              <w:spacing w:after="0" w:line="240" w:lineRule="auto"/>
              <w:jc w:val="both"/>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Monitor LED de 21,5 polegadas com painel tipo IPS (In-Plane Switching), resolução mínima Full HD (1920x1080), formato widescreen 16:9, tempo de resposta máximo de 5ms, brilho mínimo de 250 cd/m², taxa de contraste dinâmica mínima de 1000:1, ângulo de visão de 178° horizontal e vertical, com pelo menos uma entrada HDMI e uma entrada VGA ou DisplayPort, compatível com montagem VESA, bivolt automático ou fonte externa bivolt, acompanhado de cabos de energia e vídeo compatível, garantia mínima de 12 (doze) meses, devendo o equipamento ser novo, de primeiro uso, com fabricação nacional ou estrangeira, devidamente certificado pelo Inmetro ou equivalente, quando aplicável.</w:t>
            </w:r>
          </w:p>
        </w:tc>
        <w:tc>
          <w:tcPr>
            <w:tcW w:w="89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C9FC642"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151820</w:t>
            </w:r>
          </w:p>
        </w:tc>
        <w:tc>
          <w:tcPr>
            <w:tcW w:w="127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885969D"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R$ 444,00</w:t>
            </w:r>
          </w:p>
        </w:tc>
        <w:tc>
          <w:tcPr>
            <w:tcW w:w="1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7EFC733"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 xml:space="preserve">R$ 44.400,00 </w:t>
            </w:r>
          </w:p>
        </w:tc>
      </w:tr>
      <w:tr w:rsidR="00B733FF" w:rsidRPr="001E7339" w14:paraId="52E2C1D2" w14:textId="77777777" w:rsidTr="00B733FF">
        <w:trPr>
          <w:trHeight w:val="46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2EB354D"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36</w:t>
            </w:r>
          </w:p>
        </w:tc>
        <w:tc>
          <w:tcPr>
            <w:tcW w:w="6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46895E8"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50</w:t>
            </w:r>
          </w:p>
        </w:tc>
        <w:tc>
          <w:tcPr>
            <w:tcW w:w="82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B4B8AF9"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3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C1F33F1" w14:textId="77777777" w:rsidR="00E71171" w:rsidRPr="001E7339" w:rsidRDefault="00E71171" w:rsidP="00274EFE">
            <w:pPr>
              <w:spacing w:after="0" w:line="240" w:lineRule="auto"/>
              <w:jc w:val="both"/>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 xml:space="preserve">Monitor LED de 24 polegadas com painel tipo IPS (In-Plane Switching), resolução mínima Full HD (1920x1080), formato widescreen 16:9, tempo de resposta </w:t>
            </w:r>
            <w:r w:rsidRPr="001E7339">
              <w:rPr>
                <w:rFonts w:ascii="Arial" w:eastAsia="Times New Roman" w:hAnsi="Arial" w:cs="Arial"/>
                <w:color w:val="000000"/>
                <w:sz w:val="18"/>
                <w:szCs w:val="18"/>
                <w:lang w:eastAsia="pt-BR"/>
              </w:rPr>
              <w:lastRenderedPageBreak/>
              <w:t>máximo de 5ms, brilho mínimo de 250 cd/m², taxa de contraste dinâmica mínima de 1000:1, ângulo de visão de 178° horizontal e vertical, com pelo menos uma entrada HDMI e uma entrada VGA ou DisplayPort, compatível com montagem VESA, bivolt automático ou fonte externa bivolt, acompanhado de cabos de energia e vídeo compatível, garantia mínima de 12 (doze) meses, devendo o equipamento ser novo, de primeiro uso, com fabricação nacional ou estrangeira, devidamente certificado pelo Inmetro ou equivalente quando aplicável.</w:t>
            </w:r>
          </w:p>
        </w:tc>
        <w:tc>
          <w:tcPr>
            <w:tcW w:w="89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4189B50"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lastRenderedPageBreak/>
              <w:t>151133</w:t>
            </w:r>
          </w:p>
        </w:tc>
        <w:tc>
          <w:tcPr>
            <w:tcW w:w="127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F0B2215"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R$ 648,40</w:t>
            </w:r>
          </w:p>
        </w:tc>
        <w:tc>
          <w:tcPr>
            <w:tcW w:w="1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927472F"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 xml:space="preserve">R$ 32.420,00 </w:t>
            </w:r>
          </w:p>
        </w:tc>
      </w:tr>
      <w:tr w:rsidR="00B733FF" w:rsidRPr="001E7339" w14:paraId="101D6046" w14:textId="77777777" w:rsidTr="00B733FF">
        <w:trPr>
          <w:trHeight w:val="19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03276C5"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37</w:t>
            </w:r>
          </w:p>
        </w:tc>
        <w:tc>
          <w:tcPr>
            <w:tcW w:w="6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B034979"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20</w:t>
            </w:r>
          </w:p>
        </w:tc>
        <w:tc>
          <w:tcPr>
            <w:tcW w:w="82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8265BA2"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3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29623EE" w14:textId="77777777" w:rsidR="00E71171" w:rsidRPr="001E7339" w:rsidRDefault="00E71171" w:rsidP="00274EFE">
            <w:pPr>
              <w:spacing w:after="0" w:line="240" w:lineRule="auto"/>
              <w:jc w:val="both"/>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Cabo HDMI 2.0, blindado, Com 2 metros.</w:t>
            </w:r>
          </w:p>
        </w:tc>
        <w:tc>
          <w:tcPr>
            <w:tcW w:w="89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4ED1F47"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47286</w:t>
            </w:r>
          </w:p>
        </w:tc>
        <w:tc>
          <w:tcPr>
            <w:tcW w:w="127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7D5BB03"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R$ 23,80</w:t>
            </w:r>
          </w:p>
        </w:tc>
        <w:tc>
          <w:tcPr>
            <w:tcW w:w="1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D74423A"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R$ 476,00</w:t>
            </w:r>
          </w:p>
        </w:tc>
      </w:tr>
      <w:tr w:rsidR="00B733FF" w:rsidRPr="001E7339" w14:paraId="5B4DFFD2" w14:textId="77777777" w:rsidTr="00B733FF">
        <w:trPr>
          <w:trHeight w:val="19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2030F8E"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38</w:t>
            </w:r>
          </w:p>
        </w:tc>
        <w:tc>
          <w:tcPr>
            <w:tcW w:w="6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A78A848"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20</w:t>
            </w:r>
          </w:p>
        </w:tc>
        <w:tc>
          <w:tcPr>
            <w:tcW w:w="82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1DCA8FF"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3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94C2C7B" w14:textId="77777777" w:rsidR="00E71171" w:rsidRPr="001E7339" w:rsidRDefault="00E71171" w:rsidP="00274EFE">
            <w:pPr>
              <w:spacing w:after="0" w:line="240" w:lineRule="auto"/>
              <w:jc w:val="both"/>
              <w:rPr>
                <w:rFonts w:ascii="Arial" w:eastAsia="Times New Roman" w:hAnsi="Arial" w:cs="Arial"/>
                <w:color w:val="000000"/>
                <w:sz w:val="18"/>
                <w:szCs w:val="18"/>
                <w:lang w:eastAsia="pt-BR"/>
              </w:rPr>
            </w:pPr>
            <w:r w:rsidRPr="001E7339">
              <w:rPr>
                <w:rFonts w:ascii="Arial" w:eastAsia="Calibri" w:hAnsi="Arial" w:cs="Arial"/>
                <w:color w:val="000000"/>
                <w:sz w:val="18"/>
                <w:szCs w:val="18"/>
              </w:rPr>
              <w:t>Cabo HDMI 2.0, blindado, Com 3 metros.</w:t>
            </w:r>
          </w:p>
        </w:tc>
        <w:tc>
          <w:tcPr>
            <w:tcW w:w="89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A534F77"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47287</w:t>
            </w:r>
          </w:p>
        </w:tc>
        <w:tc>
          <w:tcPr>
            <w:tcW w:w="127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91C4778"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R$ 22,99</w:t>
            </w:r>
          </w:p>
        </w:tc>
        <w:tc>
          <w:tcPr>
            <w:tcW w:w="1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CEEAC20"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R$ 459,80</w:t>
            </w:r>
          </w:p>
        </w:tc>
      </w:tr>
      <w:tr w:rsidR="00B733FF" w:rsidRPr="001E7339" w14:paraId="16DA2D0B" w14:textId="77777777" w:rsidTr="00B733FF">
        <w:trPr>
          <w:trHeight w:val="19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A5BFDF8"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39</w:t>
            </w:r>
          </w:p>
        </w:tc>
        <w:tc>
          <w:tcPr>
            <w:tcW w:w="6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62AF567"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20</w:t>
            </w:r>
          </w:p>
        </w:tc>
        <w:tc>
          <w:tcPr>
            <w:tcW w:w="82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9152FE3"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3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CDAC52D" w14:textId="77777777" w:rsidR="00E71171" w:rsidRPr="001E7339" w:rsidRDefault="00E71171" w:rsidP="00274EFE">
            <w:pPr>
              <w:spacing w:after="0" w:line="240" w:lineRule="auto"/>
              <w:jc w:val="both"/>
              <w:rPr>
                <w:rFonts w:ascii="Arial" w:eastAsia="Times New Roman" w:hAnsi="Arial" w:cs="Arial"/>
                <w:color w:val="000000"/>
                <w:sz w:val="18"/>
                <w:szCs w:val="18"/>
                <w:lang w:eastAsia="pt-BR"/>
              </w:rPr>
            </w:pPr>
            <w:r w:rsidRPr="001E7339">
              <w:rPr>
                <w:rFonts w:ascii="Arial" w:eastAsia="Calibri" w:hAnsi="Arial" w:cs="Arial"/>
                <w:color w:val="000000"/>
                <w:sz w:val="18"/>
                <w:szCs w:val="18"/>
              </w:rPr>
              <w:t>Cabo HDMI 2.0, blindado, Com 5 metros.</w:t>
            </w:r>
          </w:p>
        </w:tc>
        <w:tc>
          <w:tcPr>
            <w:tcW w:w="89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FCAFB2E"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0F0F0"/>
              </w:rPr>
              <w:t>47288</w:t>
            </w:r>
          </w:p>
        </w:tc>
        <w:tc>
          <w:tcPr>
            <w:tcW w:w="127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912F783"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R$ 32,00</w:t>
            </w:r>
          </w:p>
        </w:tc>
        <w:tc>
          <w:tcPr>
            <w:tcW w:w="1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7AE5AB2"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R$ 640,00</w:t>
            </w:r>
          </w:p>
        </w:tc>
      </w:tr>
      <w:tr w:rsidR="00B733FF" w:rsidRPr="001E7339" w14:paraId="2148CE7D" w14:textId="77777777" w:rsidTr="00B733FF">
        <w:trPr>
          <w:trHeight w:val="19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AFEB252"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40</w:t>
            </w:r>
          </w:p>
        </w:tc>
        <w:tc>
          <w:tcPr>
            <w:tcW w:w="6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80BDDE4"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20</w:t>
            </w:r>
          </w:p>
        </w:tc>
        <w:tc>
          <w:tcPr>
            <w:tcW w:w="82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A4C2F18"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3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bottom"/>
          </w:tcPr>
          <w:p w14:paraId="07B79F90" w14:textId="77777777" w:rsidR="00E71171" w:rsidRPr="001E7339" w:rsidRDefault="00E71171" w:rsidP="00274EFE">
            <w:pPr>
              <w:spacing w:after="0" w:line="240" w:lineRule="auto"/>
              <w:jc w:val="both"/>
              <w:rPr>
                <w:rFonts w:ascii="Arial" w:eastAsia="Times New Roman" w:hAnsi="Arial" w:cs="Arial"/>
                <w:color w:val="000000"/>
                <w:sz w:val="18"/>
                <w:szCs w:val="18"/>
                <w:lang w:eastAsia="pt-BR"/>
              </w:rPr>
            </w:pPr>
            <w:r w:rsidRPr="001E7339">
              <w:rPr>
                <w:rFonts w:ascii="Arial" w:eastAsia="Calibri" w:hAnsi="Arial" w:cs="Arial"/>
                <w:color w:val="000000"/>
                <w:sz w:val="18"/>
                <w:szCs w:val="18"/>
              </w:rPr>
              <w:t>Cabo HDMI 2.0, blindado, Com 10 metros.</w:t>
            </w:r>
          </w:p>
        </w:tc>
        <w:tc>
          <w:tcPr>
            <w:tcW w:w="89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A7103BF"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151821</w:t>
            </w:r>
          </w:p>
        </w:tc>
        <w:tc>
          <w:tcPr>
            <w:tcW w:w="127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CA98536"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R$ 55,00</w:t>
            </w:r>
          </w:p>
        </w:tc>
        <w:tc>
          <w:tcPr>
            <w:tcW w:w="1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E6845C1"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R$ 1.100,00</w:t>
            </w:r>
          </w:p>
        </w:tc>
      </w:tr>
      <w:tr w:rsidR="00B733FF" w:rsidRPr="001E7339" w14:paraId="4E2B1C2E" w14:textId="77777777" w:rsidTr="00B733FF">
        <w:trPr>
          <w:trHeight w:val="19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1264EEE"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41</w:t>
            </w:r>
          </w:p>
        </w:tc>
        <w:tc>
          <w:tcPr>
            <w:tcW w:w="6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5AEB8CF"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20</w:t>
            </w:r>
          </w:p>
        </w:tc>
        <w:tc>
          <w:tcPr>
            <w:tcW w:w="82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AF4A775"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3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6C8F2AB" w14:textId="77777777" w:rsidR="00E71171" w:rsidRPr="001E7339" w:rsidRDefault="00E71171" w:rsidP="00274EFE">
            <w:pPr>
              <w:spacing w:after="0" w:line="240" w:lineRule="auto"/>
              <w:jc w:val="both"/>
              <w:rPr>
                <w:rFonts w:ascii="Arial" w:eastAsia="Times New Roman" w:hAnsi="Arial" w:cs="Arial"/>
                <w:color w:val="000000"/>
                <w:sz w:val="18"/>
                <w:szCs w:val="18"/>
                <w:lang w:eastAsia="pt-BR"/>
              </w:rPr>
            </w:pPr>
            <w:r w:rsidRPr="001E7339">
              <w:rPr>
                <w:rFonts w:ascii="Arial" w:eastAsia="Calibri" w:hAnsi="Arial" w:cs="Arial"/>
                <w:color w:val="000000"/>
                <w:sz w:val="18"/>
                <w:szCs w:val="18"/>
              </w:rPr>
              <w:t>Cabo VGA 1,5 metros.</w:t>
            </w:r>
          </w:p>
        </w:tc>
        <w:tc>
          <w:tcPr>
            <w:tcW w:w="89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61268AE"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47289</w:t>
            </w:r>
          </w:p>
        </w:tc>
        <w:tc>
          <w:tcPr>
            <w:tcW w:w="127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B46BDE4"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R$ 24,00</w:t>
            </w:r>
          </w:p>
        </w:tc>
        <w:tc>
          <w:tcPr>
            <w:tcW w:w="1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3EFB622"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R$ 480,00</w:t>
            </w:r>
          </w:p>
        </w:tc>
      </w:tr>
      <w:tr w:rsidR="00B733FF" w:rsidRPr="001E7339" w14:paraId="08926F30" w14:textId="77777777" w:rsidTr="00B733FF">
        <w:trPr>
          <w:trHeight w:val="19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6E4E4DA"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42</w:t>
            </w:r>
          </w:p>
        </w:tc>
        <w:tc>
          <w:tcPr>
            <w:tcW w:w="6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62C7EB8"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20</w:t>
            </w:r>
          </w:p>
        </w:tc>
        <w:tc>
          <w:tcPr>
            <w:tcW w:w="82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4065EE4"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3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3732905" w14:textId="77777777" w:rsidR="00E71171" w:rsidRPr="001E7339" w:rsidRDefault="00E71171" w:rsidP="00274EFE">
            <w:pPr>
              <w:spacing w:after="0" w:line="240" w:lineRule="auto"/>
              <w:jc w:val="both"/>
              <w:rPr>
                <w:rFonts w:ascii="Arial" w:eastAsia="Times New Roman" w:hAnsi="Arial" w:cs="Arial"/>
                <w:color w:val="000000"/>
                <w:sz w:val="18"/>
                <w:szCs w:val="18"/>
                <w:lang w:eastAsia="pt-BR"/>
              </w:rPr>
            </w:pPr>
            <w:r w:rsidRPr="001E7339">
              <w:rPr>
                <w:rFonts w:ascii="Arial" w:eastAsia="Calibri" w:hAnsi="Arial" w:cs="Arial"/>
                <w:color w:val="000000"/>
                <w:sz w:val="18"/>
                <w:szCs w:val="18"/>
              </w:rPr>
              <w:t>Cabo VGA 3 metros.</w:t>
            </w:r>
          </w:p>
        </w:tc>
        <w:tc>
          <w:tcPr>
            <w:tcW w:w="89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3F976A4"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47290</w:t>
            </w:r>
          </w:p>
        </w:tc>
        <w:tc>
          <w:tcPr>
            <w:tcW w:w="127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449328A"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R$ 28,65</w:t>
            </w:r>
          </w:p>
        </w:tc>
        <w:tc>
          <w:tcPr>
            <w:tcW w:w="1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724C47A"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R$ 573,00</w:t>
            </w:r>
          </w:p>
        </w:tc>
      </w:tr>
      <w:tr w:rsidR="00B733FF" w:rsidRPr="001E7339" w14:paraId="47A09FAA" w14:textId="77777777" w:rsidTr="00B733FF">
        <w:trPr>
          <w:trHeight w:val="19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4C0495E"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43</w:t>
            </w:r>
          </w:p>
        </w:tc>
        <w:tc>
          <w:tcPr>
            <w:tcW w:w="6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FCB9F8D"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30</w:t>
            </w:r>
          </w:p>
        </w:tc>
        <w:tc>
          <w:tcPr>
            <w:tcW w:w="82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1B49634"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 UND</w:t>
            </w:r>
          </w:p>
        </w:tc>
        <w:tc>
          <w:tcPr>
            <w:tcW w:w="363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7F30249" w14:textId="77777777" w:rsidR="00E71171" w:rsidRPr="001E7339" w:rsidRDefault="00E71171" w:rsidP="00274EFE">
            <w:pPr>
              <w:spacing w:after="0" w:line="240" w:lineRule="auto"/>
              <w:jc w:val="both"/>
              <w:rPr>
                <w:rFonts w:ascii="Arial" w:eastAsia="Calibri" w:hAnsi="Arial" w:cs="Arial"/>
                <w:color w:val="000000"/>
                <w:sz w:val="18"/>
                <w:szCs w:val="18"/>
              </w:rPr>
            </w:pPr>
            <w:r w:rsidRPr="001E7339">
              <w:rPr>
                <w:rFonts w:ascii="Arial" w:eastAsia="Calibri" w:hAnsi="Arial" w:cs="Arial"/>
                <w:color w:val="000000"/>
                <w:sz w:val="18"/>
                <w:szCs w:val="18"/>
              </w:rPr>
              <w:t>Alto-falante (caixinha de som) estéreo, com alimentação por USB 5V, potência mínima de saída de 2 x 3W RMS (6W RMS total), frequência de resposta de 80 Hz a 20 kHz, relação sinal-ruído mínima de 85 dB, conexão por plugue P2 3,5 mm estéreo, cabo de áudio com no mínimo 1 metro de comprimento, controles de volume acessíveis no corpo do equipamento, estrutura em material resistente com pés antiderrapantes, entregue novo, lacrado de fábrica, acompanhado de manual de instruções e com garantia mínima de 12 meses.</w:t>
            </w:r>
          </w:p>
        </w:tc>
        <w:tc>
          <w:tcPr>
            <w:tcW w:w="89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0AB899B"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151822</w:t>
            </w:r>
          </w:p>
        </w:tc>
        <w:tc>
          <w:tcPr>
            <w:tcW w:w="127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FCAC60A"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 xml:space="preserve">R$ 26,60 </w:t>
            </w:r>
          </w:p>
        </w:tc>
        <w:tc>
          <w:tcPr>
            <w:tcW w:w="1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11C5974"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 xml:space="preserve">R$ 798,00 </w:t>
            </w:r>
          </w:p>
        </w:tc>
      </w:tr>
      <w:tr w:rsidR="00B733FF" w:rsidRPr="001E7339" w14:paraId="1E695774" w14:textId="77777777" w:rsidTr="00B733FF">
        <w:trPr>
          <w:trHeight w:val="19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81A2581"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44</w:t>
            </w:r>
          </w:p>
        </w:tc>
        <w:tc>
          <w:tcPr>
            <w:tcW w:w="6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E1DC385"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50</w:t>
            </w:r>
          </w:p>
        </w:tc>
        <w:tc>
          <w:tcPr>
            <w:tcW w:w="82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6E29051"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3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CC76CCF" w14:textId="77777777" w:rsidR="00E71171" w:rsidRPr="001E7339" w:rsidRDefault="00E71171" w:rsidP="00274EFE">
            <w:pPr>
              <w:spacing w:after="0" w:line="240" w:lineRule="auto"/>
              <w:jc w:val="both"/>
              <w:rPr>
                <w:rFonts w:ascii="Arial" w:eastAsia="Calibri" w:hAnsi="Arial" w:cs="Arial"/>
                <w:color w:val="000000"/>
                <w:sz w:val="18"/>
                <w:szCs w:val="18"/>
              </w:rPr>
            </w:pPr>
            <w:r w:rsidRPr="001E7339">
              <w:rPr>
                <w:rFonts w:ascii="Arial" w:eastAsia="Calibri" w:hAnsi="Arial" w:cs="Arial"/>
                <w:color w:val="000000"/>
                <w:sz w:val="18"/>
                <w:szCs w:val="18"/>
              </w:rPr>
              <w:t>Webcam com resolução mínima Full HD 1080p (1920x1080) a 30 fps, equipada com lente em vidro de alta definição e sistema de correção automática de luz para melhor desempenho em ambientes pouco iluminados, ângulo de visão mínimo de 78°, foco automático com faixa de até 2 metros, microfone embutido com redução de ruído ambiente, tecnologia plug &amp; play com conexão USB 2.0 ou superior (compatível com USB 3.0), suporte a sistemas Windows, Linux e MacOS, compatível com aplicativos de videoconferência como Zoom, Teams e Google Meet, entregue novo, lacrado de fábrica, acompanhado de manual e com garantia mínima de 12 meses.</w:t>
            </w:r>
          </w:p>
        </w:tc>
        <w:tc>
          <w:tcPr>
            <w:tcW w:w="89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9A624EE"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0F0F0"/>
              </w:rPr>
              <w:t>151823</w:t>
            </w:r>
          </w:p>
        </w:tc>
        <w:tc>
          <w:tcPr>
            <w:tcW w:w="127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5E38F4F"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R$ 200,00</w:t>
            </w:r>
          </w:p>
        </w:tc>
        <w:tc>
          <w:tcPr>
            <w:tcW w:w="1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5FDA329" w14:textId="2276A466" w:rsidR="00E71171" w:rsidRPr="001E7339" w:rsidRDefault="00E71171" w:rsidP="00B733FF">
            <w:pPr>
              <w:spacing w:after="0" w:line="240" w:lineRule="auto"/>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R$10.000,00</w:t>
            </w:r>
          </w:p>
        </w:tc>
      </w:tr>
      <w:tr w:rsidR="00B733FF" w:rsidRPr="001E7339" w14:paraId="6E30F540" w14:textId="77777777" w:rsidTr="00B733FF">
        <w:trPr>
          <w:trHeight w:val="19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A4CC4D9"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45</w:t>
            </w:r>
          </w:p>
        </w:tc>
        <w:tc>
          <w:tcPr>
            <w:tcW w:w="6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E288C26"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15</w:t>
            </w:r>
          </w:p>
        </w:tc>
        <w:tc>
          <w:tcPr>
            <w:tcW w:w="82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4958D68"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3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85EB582" w14:textId="77777777" w:rsidR="00E71171" w:rsidRPr="001E7339" w:rsidRDefault="00E71171" w:rsidP="00274EFE">
            <w:pPr>
              <w:spacing w:after="0" w:line="240" w:lineRule="auto"/>
              <w:jc w:val="both"/>
              <w:rPr>
                <w:rFonts w:ascii="Arial" w:eastAsia="Calibri" w:hAnsi="Arial" w:cs="Arial"/>
                <w:color w:val="000000"/>
                <w:sz w:val="18"/>
                <w:szCs w:val="18"/>
              </w:rPr>
            </w:pPr>
            <w:r w:rsidRPr="001E7339">
              <w:rPr>
                <w:rFonts w:ascii="Arial" w:eastAsia="Calibri" w:hAnsi="Arial" w:cs="Arial"/>
                <w:color w:val="000000"/>
                <w:sz w:val="18"/>
                <w:szCs w:val="18"/>
              </w:rPr>
              <w:t>Smart TV LED UHD 4K, com tela mínima de 50 polegadas, resolução mínima 4K (3.840 x 2.160)</w:t>
            </w:r>
            <w:r w:rsidRPr="001E7339">
              <w:rPr>
                <w:rFonts w:ascii="Arial" w:eastAsia="Calibri" w:hAnsi="Arial" w:cs="Arial"/>
                <w:b/>
                <w:bCs/>
                <w:color w:val="000000"/>
                <w:sz w:val="18"/>
                <w:szCs w:val="18"/>
              </w:rPr>
              <w:t>,</w:t>
            </w:r>
            <w:r w:rsidRPr="001E7339">
              <w:rPr>
                <w:rFonts w:ascii="Arial" w:eastAsia="Calibri" w:hAnsi="Arial" w:cs="Arial"/>
                <w:color w:val="000000"/>
                <w:sz w:val="18"/>
                <w:szCs w:val="18"/>
              </w:rPr>
              <w:t xml:space="preserve"> frequência mínima de 60 Hz, equipada com sistema de áudio com potência mínima </w:t>
            </w:r>
            <w:r w:rsidRPr="001E7339">
              <w:rPr>
                <w:rFonts w:ascii="Arial" w:eastAsia="Calibri" w:hAnsi="Arial" w:cs="Arial"/>
                <w:b/>
                <w:bCs/>
                <w:color w:val="000000"/>
                <w:sz w:val="18"/>
                <w:szCs w:val="18"/>
              </w:rPr>
              <w:t xml:space="preserve">de </w:t>
            </w:r>
            <w:r w:rsidRPr="001E7339">
              <w:rPr>
                <w:rFonts w:ascii="Arial" w:eastAsia="Calibri" w:hAnsi="Arial" w:cs="Arial"/>
                <w:color w:val="000000"/>
                <w:sz w:val="18"/>
                <w:szCs w:val="18"/>
              </w:rPr>
              <w:t>20 W RMS</w:t>
            </w:r>
            <w:r w:rsidRPr="001E7339">
              <w:rPr>
                <w:rFonts w:ascii="Arial" w:eastAsia="Calibri" w:hAnsi="Arial" w:cs="Arial"/>
                <w:b/>
                <w:bCs/>
                <w:color w:val="000000"/>
                <w:sz w:val="18"/>
                <w:szCs w:val="18"/>
              </w:rPr>
              <w:t>,</w:t>
            </w:r>
            <w:r w:rsidRPr="001E7339">
              <w:rPr>
                <w:rFonts w:ascii="Arial" w:eastAsia="Calibri" w:hAnsi="Arial" w:cs="Arial"/>
                <w:color w:val="000000"/>
                <w:sz w:val="18"/>
                <w:szCs w:val="18"/>
              </w:rPr>
              <w:t xml:space="preserve"> conectividade contendo no mínimo 03 (três) portas HDMI e 02 (duas) portas USB, suporte a conectividade Wi-Fi e Bluetooth, design slim</w:t>
            </w:r>
            <w:r w:rsidRPr="001E7339">
              <w:rPr>
                <w:rFonts w:ascii="Arial" w:eastAsia="Calibri" w:hAnsi="Arial" w:cs="Arial"/>
                <w:b/>
                <w:bCs/>
                <w:color w:val="000000"/>
                <w:sz w:val="18"/>
                <w:szCs w:val="18"/>
              </w:rPr>
              <w:t>,</w:t>
            </w:r>
            <w:r w:rsidRPr="001E7339">
              <w:rPr>
                <w:rFonts w:ascii="Arial" w:eastAsia="Calibri" w:hAnsi="Arial" w:cs="Arial"/>
                <w:color w:val="000000"/>
                <w:sz w:val="18"/>
                <w:szCs w:val="18"/>
              </w:rPr>
              <w:t xml:space="preserve"> com bordas finas ou do tipo infinita, na cor preta; alimentação bivolt automático, frequência 50/60 Hz, consumo máximo aproximado de 150 W</w:t>
            </w:r>
            <w:r w:rsidRPr="001E7339">
              <w:rPr>
                <w:rFonts w:ascii="Arial" w:eastAsia="Calibri" w:hAnsi="Arial" w:cs="Arial"/>
                <w:b/>
                <w:bCs/>
                <w:color w:val="000000"/>
                <w:sz w:val="18"/>
                <w:szCs w:val="18"/>
              </w:rPr>
              <w:t>;</w:t>
            </w:r>
            <w:r w:rsidRPr="001E7339">
              <w:rPr>
                <w:rFonts w:ascii="Arial" w:eastAsia="Calibri" w:hAnsi="Arial" w:cs="Arial"/>
                <w:color w:val="000000"/>
                <w:sz w:val="18"/>
                <w:szCs w:val="18"/>
              </w:rPr>
              <w:t xml:space="preserve"> o </w:t>
            </w:r>
            <w:r w:rsidRPr="001E7339">
              <w:rPr>
                <w:rFonts w:ascii="Arial" w:eastAsia="Calibri" w:hAnsi="Arial" w:cs="Arial"/>
                <w:color w:val="000000"/>
                <w:sz w:val="18"/>
                <w:szCs w:val="18"/>
              </w:rPr>
              <w:lastRenderedPageBreak/>
              <w:t>equipamento deverá ser fornecido com controle remoto acompanhado de pilhas ou baterias, devendo ser entregue novo, lacrado de fábrica, em perfeito estado de funcionamento e com garantia mínima de 12 (doze) meses</w:t>
            </w:r>
            <w:r w:rsidRPr="001E7339">
              <w:rPr>
                <w:rFonts w:ascii="Arial" w:eastAsia="Calibri" w:hAnsi="Arial" w:cs="Arial"/>
                <w:b/>
                <w:bCs/>
                <w:color w:val="000000"/>
                <w:sz w:val="18"/>
                <w:szCs w:val="18"/>
              </w:rPr>
              <w:t>.</w:t>
            </w:r>
          </w:p>
        </w:tc>
        <w:tc>
          <w:tcPr>
            <w:tcW w:w="89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4661743"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lastRenderedPageBreak/>
              <w:t>151824</w:t>
            </w:r>
          </w:p>
        </w:tc>
        <w:tc>
          <w:tcPr>
            <w:tcW w:w="127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B9759C7" w14:textId="3086123E" w:rsidR="00E71171" w:rsidRPr="001E7339" w:rsidRDefault="00E71171" w:rsidP="00B733FF">
            <w:pPr>
              <w:spacing w:after="0" w:line="240" w:lineRule="auto"/>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R$2.275,00</w:t>
            </w:r>
          </w:p>
        </w:tc>
        <w:tc>
          <w:tcPr>
            <w:tcW w:w="1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85C0B79" w14:textId="3C8DA8A8" w:rsidR="00E71171" w:rsidRPr="001E7339" w:rsidRDefault="00E71171" w:rsidP="00B733FF">
            <w:pPr>
              <w:spacing w:after="0" w:line="240" w:lineRule="auto"/>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R$34.125,00</w:t>
            </w:r>
          </w:p>
        </w:tc>
      </w:tr>
      <w:tr w:rsidR="00B733FF" w:rsidRPr="001E7339" w14:paraId="688631AF" w14:textId="77777777" w:rsidTr="00B733FF">
        <w:trPr>
          <w:trHeight w:val="19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73D7F59"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46</w:t>
            </w:r>
          </w:p>
        </w:tc>
        <w:tc>
          <w:tcPr>
            <w:tcW w:w="6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D4B7723"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10</w:t>
            </w:r>
          </w:p>
        </w:tc>
        <w:tc>
          <w:tcPr>
            <w:tcW w:w="82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3265295"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3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03AE1F0" w14:textId="77777777" w:rsidR="00E71171" w:rsidRPr="001E7339" w:rsidRDefault="00E71171" w:rsidP="00274EFE">
            <w:pPr>
              <w:spacing w:after="0" w:line="240" w:lineRule="auto"/>
              <w:jc w:val="both"/>
              <w:rPr>
                <w:rFonts w:ascii="Arial" w:eastAsia="Calibri" w:hAnsi="Arial" w:cs="Arial"/>
                <w:color w:val="000000"/>
                <w:sz w:val="18"/>
                <w:szCs w:val="18"/>
              </w:rPr>
            </w:pPr>
            <w:r w:rsidRPr="001E7339">
              <w:rPr>
                <w:rFonts w:ascii="Arial" w:eastAsia="Calibri" w:hAnsi="Arial" w:cs="Arial"/>
                <w:color w:val="000000"/>
                <w:sz w:val="18"/>
                <w:szCs w:val="18"/>
              </w:rPr>
              <w:t>Projetor com no mínimo 3800 lúmens, com controle remoto, imagem entre 32" - 320" e a resolução nativa do aparelho de 1.280 x 800 (WXGA) com razão de aspecto 16:10, lâmpada de no mínimo 8.000 horas de duração, modo para projeção: frente, atrás e teto e a conexão deverá possuir duas entradas HDMI, entrada para cabo de rede, USB, RCA e saída de áudio p2, o alcance de throw-ratio deve ser de 1.30 (zoom:wide), 1.56 (zoom:tele) e a distância de projeção ou tamanho de tela de 33" to 320" (0.91 to 9.07 m) (zoom:wide). Garantia de no mínimo 01 ano.</w:t>
            </w:r>
          </w:p>
        </w:tc>
        <w:tc>
          <w:tcPr>
            <w:tcW w:w="89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DFA9CCA"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149536</w:t>
            </w:r>
          </w:p>
        </w:tc>
        <w:tc>
          <w:tcPr>
            <w:tcW w:w="127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25DBABE"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R$ 2.990,00</w:t>
            </w:r>
          </w:p>
        </w:tc>
        <w:tc>
          <w:tcPr>
            <w:tcW w:w="1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0D1B7D4"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 xml:space="preserve">R$ 29.900,00 </w:t>
            </w:r>
          </w:p>
        </w:tc>
      </w:tr>
      <w:tr w:rsidR="00B733FF" w:rsidRPr="001E7339" w14:paraId="30F3FF71" w14:textId="77777777" w:rsidTr="00B733FF">
        <w:trPr>
          <w:trHeight w:val="19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F2CE61B"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47</w:t>
            </w:r>
          </w:p>
        </w:tc>
        <w:tc>
          <w:tcPr>
            <w:tcW w:w="6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8848A59"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25</w:t>
            </w:r>
          </w:p>
        </w:tc>
        <w:tc>
          <w:tcPr>
            <w:tcW w:w="82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FBC71F2"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3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B6BFCE6" w14:textId="77777777" w:rsidR="00E71171" w:rsidRPr="001E7339" w:rsidRDefault="00E71171" w:rsidP="00274EFE">
            <w:pPr>
              <w:spacing w:after="0" w:line="240" w:lineRule="auto"/>
              <w:jc w:val="both"/>
              <w:rPr>
                <w:rFonts w:ascii="Arial" w:eastAsia="Calibri" w:hAnsi="Arial" w:cs="Arial"/>
                <w:color w:val="000000"/>
                <w:sz w:val="18"/>
                <w:szCs w:val="18"/>
              </w:rPr>
            </w:pPr>
            <w:r w:rsidRPr="001E7339">
              <w:rPr>
                <w:rFonts w:ascii="Arial" w:eastAsia="Calibri" w:hAnsi="Arial" w:cs="Arial"/>
                <w:color w:val="000000"/>
                <w:sz w:val="18"/>
                <w:szCs w:val="18"/>
              </w:rPr>
              <w:t>Adaptador de Video - VGA para HDMI</w:t>
            </w:r>
          </w:p>
        </w:tc>
        <w:tc>
          <w:tcPr>
            <w:tcW w:w="89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8D1CEF0"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151825</w:t>
            </w:r>
          </w:p>
        </w:tc>
        <w:tc>
          <w:tcPr>
            <w:tcW w:w="127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3FC7652"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R$ 34,22</w:t>
            </w:r>
          </w:p>
        </w:tc>
        <w:tc>
          <w:tcPr>
            <w:tcW w:w="1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7541D47"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 xml:space="preserve">R$ 855,50 </w:t>
            </w:r>
          </w:p>
        </w:tc>
      </w:tr>
      <w:tr w:rsidR="00B733FF" w:rsidRPr="001E7339" w14:paraId="669773B7" w14:textId="77777777" w:rsidTr="00B733FF">
        <w:trPr>
          <w:trHeight w:val="19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B9B52F1"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48</w:t>
            </w:r>
          </w:p>
        </w:tc>
        <w:tc>
          <w:tcPr>
            <w:tcW w:w="6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0C9A691"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25</w:t>
            </w:r>
          </w:p>
        </w:tc>
        <w:tc>
          <w:tcPr>
            <w:tcW w:w="82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307D94C"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3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F282389" w14:textId="77777777" w:rsidR="00E71171" w:rsidRPr="001E7339" w:rsidRDefault="00E71171" w:rsidP="00274EFE">
            <w:pPr>
              <w:spacing w:after="0" w:line="240" w:lineRule="auto"/>
              <w:jc w:val="both"/>
              <w:rPr>
                <w:rFonts w:ascii="Arial" w:eastAsia="Calibri" w:hAnsi="Arial" w:cs="Arial"/>
                <w:color w:val="000000"/>
                <w:sz w:val="18"/>
                <w:szCs w:val="18"/>
              </w:rPr>
            </w:pPr>
            <w:r w:rsidRPr="001E7339">
              <w:rPr>
                <w:rFonts w:ascii="Arial" w:eastAsia="Calibri" w:hAnsi="Arial" w:cs="Arial"/>
                <w:color w:val="000000"/>
                <w:sz w:val="18"/>
                <w:szCs w:val="18"/>
              </w:rPr>
              <w:t>Adaptador de Video - HDMI para VGA</w:t>
            </w:r>
          </w:p>
        </w:tc>
        <w:tc>
          <w:tcPr>
            <w:tcW w:w="89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1E7F9F6"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151826</w:t>
            </w:r>
          </w:p>
        </w:tc>
        <w:tc>
          <w:tcPr>
            <w:tcW w:w="127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B6D3F3E"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R$ 29,00</w:t>
            </w:r>
          </w:p>
        </w:tc>
        <w:tc>
          <w:tcPr>
            <w:tcW w:w="1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91FDE14"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R$ 725,00</w:t>
            </w:r>
          </w:p>
        </w:tc>
      </w:tr>
      <w:tr w:rsidR="00B733FF" w:rsidRPr="001E7339" w14:paraId="44CB0B23" w14:textId="77777777" w:rsidTr="00B733FF">
        <w:trPr>
          <w:trHeight w:val="19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B3F1423"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49</w:t>
            </w:r>
          </w:p>
        </w:tc>
        <w:tc>
          <w:tcPr>
            <w:tcW w:w="6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DF468B2"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25</w:t>
            </w:r>
          </w:p>
        </w:tc>
        <w:tc>
          <w:tcPr>
            <w:tcW w:w="82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461304F"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3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F8710A7" w14:textId="77777777" w:rsidR="00E71171" w:rsidRPr="001E7339" w:rsidRDefault="00E71171" w:rsidP="00274EFE">
            <w:pPr>
              <w:spacing w:after="0" w:line="240" w:lineRule="auto"/>
              <w:jc w:val="both"/>
              <w:rPr>
                <w:rFonts w:ascii="Arial" w:eastAsia="Calibri" w:hAnsi="Arial" w:cs="Arial"/>
                <w:color w:val="000000"/>
                <w:sz w:val="18"/>
                <w:szCs w:val="18"/>
              </w:rPr>
            </w:pPr>
            <w:r w:rsidRPr="001E7339">
              <w:rPr>
                <w:rFonts w:ascii="Arial" w:eastAsia="Calibri" w:hAnsi="Arial" w:cs="Arial"/>
                <w:color w:val="000000"/>
                <w:sz w:val="18"/>
                <w:szCs w:val="18"/>
              </w:rPr>
              <w:t>Adaptador de Video - HDMI para DisplayPort</w:t>
            </w:r>
          </w:p>
        </w:tc>
        <w:tc>
          <w:tcPr>
            <w:tcW w:w="89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B96BB38"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151827</w:t>
            </w:r>
          </w:p>
        </w:tc>
        <w:tc>
          <w:tcPr>
            <w:tcW w:w="127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0994A68"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R$ 38,00</w:t>
            </w:r>
          </w:p>
        </w:tc>
        <w:tc>
          <w:tcPr>
            <w:tcW w:w="1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3C8434F"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 xml:space="preserve">R$ 950,00 </w:t>
            </w:r>
          </w:p>
        </w:tc>
      </w:tr>
      <w:tr w:rsidR="00B733FF" w:rsidRPr="001E7339" w14:paraId="667C0882" w14:textId="77777777" w:rsidTr="00B733FF">
        <w:trPr>
          <w:trHeight w:val="19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C770499"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50</w:t>
            </w:r>
          </w:p>
        </w:tc>
        <w:tc>
          <w:tcPr>
            <w:tcW w:w="6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CF834FA"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25</w:t>
            </w:r>
          </w:p>
        </w:tc>
        <w:tc>
          <w:tcPr>
            <w:tcW w:w="82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9153B08"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3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E865E12" w14:textId="77777777" w:rsidR="00E71171" w:rsidRPr="001E7339" w:rsidRDefault="00E71171" w:rsidP="00274EFE">
            <w:pPr>
              <w:spacing w:after="0" w:line="240" w:lineRule="auto"/>
              <w:jc w:val="both"/>
              <w:rPr>
                <w:rFonts w:ascii="Arial" w:eastAsia="Calibri" w:hAnsi="Arial" w:cs="Arial"/>
                <w:color w:val="000000"/>
                <w:sz w:val="18"/>
                <w:szCs w:val="18"/>
              </w:rPr>
            </w:pPr>
            <w:r w:rsidRPr="001E7339">
              <w:rPr>
                <w:rFonts w:ascii="Arial" w:eastAsia="Calibri" w:hAnsi="Arial" w:cs="Arial"/>
                <w:color w:val="000000"/>
                <w:sz w:val="18"/>
                <w:szCs w:val="18"/>
              </w:rPr>
              <w:t>Adaptador de Video - DisplayPort para HDMI</w:t>
            </w:r>
          </w:p>
        </w:tc>
        <w:tc>
          <w:tcPr>
            <w:tcW w:w="89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3D3D345"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151828</w:t>
            </w:r>
          </w:p>
        </w:tc>
        <w:tc>
          <w:tcPr>
            <w:tcW w:w="127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05CEC23"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R$ 39,40</w:t>
            </w:r>
          </w:p>
        </w:tc>
        <w:tc>
          <w:tcPr>
            <w:tcW w:w="1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7DBCE0A"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 xml:space="preserve">R$ 985,00 </w:t>
            </w:r>
          </w:p>
        </w:tc>
      </w:tr>
      <w:tr w:rsidR="00B733FF" w:rsidRPr="001E7339" w14:paraId="58DD40DA" w14:textId="77777777" w:rsidTr="00B733FF">
        <w:trPr>
          <w:trHeight w:val="19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F5F49E1"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51</w:t>
            </w:r>
          </w:p>
        </w:tc>
        <w:tc>
          <w:tcPr>
            <w:tcW w:w="6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5A210BC"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10</w:t>
            </w:r>
          </w:p>
        </w:tc>
        <w:tc>
          <w:tcPr>
            <w:tcW w:w="82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568C786"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3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FBB479B" w14:textId="77777777" w:rsidR="00E71171" w:rsidRPr="001E7339" w:rsidRDefault="00E71171" w:rsidP="00274EFE">
            <w:pPr>
              <w:spacing w:after="0" w:line="240" w:lineRule="auto"/>
              <w:jc w:val="both"/>
              <w:rPr>
                <w:rFonts w:ascii="Arial" w:eastAsia="Calibri" w:hAnsi="Arial" w:cs="Arial"/>
                <w:color w:val="000000"/>
                <w:sz w:val="18"/>
                <w:szCs w:val="18"/>
              </w:rPr>
            </w:pPr>
            <w:r w:rsidRPr="001E7339">
              <w:rPr>
                <w:rFonts w:ascii="Arial" w:eastAsia="Calibri" w:hAnsi="Arial" w:cs="Arial"/>
                <w:color w:val="000000"/>
                <w:sz w:val="18"/>
                <w:szCs w:val="18"/>
              </w:rPr>
              <w:t>Dispositivo de transmissão de mídia sem fio (Chrome Cast ou similar)</w:t>
            </w:r>
          </w:p>
        </w:tc>
        <w:tc>
          <w:tcPr>
            <w:tcW w:w="89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EB6DCC0"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151829</w:t>
            </w:r>
          </w:p>
        </w:tc>
        <w:tc>
          <w:tcPr>
            <w:tcW w:w="127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83F8A9E"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R$ 230,09</w:t>
            </w:r>
          </w:p>
        </w:tc>
        <w:tc>
          <w:tcPr>
            <w:tcW w:w="1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8B59336"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 xml:space="preserve">R$ 2.300,90 </w:t>
            </w:r>
          </w:p>
        </w:tc>
      </w:tr>
    </w:tbl>
    <w:p w14:paraId="3B0DDAEA" w14:textId="77777777" w:rsidR="00E71171" w:rsidRPr="001E7339" w:rsidRDefault="00E71171" w:rsidP="00E71171">
      <w:pPr>
        <w:pStyle w:val="A-ConteudoNumerado"/>
        <w:numPr>
          <w:ilvl w:val="0"/>
          <w:numId w:val="0"/>
        </w:numPr>
        <w:rPr>
          <w:sz w:val="18"/>
          <w:szCs w:val="18"/>
        </w:rPr>
      </w:pPr>
    </w:p>
    <w:p w14:paraId="1D94162E" w14:textId="77777777" w:rsidR="00E71171" w:rsidRPr="001E7339" w:rsidRDefault="00E71171" w:rsidP="00E71171">
      <w:pPr>
        <w:pStyle w:val="A-ConteudoNumerado"/>
        <w:numPr>
          <w:ilvl w:val="0"/>
          <w:numId w:val="0"/>
        </w:numPr>
        <w:jc w:val="center"/>
        <w:rPr>
          <w:b/>
          <w:sz w:val="18"/>
          <w:szCs w:val="18"/>
        </w:rPr>
      </w:pPr>
      <w:r w:rsidRPr="001E7339">
        <w:rPr>
          <w:b/>
          <w:sz w:val="18"/>
          <w:szCs w:val="18"/>
        </w:rPr>
        <w:t>LOTE IV – ARMAZENAMENTO E MÍDIAS</w:t>
      </w:r>
    </w:p>
    <w:tbl>
      <w:tblPr>
        <w:tblW w:w="9067" w:type="dxa"/>
        <w:tblCellMar>
          <w:top w:w="15" w:type="dxa"/>
          <w:left w:w="15" w:type="dxa"/>
          <w:bottom w:w="15" w:type="dxa"/>
          <w:right w:w="15" w:type="dxa"/>
        </w:tblCellMar>
        <w:tblLook w:val="04A0" w:firstRow="1" w:lastRow="0" w:firstColumn="1" w:lastColumn="0" w:noHBand="0" w:noVBand="1"/>
      </w:tblPr>
      <w:tblGrid>
        <w:gridCol w:w="405"/>
        <w:gridCol w:w="610"/>
        <w:gridCol w:w="826"/>
        <w:gridCol w:w="3627"/>
        <w:gridCol w:w="930"/>
        <w:gridCol w:w="1252"/>
        <w:gridCol w:w="1417"/>
      </w:tblGrid>
      <w:tr w:rsidR="00E71171" w:rsidRPr="001E7339" w14:paraId="5AC82B56" w14:textId="77777777" w:rsidTr="00B733FF">
        <w:trPr>
          <w:trHeight w:val="46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523AE03" w14:textId="77777777" w:rsidR="00E71171" w:rsidRPr="001E7339" w:rsidRDefault="00E71171" w:rsidP="00274EFE">
            <w:pPr>
              <w:spacing w:after="0" w:line="240" w:lineRule="auto"/>
              <w:ind w:left="-255" w:right="-250"/>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ITEM</w:t>
            </w:r>
          </w:p>
        </w:tc>
        <w:tc>
          <w:tcPr>
            <w:tcW w:w="6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4D797FC" w14:textId="77777777" w:rsidR="00E71171" w:rsidRPr="001E7339" w:rsidRDefault="00E71171" w:rsidP="00274EFE">
            <w:pPr>
              <w:spacing w:after="0" w:line="240" w:lineRule="auto"/>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QTD</w:t>
            </w:r>
          </w:p>
        </w:tc>
        <w:tc>
          <w:tcPr>
            <w:tcW w:w="82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DEE71CA" w14:textId="77777777" w:rsidR="00E71171" w:rsidRPr="001E7339" w:rsidRDefault="00E71171" w:rsidP="00274EFE">
            <w:pPr>
              <w:spacing w:after="0" w:line="240" w:lineRule="auto"/>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UND MED</w:t>
            </w:r>
          </w:p>
        </w:tc>
        <w:tc>
          <w:tcPr>
            <w:tcW w:w="362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F904B04" w14:textId="77777777" w:rsidR="00E71171" w:rsidRPr="001E7339" w:rsidRDefault="00E71171" w:rsidP="00274EFE">
            <w:pPr>
              <w:spacing w:after="0" w:line="240" w:lineRule="auto"/>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DESCRIÇÃO/</w:t>
            </w:r>
          </w:p>
          <w:p w14:paraId="0D9AC361" w14:textId="77777777" w:rsidR="00E71171" w:rsidRPr="001E7339" w:rsidRDefault="00E71171" w:rsidP="00274EFE">
            <w:pPr>
              <w:spacing w:after="0" w:line="240" w:lineRule="auto"/>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ESPECIFICAÇÃO</w:t>
            </w:r>
          </w:p>
        </w:tc>
        <w:tc>
          <w:tcPr>
            <w:tcW w:w="93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5461B83" w14:textId="77777777" w:rsidR="00E71171" w:rsidRPr="001E7339" w:rsidRDefault="00E71171" w:rsidP="00274EFE">
            <w:pPr>
              <w:spacing w:after="0" w:line="240" w:lineRule="auto"/>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CÓD. ALMOX.</w:t>
            </w:r>
          </w:p>
        </w:tc>
        <w:tc>
          <w:tcPr>
            <w:tcW w:w="125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D9A17B3" w14:textId="77777777" w:rsidR="00E71171" w:rsidRPr="001E7339" w:rsidRDefault="00E71171" w:rsidP="00274EFE">
            <w:pPr>
              <w:spacing w:after="0" w:line="240" w:lineRule="auto"/>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R$ UNIT</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B8C2730" w14:textId="77777777" w:rsidR="00E71171" w:rsidRPr="001E7339" w:rsidRDefault="00E71171" w:rsidP="00274EFE">
            <w:pPr>
              <w:spacing w:after="0" w:line="240" w:lineRule="auto"/>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R$ TOTAL</w:t>
            </w:r>
          </w:p>
        </w:tc>
      </w:tr>
      <w:tr w:rsidR="00E71171" w:rsidRPr="001E7339" w14:paraId="13B66F56" w14:textId="77777777" w:rsidTr="00B733FF">
        <w:trPr>
          <w:trHeight w:val="387"/>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C336659"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52</w:t>
            </w:r>
          </w:p>
        </w:tc>
        <w:tc>
          <w:tcPr>
            <w:tcW w:w="6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AEA3195"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Calibri" w:hAnsi="Arial" w:cs="Arial"/>
                <w:color w:val="000000"/>
                <w:sz w:val="18"/>
                <w:szCs w:val="18"/>
              </w:rPr>
              <w:t>5</w:t>
            </w:r>
          </w:p>
        </w:tc>
        <w:tc>
          <w:tcPr>
            <w:tcW w:w="82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57D0562"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Calibri" w:hAnsi="Arial" w:cs="Arial"/>
                <w:color w:val="000000"/>
                <w:sz w:val="18"/>
                <w:szCs w:val="18"/>
              </w:rPr>
              <w:t>UND</w:t>
            </w:r>
          </w:p>
        </w:tc>
        <w:tc>
          <w:tcPr>
            <w:tcW w:w="362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8445BF1" w14:textId="77777777" w:rsidR="00E71171" w:rsidRPr="001E7339" w:rsidRDefault="00E71171" w:rsidP="00274EFE">
            <w:pPr>
              <w:spacing w:after="0" w:line="240" w:lineRule="auto"/>
              <w:jc w:val="both"/>
              <w:rPr>
                <w:rFonts w:ascii="Arial" w:eastAsia="Times New Roman" w:hAnsi="Arial" w:cs="Arial"/>
                <w:color w:val="000000"/>
                <w:sz w:val="18"/>
                <w:szCs w:val="18"/>
                <w:lang w:eastAsia="pt-BR"/>
              </w:rPr>
            </w:pPr>
            <w:r w:rsidRPr="001E7339">
              <w:rPr>
                <w:rFonts w:ascii="Arial" w:eastAsia="Calibri" w:hAnsi="Arial" w:cs="Arial"/>
                <w:color w:val="000000"/>
                <w:sz w:val="18"/>
                <w:szCs w:val="18"/>
              </w:rPr>
              <w:t xml:space="preserve">HD EXTERNO 500 GB USB PORTÁTIL SLIM. Porta USB 3.0 SuperSpeed </w:t>
            </w:r>
          </w:p>
        </w:tc>
        <w:tc>
          <w:tcPr>
            <w:tcW w:w="93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187F024"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151830</w:t>
            </w:r>
          </w:p>
        </w:tc>
        <w:tc>
          <w:tcPr>
            <w:tcW w:w="125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7144269"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R$ 214,00</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F448BDD"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 xml:space="preserve">R$ 1.070,00 </w:t>
            </w:r>
          </w:p>
        </w:tc>
      </w:tr>
      <w:tr w:rsidR="00E71171" w:rsidRPr="001E7339" w14:paraId="2CB15494" w14:textId="77777777" w:rsidTr="00B733FF">
        <w:trPr>
          <w:trHeight w:val="195"/>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8D9E5BF"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53</w:t>
            </w:r>
          </w:p>
        </w:tc>
        <w:tc>
          <w:tcPr>
            <w:tcW w:w="6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A4FB05F"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Calibri" w:hAnsi="Arial" w:cs="Arial"/>
                <w:color w:val="000000"/>
                <w:sz w:val="18"/>
                <w:szCs w:val="18"/>
              </w:rPr>
              <w:t>15</w:t>
            </w:r>
          </w:p>
        </w:tc>
        <w:tc>
          <w:tcPr>
            <w:tcW w:w="82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E2DFA24"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Calibri" w:hAnsi="Arial" w:cs="Arial"/>
                <w:color w:val="000000"/>
                <w:sz w:val="18"/>
                <w:szCs w:val="18"/>
              </w:rPr>
              <w:t>UND</w:t>
            </w:r>
          </w:p>
        </w:tc>
        <w:tc>
          <w:tcPr>
            <w:tcW w:w="362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4E1F172" w14:textId="77777777" w:rsidR="00E71171" w:rsidRPr="001E7339" w:rsidRDefault="00E71171" w:rsidP="00274EFE">
            <w:pPr>
              <w:spacing w:after="0" w:line="240" w:lineRule="auto"/>
              <w:jc w:val="both"/>
              <w:rPr>
                <w:rFonts w:ascii="Arial" w:eastAsia="Times New Roman" w:hAnsi="Arial" w:cs="Arial"/>
                <w:color w:val="000000"/>
                <w:sz w:val="18"/>
                <w:szCs w:val="18"/>
                <w:lang w:eastAsia="pt-BR"/>
              </w:rPr>
            </w:pPr>
            <w:r w:rsidRPr="001E7339">
              <w:rPr>
                <w:rFonts w:ascii="Arial" w:eastAsia="Calibri" w:hAnsi="Arial" w:cs="Arial"/>
                <w:color w:val="000000"/>
                <w:sz w:val="18"/>
                <w:szCs w:val="18"/>
              </w:rPr>
              <w:t xml:space="preserve">HD EXTERNO 1 TB USB PORTÁTIL SLIM. Porta USB 3.0 SuperSpeed </w:t>
            </w:r>
          </w:p>
        </w:tc>
        <w:tc>
          <w:tcPr>
            <w:tcW w:w="93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AF88F5C"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41757</w:t>
            </w:r>
          </w:p>
        </w:tc>
        <w:tc>
          <w:tcPr>
            <w:tcW w:w="125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CA09A4F"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R$ 404,00</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84C9306"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 xml:space="preserve">R$ 6.060,00 </w:t>
            </w:r>
          </w:p>
        </w:tc>
      </w:tr>
      <w:tr w:rsidR="00E71171" w:rsidRPr="001E7339" w14:paraId="57DAD8FB" w14:textId="77777777" w:rsidTr="00B733FF">
        <w:trPr>
          <w:trHeight w:val="46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A066DEF"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54</w:t>
            </w:r>
          </w:p>
        </w:tc>
        <w:tc>
          <w:tcPr>
            <w:tcW w:w="6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3B43E31"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Calibri" w:hAnsi="Arial" w:cs="Arial"/>
                <w:color w:val="000000"/>
                <w:sz w:val="18"/>
                <w:szCs w:val="18"/>
              </w:rPr>
              <w:t>50</w:t>
            </w:r>
          </w:p>
        </w:tc>
        <w:tc>
          <w:tcPr>
            <w:tcW w:w="82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4C2CBDF"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Calibri" w:hAnsi="Arial" w:cs="Arial"/>
                <w:color w:val="000000"/>
                <w:sz w:val="18"/>
                <w:szCs w:val="18"/>
              </w:rPr>
              <w:t>UND</w:t>
            </w:r>
          </w:p>
        </w:tc>
        <w:tc>
          <w:tcPr>
            <w:tcW w:w="362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013FD56" w14:textId="77777777" w:rsidR="00E71171" w:rsidRPr="001E7339" w:rsidRDefault="00E71171" w:rsidP="00274EFE">
            <w:pPr>
              <w:spacing w:after="0" w:line="240" w:lineRule="auto"/>
              <w:jc w:val="both"/>
              <w:rPr>
                <w:rFonts w:ascii="Arial" w:eastAsia="Times New Roman" w:hAnsi="Arial" w:cs="Arial"/>
                <w:color w:val="000000"/>
                <w:sz w:val="18"/>
                <w:szCs w:val="18"/>
                <w:lang w:eastAsia="pt-BR"/>
              </w:rPr>
            </w:pPr>
            <w:r w:rsidRPr="001E7339">
              <w:rPr>
                <w:rFonts w:ascii="Arial" w:eastAsia="Calibri" w:hAnsi="Arial" w:cs="Arial"/>
                <w:color w:val="000000"/>
                <w:sz w:val="18"/>
                <w:szCs w:val="18"/>
              </w:rPr>
              <w:t>PEN DRIVE interface USB. Peça única (sem necessidade de tampa). Capacidade: 16GB. Velocidade: 10mb/s de leitura e 5mb/s de gravação. temperatura de trabalho: -4º a 185ºc.</w:t>
            </w:r>
          </w:p>
        </w:tc>
        <w:tc>
          <w:tcPr>
            <w:tcW w:w="93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9EA7F1F"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43794</w:t>
            </w:r>
          </w:p>
        </w:tc>
        <w:tc>
          <w:tcPr>
            <w:tcW w:w="125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41B888D"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R$ 25,00</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F526AE0"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 xml:space="preserve">R$ 1.250,00 </w:t>
            </w:r>
          </w:p>
        </w:tc>
      </w:tr>
      <w:tr w:rsidR="00E71171" w:rsidRPr="001E7339" w14:paraId="48E744E2" w14:textId="77777777" w:rsidTr="00B733FF">
        <w:trPr>
          <w:trHeight w:val="46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1C30B93"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55</w:t>
            </w:r>
          </w:p>
        </w:tc>
        <w:tc>
          <w:tcPr>
            <w:tcW w:w="6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29FB994"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Calibri" w:hAnsi="Arial" w:cs="Arial"/>
                <w:color w:val="000000"/>
                <w:sz w:val="18"/>
                <w:szCs w:val="18"/>
              </w:rPr>
              <w:t>75</w:t>
            </w:r>
          </w:p>
        </w:tc>
        <w:tc>
          <w:tcPr>
            <w:tcW w:w="82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49F3EEE"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Calibri" w:hAnsi="Arial" w:cs="Arial"/>
                <w:color w:val="000000"/>
                <w:sz w:val="18"/>
                <w:szCs w:val="18"/>
              </w:rPr>
              <w:t>UND</w:t>
            </w:r>
          </w:p>
        </w:tc>
        <w:tc>
          <w:tcPr>
            <w:tcW w:w="362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C3E0AF9" w14:textId="77777777" w:rsidR="00E71171" w:rsidRPr="001E7339" w:rsidRDefault="00E71171" w:rsidP="00274EFE">
            <w:pPr>
              <w:spacing w:after="0" w:line="240" w:lineRule="auto"/>
              <w:jc w:val="both"/>
              <w:rPr>
                <w:rFonts w:ascii="Arial" w:eastAsia="Times New Roman" w:hAnsi="Arial" w:cs="Arial"/>
                <w:color w:val="000000"/>
                <w:sz w:val="18"/>
                <w:szCs w:val="18"/>
                <w:lang w:eastAsia="pt-BR"/>
              </w:rPr>
            </w:pPr>
            <w:r w:rsidRPr="001E7339">
              <w:rPr>
                <w:rFonts w:ascii="Arial" w:eastAsia="Calibri" w:hAnsi="Arial" w:cs="Arial"/>
                <w:color w:val="000000"/>
                <w:sz w:val="18"/>
                <w:szCs w:val="18"/>
              </w:rPr>
              <w:t>PEN DRIVE interface USB. Peça única (sem necessidade de tampa). Capacidade: 32GB. Velocidade: 10mb/s de leitura e 5mb/s de gravação. temperatura de trabalho: -4º a 185ºc.</w:t>
            </w:r>
          </w:p>
        </w:tc>
        <w:tc>
          <w:tcPr>
            <w:tcW w:w="93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337DC7B"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41758</w:t>
            </w:r>
          </w:p>
        </w:tc>
        <w:tc>
          <w:tcPr>
            <w:tcW w:w="125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1123559"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R$ 35,00</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29568EE"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R$ 2.625,00</w:t>
            </w:r>
          </w:p>
        </w:tc>
      </w:tr>
      <w:tr w:rsidR="00E71171" w:rsidRPr="001E7339" w14:paraId="6E8760AD" w14:textId="77777777" w:rsidTr="00B733FF">
        <w:trPr>
          <w:trHeight w:val="46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B4A6472"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56</w:t>
            </w:r>
          </w:p>
        </w:tc>
        <w:tc>
          <w:tcPr>
            <w:tcW w:w="6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FFC5B28"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Calibri" w:hAnsi="Arial" w:cs="Arial"/>
                <w:color w:val="000000"/>
                <w:sz w:val="18"/>
                <w:szCs w:val="18"/>
              </w:rPr>
              <w:t>50</w:t>
            </w:r>
          </w:p>
        </w:tc>
        <w:tc>
          <w:tcPr>
            <w:tcW w:w="82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F41DD2E"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Calibri" w:hAnsi="Arial" w:cs="Arial"/>
                <w:color w:val="000000"/>
                <w:sz w:val="18"/>
                <w:szCs w:val="18"/>
              </w:rPr>
              <w:t>UND</w:t>
            </w:r>
          </w:p>
        </w:tc>
        <w:tc>
          <w:tcPr>
            <w:tcW w:w="362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CCF0AC6" w14:textId="77777777" w:rsidR="00E71171" w:rsidRPr="001E7339" w:rsidRDefault="00E71171" w:rsidP="00274EFE">
            <w:pPr>
              <w:spacing w:after="0" w:line="240" w:lineRule="auto"/>
              <w:jc w:val="both"/>
              <w:rPr>
                <w:rFonts w:ascii="Arial" w:eastAsia="Times New Roman" w:hAnsi="Arial" w:cs="Arial"/>
                <w:color w:val="000000"/>
                <w:sz w:val="18"/>
                <w:szCs w:val="18"/>
                <w:lang w:eastAsia="pt-BR"/>
              </w:rPr>
            </w:pPr>
            <w:r w:rsidRPr="001E7339">
              <w:rPr>
                <w:rFonts w:ascii="Arial" w:eastAsia="Calibri" w:hAnsi="Arial" w:cs="Arial"/>
                <w:color w:val="000000"/>
                <w:sz w:val="18"/>
                <w:szCs w:val="18"/>
              </w:rPr>
              <w:t xml:space="preserve">SSD 480GB; Formato: 2,5pol; </w:t>
            </w:r>
            <w:r w:rsidRPr="001E7339">
              <w:rPr>
                <w:rFonts w:ascii="Arial" w:eastAsia="Calibri" w:hAnsi="Arial" w:cs="Arial"/>
                <w:color w:val="000000"/>
                <w:sz w:val="18"/>
                <w:szCs w:val="18"/>
              </w:rPr>
              <w:br/>
              <w:t>Performance de referência até 500MB/s para leitura e 450MB/s para gravação</w:t>
            </w:r>
          </w:p>
        </w:tc>
        <w:tc>
          <w:tcPr>
            <w:tcW w:w="93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DDD1854"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42251</w:t>
            </w:r>
          </w:p>
        </w:tc>
        <w:tc>
          <w:tcPr>
            <w:tcW w:w="125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5FB5CE2"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R$ 350,00</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7270213"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R$ 17.500,00</w:t>
            </w:r>
          </w:p>
        </w:tc>
      </w:tr>
      <w:tr w:rsidR="00E71171" w:rsidRPr="001E7339" w14:paraId="2DACB29F" w14:textId="77777777" w:rsidTr="00B733FF">
        <w:trPr>
          <w:trHeight w:val="46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A94BB84"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57</w:t>
            </w:r>
          </w:p>
        </w:tc>
        <w:tc>
          <w:tcPr>
            <w:tcW w:w="6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6EA9BBC"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Calibri" w:hAnsi="Arial" w:cs="Arial"/>
                <w:color w:val="000000"/>
                <w:sz w:val="18"/>
                <w:szCs w:val="18"/>
              </w:rPr>
              <w:t>50</w:t>
            </w:r>
          </w:p>
        </w:tc>
        <w:tc>
          <w:tcPr>
            <w:tcW w:w="82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1653A89"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Calibri" w:hAnsi="Arial" w:cs="Arial"/>
                <w:color w:val="000000"/>
                <w:sz w:val="18"/>
                <w:szCs w:val="18"/>
              </w:rPr>
              <w:t>UND</w:t>
            </w:r>
          </w:p>
        </w:tc>
        <w:tc>
          <w:tcPr>
            <w:tcW w:w="362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3837F4C" w14:textId="77777777" w:rsidR="00E71171" w:rsidRPr="001E7339" w:rsidRDefault="00E71171" w:rsidP="00274EFE">
            <w:pPr>
              <w:spacing w:after="0" w:line="240" w:lineRule="auto"/>
              <w:jc w:val="both"/>
              <w:rPr>
                <w:rFonts w:ascii="Arial" w:eastAsia="Times New Roman" w:hAnsi="Arial" w:cs="Arial"/>
                <w:color w:val="000000"/>
                <w:sz w:val="18"/>
                <w:szCs w:val="18"/>
                <w:lang w:eastAsia="pt-BR"/>
              </w:rPr>
            </w:pPr>
            <w:r w:rsidRPr="001E7339">
              <w:rPr>
                <w:rFonts w:ascii="Arial" w:eastAsia="Calibri" w:hAnsi="Arial" w:cs="Arial"/>
                <w:color w:val="000000"/>
                <w:sz w:val="18"/>
                <w:szCs w:val="18"/>
              </w:rPr>
              <w:t xml:space="preserve">SSD 1 TB; Formato: 2,5pol; </w:t>
            </w:r>
            <w:r w:rsidRPr="001E7339">
              <w:rPr>
                <w:rFonts w:ascii="Arial" w:eastAsia="Calibri" w:hAnsi="Arial" w:cs="Arial"/>
                <w:color w:val="000000"/>
                <w:sz w:val="18"/>
                <w:szCs w:val="18"/>
              </w:rPr>
              <w:br/>
              <w:t>Performance de referência até 500MB/s para leitura e 450MB/s para gravação</w:t>
            </w:r>
          </w:p>
        </w:tc>
        <w:tc>
          <w:tcPr>
            <w:tcW w:w="93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6B7652B"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151831</w:t>
            </w:r>
          </w:p>
        </w:tc>
        <w:tc>
          <w:tcPr>
            <w:tcW w:w="125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4B1054E"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R$ 580,00</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6253D48"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R$ 29.000,00</w:t>
            </w:r>
          </w:p>
        </w:tc>
      </w:tr>
      <w:tr w:rsidR="00E71171" w:rsidRPr="001E7339" w14:paraId="1A99DFF7" w14:textId="77777777" w:rsidTr="00B733FF">
        <w:trPr>
          <w:trHeight w:val="46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54D51D5"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58</w:t>
            </w:r>
          </w:p>
        </w:tc>
        <w:tc>
          <w:tcPr>
            <w:tcW w:w="6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2492A94"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Calibri" w:hAnsi="Arial" w:cs="Arial"/>
                <w:color w:val="000000"/>
                <w:sz w:val="18"/>
                <w:szCs w:val="18"/>
              </w:rPr>
              <w:t>40</w:t>
            </w:r>
          </w:p>
        </w:tc>
        <w:tc>
          <w:tcPr>
            <w:tcW w:w="82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BF32D36"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Calibri" w:hAnsi="Arial" w:cs="Arial"/>
                <w:color w:val="000000"/>
                <w:sz w:val="18"/>
                <w:szCs w:val="18"/>
              </w:rPr>
              <w:t>UND</w:t>
            </w:r>
          </w:p>
        </w:tc>
        <w:tc>
          <w:tcPr>
            <w:tcW w:w="362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B1A21FE" w14:textId="77777777" w:rsidR="00E71171" w:rsidRPr="001E7339" w:rsidRDefault="00E71171" w:rsidP="00274EFE">
            <w:pPr>
              <w:spacing w:after="0" w:line="240" w:lineRule="auto"/>
              <w:jc w:val="both"/>
              <w:rPr>
                <w:rFonts w:ascii="Arial" w:eastAsia="Times New Roman" w:hAnsi="Arial" w:cs="Arial"/>
                <w:color w:val="000000"/>
                <w:sz w:val="18"/>
                <w:szCs w:val="18"/>
                <w:lang w:eastAsia="pt-BR"/>
              </w:rPr>
            </w:pPr>
            <w:r w:rsidRPr="001E7339">
              <w:rPr>
                <w:rFonts w:ascii="Arial" w:eastAsia="Calibri" w:hAnsi="Arial" w:cs="Arial"/>
                <w:color w:val="000000"/>
                <w:sz w:val="18"/>
                <w:szCs w:val="18"/>
              </w:rPr>
              <w:t xml:space="preserve">Cartão de memória MicroSD com capacidade mínima de 64 GB, classe de velocidade UHS-I U3 ou superior, velocidade mínima de gravação de 30 MB/s e leitura mínima de 80 MB/s, compatível com dispositivos móveis, câmeras, tablets e adaptadores, resistente a água, choque, raio-X e temperatura, </w:t>
            </w:r>
            <w:r w:rsidRPr="001E7339">
              <w:rPr>
                <w:rFonts w:ascii="Arial" w:eastAsia="Calibri" w:hAnsi="Arial" w:cs="Arial"/>
                <w:color w:val="000000"/>
                <w:sz w:val="18"/>
                <w:szCs w:val="18"/>
              </w:rPr>
              <w:lastRenderedPageBreak/>
              <w:t>entregue novo, lacrado de fábrica, acompanhado de adaptador SD, com garantia mínima de 12 meses.</w:t>
            </w:r>
          </w:p>
        </w:tc>
        <w:tc>
          <w:tcPr>
            <w:tcW w:w="93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4970204"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lastRenderedPageBreak/>
              <w:t>151832</w:t>
            </w:r>
          </w:p>
        </w:tc>
        <w:tc>
          <w:tcPr>
            <w:tcW w:w="125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03506C9"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R$ 50,81</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D51EA65"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R$ 2.032,40</w:t>
            </w:r>
          </w:p>
        </w:tc>
      </w:tr>
    </w:tbl>
    <w:p w14:paraId="1C31BC39" w14:textId="77777777" w:rsidR="00E71171" w:rsidRPr="001E7339" w:rsidRDefault="00E71171" w:rsidP="00E71171">
      <w:pPr>
        <w:pStyle w:val="A-ConteudoNumerado"/>
        <w:numPr>
          <w:ilvl w:val="0"/>
          <w:numId w:val="0"/>
        </w:numPr>
        <w:rPr>
          <w:sz w:val="18"/>
          <w:szCs w:val="18"/>
        </w:rPr>
      </w:pPr>
    </w:p>
    <w:p w14:paraId="3B0E9576" w14:textId="77777777" w:rsidR="00E71171" w:rsidRPr="001E7339" w:rsidRDefault="00E71171" w:rsidP="00E71171">
      <w:pPr>
        <w:pStyle w:val="A-ConteudoNumerado"/>
        <w:numPr>
          <w:ilvl w:val="0"/>
          <w:numId w:val="0"/>
        </w:numPr>
        <w:rPr>
          <w:sz w:val="18"/>
          <w:szCs w:val="18"/>
        </w:rPr>
      </w:pPr>
    </w:p>
    <w:p w14:paraId="39889B49" w14:textId="77777777" w:rsidR="00E71171" w:rsidRPr="001E7339" w:rsidRDefault="00E71171" w:rsidP="00E71171">
      <w:pPr>
        <w:pStyle w:val="A-ConteudoNumerado"/>
        <w:numPr>
          <w:ilvl w:val="0"/>
          <w:numId w:val="0"/>
        </w:numPr>
        <w:jc w:val="center"/>
        <w:rPr>
          <w:b/>
          <w:sz w:val="18"/>
          <w:szCs w:val="18"/>
        </w:rPr>
      </w:pPr>
      <w:r w:rsidRPr="001E7339">
        <w:rPr>
          <w:b/>
          <w:sz w:val="18"/>
          <w:szCs w:val="18"/>
        </w:rPr>
        <w:t>LOTE V – INFRAESTRUTURA DE REDE E ENERGIA</w:t>
      </w:r>
    </w:p>
    <w:tbl>
      <w:tblPr>
        <w:tblW w:w="9067" w:type="dxa"/>
        <w:tblCellMar>
          <w:top w:w="15" w:type="dxa"/>
          <w:left w:w="15" w:type="dxa"/>
          <w:bottom w:w="15" w:type="dxa"/>
          <w:right w:w="15" w:type="dxa"/>
        </w:tblCellMar>
        <w:tblLook w:val="04A0" w:firstRow="1" w:lastRow="0" w:firstColumn="1" w:lastColumn="0" w:noHBand="0" w:noVBand="1"/>
      </w:tblPr>
      <w:tblGrid>
        <w:gridCol w:w="405"/>
        <w:gridCol w:w="675"/>
        <w:gridCol w:w="824"/>
        <w:gridCol w:w="3604"/>
        <w:gridCol w:w="930"/>
        <w:gridCol w:w="1237"/>
        <w:gridCol w:w="1392"/>
      </w:tblGrid>
      <w:tr w:rsidR="00E71171" w:rsidRPr="001E7339" w14:paraId="1F8ADB70" w14:textId="77777777" w:rsidTr="00B733FF">
        <w:trPr>
          <w:trHeight w:val="46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8B9FF5C" w14:textId="77777777" w:rsidR="00E71171" w:rsidRPr="001E7339" w:rsidRDefault="00E71171" w:rsidP="00274EFE">
            <w:pPr>
              <w:spacing w:after="0" w:line="240" w:lineRule="auto"/>
              <w:ind w:left="-255" w:right="-250"/>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ITEM</w:t>
            </w:r>
          </w:p>
        </w:tc>
        <w:tc>
          <w:tcPr>
            <w:tcW w:w="67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2863CF9" w14:textId="77777777" w:rsidR="00E71171" w:rsidRPr="001E7339" w:rsidRDefault="00E71171" w:rsidP="00274EFE">
            <w:pPr>
              <w:spacing w:after="0" w:line="240" w:lineRule="auto"/>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QTD</w:t>
            </w:r>
          </w:p>
        </w:tc>
        <w:tc>
          <w:tcPr>
            <w:tcW w:w="82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2DDDA0D" w14:textId="77777777" w:rsidR="00E71171" w:rsidRPr="001E7339" w:rsidRDefault="00E71171" w:rsidP="00274EFE">
            <w:pPr>
              <w:spacing w:after="0" w:line="240" w:lineRule="auto"/>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UND MED</w:t>
            </w:r>
          </w:p>
        </w:tc>
        <w:tc>
          <w:tcPr>
            <w:tcW w:w="36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402E409" w14:textId="77777777" w:rsidR="00E71171" w:rsidRPr="001E7339" w:rsidRDefault="00E71171" w:rsidP="00274EFE">
            <w:pPr>
              <w:spacing w:after="0" w:line="240" w:lineRule="auto"/>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DESCRIÇÃO/</w:t>
            </w:r>
          </w:p>
          <w:p w14:paraId="5DF319C4" w14:textId="77777777" w:rsidR="00E71171" w:rsidRPr="001E7339" w:rsidRDefault="00E71171" w:rsidP="00274EFE">
            <w:pPr>
              <w:spacing w:after="0" w:line="240" w:lineRule="auto"/>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ESPECIFICAÇÃO</w:t>
            </w:r>
          </w:p>
        </w:tc>
        <w:tc>
          <w:tcPr>
            <w:tcW w:w="92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2304EA4" w14:textId="77777777" w:rsidR="00E71171" w:rsidRPr="001E7339" w:rsidRDefault="00E71171" w:rsidP="00274EFE">
            <w:pPr>
              <w:spacing w:after="0" w:line="240" w:lineRule="auto"/>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CÓD. ALMOX.</w:t>
            </w:r>
          </w:p>
        </w:tc>
        <w:tc>
          <w:tcPr>
            <w:tcW w:w="123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245CCA3" w14:textId="77777777" w:rsidR="00E71171" w:rsidRPr="001E7339" w:rsidRDefault="00E71171" w:rsidP="00274EFE">
            <w:pPr>
              <w:spacing w:after="0" w:line="240" w:lineRule="auto"/>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R$ UNIT</w:t>
            </w:r>
          </w:p>
        </w:tc>
        <w:tc>
          <w:tcPr>
            <w:tcW w:w="139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AC841A2" w14:textId="77777777" w:rsidR="00E71171" w:rsidRPr="001E7339" w:rsidRDefault="00E71171" w:rsidP="00274EFE">
            <w:pPr>
              <w:spacing w:after="0" w:line="240" w:lineRule="auto"/>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R$ TOTAL</w:t>
            </w:r>
          </w:p>
        </w:tc>
      </w:tr>
      <w:tr w:rsidR="00E71171" w:rsidRPr="001E7339" w14:paraId="7DF2C68D" w14:textId="77777777" w:rsidTr="00B733FF">
        <w:trPr>
          <w:trHeight w:val="46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D112DA2"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59</w:t>
            </w:r>
          </w:p>
        </w:tc>
        <w:tc>
          <w:tcPr>
            <w:tcW w:w="67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7106072"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color w:val="000000"/>
                <w:sz w:val="18"/>
                <w:szCs w:val="18"/>
              </w:rPr>
              <w:t>20</w:t>
            </w:r>
          </w:p>
        </w:tc>
        <w:tc>
          <w:tcPr>
            <w:tcW w:w="82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A50988F"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color w:val="000000"/>
                <w:sz w:val="18"/>
                <w:szCs w:val="18"/>
              </w:rPr>
              <w:t>UND</w:t>
            </w:r>
          </w:p>
        </w:tc>
        <w:tc>
          <w:tcPr>
            <w:tcW w:w="36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0F960B2" w14:textId="77777777" w:rsidR="00E71171" w:rsidRPr="001E7339" w:rsidRDefault="00E71171" w:rsidP="00274EFE">
            <w:pPr>
              <w:spacing w:after="0" w:line="240" w:lineRule="auto"/>
              <w:jc w:val="both"/>
              <w:rPr>
                <w:rFonts w:ascii="Arial" w:eastAsia="Times New Roman" w:hAnsi="Arial" w:cs="Arial"/>
                <w:b/>
                <w:bCs/>
                <w:color w:val="000000"/>
                <w:sz w:val="18"/>
                <w:szCs w:val="18"/>
                <w:lang w:eastAsia="pt-BR"/>
              </w:rPr>
            </w:pPr>
            <w:r w:rsidRPr="001E7339">
              <w:rPr>
                <w:rFonts w:ascii="Arial" w:eastAsia="Calibri" w:hAnsi="Arial" w:cs="Arial"/>
                <w:color w:val="000000"/>
                <w:sz w:val="18"/>
                <w:szCs w:val="18"/>
              </w:rPr>
              <w:t>ADAPTADOR WIFI 300MPBS USB  - Capacidade: Até 300Mbps - Certificações: CE, FCC, RoHS - Tipo de Antena: Dual Omni Direcional - Ganho da Antena: 3dBi - Interface: USB 2.0 - Button: QSS Botão / Software - Faixa de Frequências: 2.400 - 2.4835 GHz - Potência de Transmissão sem fio:  20dBm (max. EIRP) - Modo de Trabalho: Ad-Hoc Infraestrutura / mode - Função Especial: WMM, PSP X-LINK - Tipo da Modulação: DBPSK, DQPSK, CCK, OFDM, 16-QAM, 64-QAM Padrão: IEEE 802.11n, IEEE 802.11g, IEEE 802.11b Taxas de Sinal sem fio com fallback automático: 11n: até 300Mbps (dinâmico), 11g: Até 54Mbps (dinâmico), 11b: Até 11Mbps (dinâmico) Sensibilidade do Receptor: 270M:-68dBm @ 10% PER, 130M:-68dBm.</w:t>
            </w:r>
          </w:p>
        </w:tc>
        <w:tc>
          <w:tcPr>
            <w:tcW w:w="92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9FF4FBA"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6F6F6"/>
              </w:rPr>
              <w:t>44223</w:t>
            </w:r>
          </w:p>
        </w:tc>
        <w:tc>
          <w:tcPr>
            <w:tcW w:w="123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2A25BD9"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R$ 62,62</w:t>
            </w:r>
          </w:p>
        </w:tc>
        <w:tc>
          <w:tcPr>
            <w:tcW w:w="139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9AA8665"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 xml:space="preserve">R$ 1.252,40 </w:t>
            </w:r>
          </w:p>
        </w:tc>
      </w:tr>
      <w:tr w:rsidR="00E71171" w:rsidRPr="001E7339" w14:paraId="3C8A7C7E" w14:textId="77777777" w:rsidTr="00B733FF">
        <w:trPr>
          <w:trHeight w:val="308"/>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5B804B5"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60</w:t>
            </w:r>
          </w:p>
        </w:tc>
        <w:tc>
          <w:tcPr>
            <w:tcW w:w="67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F998CC3"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color w:val="000000"/>
                <w:sz w:val="18"/>
                <w:szCs w:val="18"/>
              </w:rPr>
              <w:t>4600</w:t>
            </w:r>
          </w:p>
        </w:tc>
        <w:tc>
          <w:tcPr>
            <w:tcW w:w="82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0B9FC18"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color w:val="000000"/>
                <w:sz w:val="18"/>
                <w:szCs w:val="18"/>
              </w:rPr>
              <w:t>M</w:t>
            </w:r>
          </w:p>
        </w:tc>
        <w:tc>
          <w:tcPr>
            <w:tcW w:w="36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A08E3BC" w14:textId="77777777" w:rsidR="00E71171" w:rsidRPr="001E7339" w:rsidRDefault="00E71171" w:rsidP="00274EFE">
            <w:pPr>
              <w:spacing w:after="0" w:line="240" w:lineRule="auto"/>
              <w:jc w:val="both"/>
              <w:rPr>
                <w:rFonts w:ascii="Arial" w:eastAsia="Times New Roman" w:hAnsi="Arial" w:cs="Arial"/>
                <w:b/>
                <w:bCs/>
                <w:color w:val="000000"/>
                <w:sz w:val="18"/>
                <w:szCs w:val="18"/>
                <w:lang w:eastAsia="pt-BR"/>
              </w:rPr>
            </w:pPr>
            <w:r w:rsidRPr="001E7339">
              <w:rPr>
                <w:rFonts w:ascii="Arial" w:eastAsia="Calibri" w:hAnsi="Arial" w:cs="Arial"/>
                <w:color w:val="000000"/>
                <w:sz w:val="18"/>
                <w:szCs w:val="18"/>
              </w:rPr>
              <w:t>Cabo de rede Cat5e para internet, cabo blindado. Condutores em CCA</w:t>
            </w:r>
          </w:p>
        </w:tc>
        <w:tc>
          <w:tcPr>
            <w:tcW w:w="92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21573EB"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42254</w:t>
            </w:r>
          </w:p>
        </w:tc>
        <w:tc>
          <w:tcPr>
            <w:tcW w:w="123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C0CE94B"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R$ 1.54</w:t>
            </w:r>
          </w:p>
        </w:tc>
        <w:tc>
          <w:tcPr>
            <w:tcW w:w="139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65EC3CD"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 xml:space="preserve">R$ 7.084,00 </w:t>
            </w:r>
          </w:p>
        </w:tc>
      </w:tr>
      <w:tr w:rsidR="00E71171" w:rsidRPr="001E7339" w14:paraId="2877B6FD" w14:textId="77777777" w:rsidTr="00B733FF">
        <w:trPr>
          <w:trHeight w:val="214"/>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7D6D2A1"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61</w:t>
            </w:r>
          </w:p>
        </w:tc>
        <w:tc>
          <w:tcPr>
            <w:tcW w:w="67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75B30B1"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color w:val="000000"/>
                <w:sz w:val="18"/>
                <w:szCs w:val="18"/>
              </w:rPr>
              <w:t>4600</w:t>
            </w:r>
          </w:p>
        </w:tc>
        <w:tc>
          <w:tcPr>
            <w:tcW w:w="82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067FE13"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color w:val="000000"/>
                <w:sz w:val="18"/>
                <w:szCs w:val="18"/>
              </w:rPr>
              <w:t>M</w:t>
            </w:r>
          </w:p>
        </w:tc>
        <w:tc>
          <w:tcPr>
            <w:tcW w:w="36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08AD779" w14:textId="77777777" w:rsidR="00E71171" w:rsidRPr="001E7339" w:rsidRDefault="00E71171" w:rsidP="00274EFE">
            <w:pPr>
              <w:spacing w:after="0" w:line="240" w:lineRule="auto"/>
              <w:jc w:val="both"/>
              <w:rPr>
                <w:rFonts w:ascii="Arial" w:eastAsia="Times New Roman" w:hAnsi="Arial" w:cs="Arial"/>
                <w:b/>
                <w:bCs/>
                <w:color w:val="000000"/>
                <w:sz w:val="18"/>
                <w:szCs w:val="18"/>
                <w:lang w:eastAsia="pt-BR"/>
              </w:rPr>
            </w:pPr>
            <w:r w:rsidRPr="001E7339">
              <w:rPr>
                <w:rFonts w:ascii="Arial" w:eastAsia="Calibri" w:hAnsi="Arial" w:cs="Arial"/>
                <w:color w:val="000000"/>
                <w:sz w:val="18"/>
                <w:szCs w:val="18"/>
              </w:rPr>
              <w:t>Cabo de rede Cat5e para internet, na cor Azul.</w:t>
            </w:r>
          </w:p>
        </w:tc>
        <w:tc>
          <w:tcPr>
            <w:tcW w:w="92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9791C1E"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47285</w:t>
            </w:r>
          </w:p>
        </w:tc>
        <w:tc>
          <w:tcPr>
            <w:tcW w:w="123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63886FD"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R$ 1,00</w:t>
            </w:r>
          </w:p>
        </w:tc>
        <w:tc>
          <w:tcPr>
            <w:tcW w:w="139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19F5475"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 xml:space="preserve">R$ 4.600,00 </w:t>
            </w:r>
          </w:p>
        </w:tc>
      </w:tr>
      <w:tr w:rsidR="00E71171" w:rsidRPr="001E7339" w14:paraId="230D918B" w14:textId="77777777" w:rsidTr="00B733FF">
        <w:trPr>
          <w:trHeight w:val="27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3B3E161"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62</w:t>
            </w:r>
          </w:p>
        </w:tc>
        <w:tc>
          <w:tcPr>
            <w:tcW w:w="67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6D9F511"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color w:val="000000"/>
                <w:sz w:val="18"/>
                <w:szCs w:val="18"/>
              </w:rPr>
              <w:t>30</w:t>
            </w:r>
          </w:p>
        </w:tc>
        <w:tc>
          <w:tcPr>
            <w:tcW w:w="82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29B7B2C"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color w:val="000000"/>
                <w:sz w:val="18"/>
                <w:szCs w:val="18"/>
              </w:rPr>
              <w:t>UND</w:t>
            </w:r>
          </w:p>
        </w:tc>
        <w:tc>
          <w:tcPr>
            <w:tcW w:w="36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1D11356" w14:textId="77777777" w:rsidR="00E71171" w:rsidRPr="001E7339" w:rsidRDefault="00E71171" w:rsidP="00274EFE">
            <w:pPr>
              <w:spacing w:after="0" w:line="240" w:lineRule="auto"/>
              <w:jc w:val="both"/>
              <w:rPr>
                <w:rFonts w:ascii="Arial" w:eastAsia="Times New Roman" w:hAnsi="Arial" w:cs="Arial"/>
                <w:b/>
                <w:bCs/>
                <w:color w:val="000000"/>
                <w:sz w:val="18"/>
                <w:szCs w:val="18"/>
                <w:lang w:eastAsia="pt-BR"/>
              </w:rPr>
            </w:pPr>
            <w:r w:rsidRPr="001E7339">
              <w:rPr>
                <w:rFonts w:ascii="Arial" w:eastAsia="Calibri" w:hAnsi="Arial" w:cs="Arial"/>
                <w:color w:val="000000"/>
                <w:sz w:val="18"/>
                <w:szCs w:val="18"/>
              </w:rPr>
              <w:t>Fonte ATX 450W, 80 PLUS, Eficiência mínima Branca, frequência: 50-60Hz;</w:t>
            </w:r>
          </w:p>
        </w:tc>
        <w:tc>
          <w:tcPr>
            <w:tcW w:w="92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CDFA79B"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6F6F6"/>
              </w:rPr>
              <w:t>47291</w:t>
            </w:r>
          </w:p>
        </w:tc>
        <w:tc>
          <w:tcPr>
            <w:tcW w:w="123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B2DA538"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R$ 399,99</w:t>
            </w:r>
          </w:p>
        </w:tc>
        <w:tc>
          <w:tcPr>
            <w:tcW w:w="139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128533A"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 xml:space="preserve">R$ 11.999,70 </w:t>
            </w:r>
          </w:p>
        </w:tc>
      </w:tr>
      <w:tr w:rsidR="00E71171" w:rsidRPr="001E7339" w14:paraId="7C01774B" w14:textId="77777777" w:rsidTr="00B733FF">
        <w:trPr>
          <w:trHeight w:val="322"/>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A95412F"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63</w:t>
            </w:r>
          </w:p>
        </w:tc>
        <w:tc>
          <w:tcPr>
            <w:tcW w:w="67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AF2910D"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color w:val="000000"/>
                <w:sz w:val="18"/>
                <w:szCs w:val="18"/>
              </w:rPr>
              <w:t>30</w:t>
            </w:r>
          </w:p>
        </w:tc>
        <w:tc>
          <w:tcPr>
            <w:tcW w:w="82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6B3658F"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color w:val="000000"/>
                <w:sz w:val="18"/>
                <w:szCs w:val="18"/>
              </w:rPr>
              <w:t>UND</w:t>
            </w:r>
          </w:p>
        </w:tc>
        <w:tc>
          <w:tcPr>
            <w:tcW w:w="36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B4BDD84" w14:textId="77777777" w:rsidR="00E71171" w:rsidRPr="001E7339" w:rsidRDefault="00E71171" w:rsidP="00274EFE">
            <w:pPr>
              <w:spacing w:after="0" w:line="240" w:lineRule="auto"/>
              <w:jc w:val="both"/>
              <w:rPr>
                <w:rFonts w:ascii="Arial" w:eastAsia="Times New Roman" w:hAnsi="Arial" w:cs="Arial"/>
                <w:b/>
                <w:bCs/>
                <w:color w:val="000000"/>
                <w:sz w:val="18"/>
                <w:szCs w:val="18"/>
                <w:lang w:eastAsia="pt-BR"/>
              </w:rPr>
            </w:pPr>
            <w:r w:rsidRPr="001E7339">
              <w:rPr>
                <w:rFonts w:ascii="Arial" w:eastAsia="Calibri" w:hAnsi="Arial" w:cs="Arial"/>
                <w:color w:val="000000"/>
                <w:sz w:val="18"/>
                <w:szCs w:val="18"/>
              </w:rPr>
              <w:t>Fonte ATX 600W, 80 PLUS, Eficiência mínima Branca, frequência: 50-60Hz;</w:t>
            </w:r>
          </w:p>
        </w:tc>
        <w:tc>
          <w:tcPr>
            <w:tcW w:w="92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87DDE21"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6F6F6"/>
              </w:rPr>
              <w:t>47292</w:t>
            </w:r>
          </w:p>
        </w:tc>
        <w:tc>
          <w:tcPr>
            <w:tcW w:w="123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FBF7547"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R$ 379,90</w:t>
            </w:r>
          </w:p>
        </w:tc>
        <w:tc>
          <w:tcPr>
            <w:tcW w:w="139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F02DDBE"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 xml:space="preserve">R$ 11.397,00 </w:t>
            </w:r>
          </w:p>
        </w:tc>
      </w:tr>
      <w:tr w:rsidR="00E71171" w:rsidRPr="001E7339" w14:paraId="3E78B562" w14:textId="77777777" w:rsidTr="00B733FF">
        <w:trPr>
          <w:trHeight w:val="46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F4A7E11"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64</w:t>
            </w:r>
          </w:p>
        </w:tc>
        <w:tc>
          <w:tcPr>
            <w:tcW w:w="67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7D33BE6" w14:textId="77777777" w:rsidR="00E71171" w:rsidRPr="001E7339" w:rsidRDefault="00E71171" w:rsidP="00274EFE">
            <w:pPr>
              <w:spacing w:after="0" w:line="240" w:lineRule="auto"/>
              <w:jc w:val="center"/>
              <w:rPr>
                <w:rFonts w:ascii="Arial" w:eastAsia="Calibri" w:hAnsi="Arial" w:cs="Arial"/>
                <w:color w:val="000000"/>
                <w:sz w:val="18"/>
                <w:szCs w:val="18"/>
              </w:rPr>
            </w:pPr>
            <w:r w:rsidRPr="001E7339">
              <w:rPr>
                <w:rFonts w:ascii="Arial" w:eastAsia="Calibri" w:hAnsi="Arial" w:cs="Arial"/>
                <w:color w:val="000000"/>
                <w:sz w:val="18"/>
                <w:szCs w:val="18"/>
              </w:rPr>
              <w:t>5</w:t>
            </w:r>
          </w:p>
        </w:tc>
        <w:tc>
          <w:tcPr>
            <w:tcW w:w="82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DADCBB6" w14:textId="77777777" w:rsidR="00E71171" w:rsidRPr="001E7339" w:rsidRDefault="00E71171" w:rsidP="00274EFE">
            <w:pPr>
              <w:spacing w:after="0" w:line="240" w:lineRule="auto"/>
              <w:jc w:val="center"/>
              <w:rPr>
                <w:rFonts w:ascii="Arial" w:eastAsia="Calibri" w:hAnsi="Arial" w:cs="Arial"/>
                <w:color w:val="000000"/>
                <w:sz w:val="18"/>
                <w:szCs w:val="18"/>
              </w:rPr>
            </w:pPr>
            <w:r w:rsidRPr="001E7339">
              <w:rPr>
                <w:rFonts w:ascii="Arial" w:eastAsia="Calibri" w:hAnsi="Arial" w:cs="Arial"/>
                <w:color w:val="000000"/>
                <w:sz w:val="18"/>
                <w:szCs w:val="18"/>
              </w:rPr>
              <w:t>UND</w:t>
            </w:r>
          </w:p>
        </w:tc>
        <w:tc>
          <w:tcPr>
            <w:tcW w:w="36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F6CC0D5" w14:textId="77777777" w:rsidR="00E71171" w:rsidRPr="001E7339" w:rsidRDefault="00E71171" w:rsidP="00274EFE">
            <w:pPr>
              <w:spacing w:after="0" w:line="240" w:lineRule="auto"/>
              <w:jc w:val="both"/>
              <w:rPr>
                <w:rFonts w:ascii="Arial" w:eastAsia="Calibri" w:hAnsi="Arial" w:cs="Arial"/>
                <w:b/>
                <w:bCs/>
                <w:color w:val="000000"/>
                <w:sz w:val="18"/>
                <w:szCs w:val="18"/>
              </w:rPr>
            </w:pPr>
            <w:r w:rsidRPr="001E7339">
              <w:rPr>
                <w:rFonts w:ascii="Arial" w:eastAsia="Calibri" w:hAnsi="Arial" w:cs="Arial"/>
                <w:color w:val="000000"/>
                <w:sz w:val="18"/>
                <w:szCs w:val="18"/>
              </w:rPr>
              <w:t>Routerboard para rede, equipado com processador de no mínimo 2 (dois) núcleos, frequência nominal mínima de 1,4 GHz, memória RAM mínima de 1 GB, armazenamento interno mínimo de 128 MB, arquitetura mínima de 32 bits; contendo no mínimo 10 (dez) portas Ethernet 10/100/1000 Mbps, 01 (uma) porta SFP para conexão de fibra óptica e 01 (uma) porta USB 3.0 tipo A; equipamento adequado para montagem em rack padrão 19 polegadas com altura de 1U, devendo possuir certificações CE, EAC e RoHS ou equivalentes, sendo entregue novo, lacrado de fábrica, em perfeito estado de funcionamento e com garantia mínima de 12 (doze) meses.</w:t>
            </w:r>
          </w:p>
        </w:tc>
        <w:tc>
          <w:tcPr>
            <w:tcW w:w="92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A2EA2AA"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151833</w:t>
            </w:r>
          </w:p>
        </w:tc>
        <w:tc>
          <w:tcPr>
            <w:tcW w:w="123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A233431"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R$ 1.950,00</w:t>
            </w:r>
          </w:p>
        </w:tc>
        <w:tc>
          <w:tcPr>
            <w:tcW w:w="139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3960CDF"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 xml:space="preserve">R$ 9.750,00 </w:t>
            </w:r>
          </w:p>
        </w:tc>
      </w:tr>
      <w:tr w:rsidR="00E71171" w:rsidRPr="001E7339" w14:paraId="64DAB200" w14:textId="77777777" w:rsidTr="00B733FF">
        <w:trPr>
          <w:trHeight w:val="46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7D3396F"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65</w:t>
            </w:r>
          </w:p>
        </w:tc>
        <w:tc>
          <w:tcPr>
            <w:tcW w:w="67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D4F2015" w14:textId="77777777" w:rsidR="00E71171" w:rsidRPr="001E7339" w:rsidRDefault="00E71171" w:rsidP="00274EFE">
            <w:pPr>
              <w:spacing w:after="0" w:line="240" w:lineRule="auto"/>
              <w:jc w:val="center"/>
              <w:rPr>
                <w:rFonts w:ascii="Arial" w:eastAsia="Calibri" w:hAnsi="Arial" w:cs="Arial"/>
                <w:color w:val="000000"/>
                <w:sz w:val="18"/>
                <w:szCs w:val="18"/>
              </w:rPr>
            </w:pPr>
            <w:r w:rsidRPr="001E7339">
              <w:rPr>
                <w:rFonts w:ascii="Arial" w:eastAsia="Calibri" w:hAnsi="Arial" w:cs="Arial"/>
                <w:color w:val="000000"/>
                <w:sz w:val="18"/>
                <w:szCs w:val="18"/>
              </w:rPr>
              <w:t>40</w:t>
            </w:r>
          </w:p>
        </w:tc>
        <w:tc>
          <w:tcPr>
            <w:tcW w:w="82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F8E876B" w14:textId="77777777" w:rsidR="00E71171" w:rsidRPr="001E7339" w:rsidRDefault="00E71171" w:rsidP="00274EFE">
            <w:pPr>
              <w:spacing w:after="0" w:line="240" w:lineRule="auto"/>
              <w:jc w:val="center"/>
              <w:rPr>
                <w:rFonts w:ascii="Arial" w:eastAsia="Calibri" w:hAnsi="Arial" w:cs="Arial"/>
                <w:color w:val="000000"/>
                <w:sz w:val="18"/>
                <w:szCs w:val="18"/>
              </w:rPr>
            </w:pPr>
            <w:r w:rsidRPr="001E7339">
              <w:rPr>
                <w:rFonts w:ascii="Arial" w:eastAsia="Calibri" w:hAnsi="Arial" w:cs="Arial"/>
                <w:color w:val="000000"/>
                <w:sz w:val="18"/>
                <w:szCs w:val="18"/>
              </w:rPr>
              <w:t>UND</w:t>
            </w:r>
          </w:p>
        </w:tc>
        <w:tc>
          <w:tcPr>
            <w:tcW w:w="36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9EDD9C8" w14:textId="77777777" w:rsidR="00E71171" w:rsidRPr="001E7339" w:rsidRDefault="00E71171" w:rsidP="00274EFE">
            <w:pPr>
              <w:spacing w:after="0" w:line="240" w:lineRule="auto"/>
              <w:jc w:val="both"/>
              <w:rPr>
                <w:rFonts w:ascii="Arial" w:eastAsia="Calibri" w:hAnsi="Arial" w:cs="Arial"/>
                <w:color w:val="000000"/>
                <w:sz w:val="18"/>
                <w:szCs w:val="18"/>
              </w:rPr>
            </w:pPr>
            <w:r w:rsidRPr="001E7339">
              <w:rPr>
                <w:rFonts w:ascii="Arial" w:eastAsia="Calibri" w:hAnsi="Arial" w:cs="Arial"/>
                <w:color w:val="000000"/>
                <w:sz w:val="18"/>
                <w:szCs w:val="18"/>
              </w:rPr>
              <w:t xml:space="preserve">Nobreak com potência mínima de 600 VA, do tipo interativo, com entrada bivolt automática (115/127 V ou 220 V) e saída 115 V, equipado com filtro de linha e estabilizador interno com no mínimo 4 estágios de regulação de tensão, forma de onda senoidal por aproximação (retangular PWM), função DC Start para acionamento do equipamento mesmo na </w:t>
            </w:r>
            <w:r w:rsidRPr="001E7339">
              <w:rPr>
                <w:rFonts w:ascii="Arial" w:eastAsia="Calibri" w:hAnsi="Arial" w:cs="Arial"/>
                <w:color w:val="000000"/>
                <w:sz w:val="18"/>
                <w:szCs w:val="18"/>
              </w:rPr>
              <w:lastRenderedPageBreak/>
              <w:t>ausência de rede elétrica, tecnologia Battery Saver para preservação da vida útil da bateria, autodiagnóstico de bateria, medição True RMS para análise precisa das condições da rede elétrica, autoteste ao ser ligado, inversor sincronizado com a rede elétrica (sistema PLL), circuito desmagnetizador para cargas não lineares, sinalização por LED no painel frontal indicando status de operação, incluindo modo rede, modo bateria, subtensão e sobretensão, além de alarme audiovisual para indicação de falhas ou eventos da rede elétrica; equipado com botão liga/desliga temporizado com função mute, porta fusível externo com unidade reserva, devendo ser fornecido novo, lacrado de fábrica, em perfeito estado de funcionamento e com garantia mínima de 12 (doze) meses.</w:t>
            </w:r>
          </w:p>
        </w:tc>
        <w:tc>
          <w:tcPr>
            <w:tcW w:w="92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4C89330"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lastRenderedPageBreak/>
              <w:t>151834</w:t>
            </w:r>
          </w:p>
        </w:tc>
        <w:tc>
          <w:tcPr>
            <w:tcW w:w="123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DC387DB"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R$ 542,03</w:t>
            </w:r>
          </w:p>
        </w:tc>
        <w:tc>
          <w:tcPr>
            <w:tcW w:w="139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13FBA4B"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 xml:space="preserve">R$ 21.681,20 </w:t>
            </w:r>
          </w:p>
        </w:tc>
      </w:tr>
      <w:tr w:rsidR="00E71171" w:rsidRPr="001E7339" w14:paraId="200E7D34" w14:textId="77777777" w:rsidTr="00B733FF">
        <w:trPr>
          <w:trHeight w:val="46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4EB9346"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66</w:t>
            </w:r>
          </w:p>
        </w:tc>
        <w:tc>
          <w:tcPr>
            <w:tcW w:w="67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C7DC623" w14:textId="77777777" w:rsidR="00E71171" w:rsidRPr="001E7339" w:rsidRDefault="00E71171" w:rsidP="00274EFE">
            <w:pPr>
              <w:spacing w:after="0" w:line="240" w:lineRule="auto"/>
              <w:jc w:val="center"/>
              <w:rPr>
                <w:rFonts w:ascii="Arial" w:eastAsia="Calibri" w:hAnsi="Arial" w:cs="Arial"/>
                <w:color w:val="000000"/>
                <w:sz w:val="18"/>
                <w:szCs w:val="18"/>
              </w:rPr>
            </w:pPr>
            <w:r w:rsidRPr="001E7339">
              <w:rPr>
                <w:rFonts w:ascii="Arial" w:eastAsia="Calibri" w:hAnsi="Arial" w:cs="Arial"/>
                <w:color w:val="000000"/>
                <w:sz w:val="18"/>
                <w:szCs w:val="18"/>
              </w:rPr>
              <w:t>10</w:t>
            </w:r>
          </w:p>
        </w:tc>
        <w:tc>
          <w:tcPr>
            <w:tcW w:w="82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027012A" w14:textId="77777777" w:rsidR="00E71171" w:rsidRPr="001E7339" w:rsidRDefault="00E71171" w:rsidP="00274EFE">
            <w:pPr>
              <w:spacing w:after="0" w:line="240" w:lineRule="auto"/>
              <w:jc w:val="center"/>
              <w:rPr>
                <w:rFonts w:ascii="Arial" w:eastAsia="Calibri" w:hAnsi="Arial" w:cs="Arial"/>
                <w:color w:val="000000"/>
                <w:sz w:val="18"/>
                <w:szCs w:val="18"/>
              </w:rPr>
            </w:pPr>
            <w:r w:rsidRPr="001E7339">
              <w:rPr>
                <w:rFonts w:ascii="Arial" w:eastAsia="Calibri" w:hAnsi="Arial" w:cs="Arial"/>
                <w:color w:val="000000"/>
                <w:sz w:val="18"/>
                <w:szCs w:val="18"/>
              </w:rPr>
              <w:t>UND</w:t>
            </w:r>
          </w:p>
        </w:tc>
        <w:tc>
          <w:tcPr>
            <w:tcW w:w="36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3645092" w14:textId="77777777" w:rsidR="00E71171" w:rsidRPr="001E7339" w:rsidRDefault="00E71171" w:rsidP="00274EFE">
            <w:pPr>
              <w:spacing w:after="0" w:line="240" w:lineRule="auto"/>
              <w:jc w:val="both"/>
              <w:rPr>
                <w:rFonts w:ascii="Arial" w:eastAsia="Calibri" w:hAnsi="Arial" w:cs="Arial"/>
                <w:color w:val="000000"/>
                <w:sz w:val="18"/>
                <w:szCs w:val="18"/>
              </w:rPr>
            </w:pPr>
            <w:r w:rsidRPr="001E7339">
              <w:rPr>
                <w:rFonts w:ascii="Arial" w:eastAsia="Calibri" w:hAnsi="Arial" w:cs="Arial"/>
                <w:color w:val="000000"/>
                <w:sz w:val="18"/>
                <w:szCs w:val="18"/>
              </w:rPr>
              <w:t>Switch gerenciável, com no mínimo 48 (quarenta e oito) portas RJ45 10/100/1000 Mbps e 04 (quatro) portas SFP Gigabit, além de 01 (uma) porta de console RJ45 para gerenciamento, memória mínima de 128 MB, capacidade de comutação mínima de 104 Gbps, taxa de encaminhamento de pacotes mínima de 77,4 Mpps e tabela de endereços MAC mínima de 16.000 entradas; compatível com os protocolos IEEE 802.3i, IEEE 802.3u, IEEE 802.3ab e IEEE 802.3x, devendo suportar recursos de VLAN baseada em porta, VLAN baseada em TAG (802.1Q), VLAN de gerenciamento, VLAN baseada em endereço MAC, Voice VLAN e protocolos GARP/GVRP, com suporte mínimo a 1024 VLANs ativas e até 4094 VLANs em modo túnel; alimentação bivolt automática 50/60 Hz, equipamento adequado para instalação em rack padrão 19 polegadas, devendo possuir certificações FCC, CE e RoHS ou equivalentes, sendo fornecido novo, lacrado de fábrica, em perfeito estado de funcionamento e com garantia mínima de 12 (doze) meses.</w:t>
            </w:r>
          </w:p>
        </w:tc>
        <w:tc>
          <w:tcPr>
            <w:tcW w:w="92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A73C03C"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151835</w:t>
            </w:r>
          </w:p>
        </w:tc>
        <w:tc>
          <w:tcPr>
            <w:tcW w:w="123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5A2BDC6"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R$4.180,00</w:t>
            </w:r>
          </w:p>
        </w:tc>
        <w:tc>
          <w:tcPr>
            <w:tcW w:w="139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F573810"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R$ 41.800,00</w:t>
            </w:r>
          </w:p>
        </w:tc>
      </w:tr>
      <w:tr w:rsidR="00E71171" w:rsidRPr="001E7339" w14:paraId="2F6997B6" w14:textId="77777777" w:rsidTr="00B733FF">
        <w:trPr>
          <w:trHeight w:val="46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6E600FD"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67</w:t>
            </w:r>
          </w:p>
        </w:tc>
        <w:tc>
          <w:tcPr>
            <w:tcW w:w="67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0C0E698" w14:textId="77777777" w:rsidR="00E71171" w:rsidRPr="001E7339" w:rsidRDefault="00E71171" w:rsidP="00274EFE">
            <w:pPr>
              <w:spacing w:after="0" w:line="240" w:lineRule="auto"/>
              <w:jc w:val="center"/>
              <w:rPr>
                <w:rFonts w:ascii="Arial" w:eastAsia="Calibri" w:hAnsi="Arial" w:cs="Arial"/>
                <w:color w:val="000000"/>
                <w:sz w:val="18"/>
                <w:szCs w:val="18"/>
              </w:rPr>
            </w:pPr>
            <w:r w:rsidRPr="001E7339">
              <w:rPr>
                <w:rFonts w:ascii="Arial" w:eastAsia="Calibri" w:hAnsi="Arial" w:cs="Arial"/>
                <w:color w:val="000000"/>
                <w:sz w:val="18"/>
                <w:szCs w:val="18"/>
              </w:rPr>
              <w:t>10</w:t>
            </w:r>
          </w:p>
        </w:tc>
        <w:tc>
          <w:tcPr>
            <w:tcW w:w="82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35B124A" w14:textId="77777777" w:rsidR="00E71171" w:rsidRPr="001E7339" w:rsidRDefault="00E71171" w:rsidP="00274EFE">
            <w:pPr>
              <w:spacing w:after="0" w:line="240" w:lineRule="auto"/>
              <w:jc w:val="center"/>
              <w:rPr>
                <w:rFonts w:ascii="Arial" w:eastAsia="Calibri" w:hAnsi="Arial" w:cs="Arial"/>
                <w:color w:val="000000"/>
                <w:sz w:val="18"/>
                <w:szCs w:val="18"/>
              </w:rPr>
            </w:pPr>
            <w:r w:rsidRPr="001E7339">
              <w:rPr>
                <w:rFonts w:ascii="Arial" w:eastAsia="Calibri" w:hAnsi="Arial" w:cs="Arial"/>
                <w:color w:val="000000"/>
                <w:sz w:val="18"/>
                <w:szCs w:val="18"/>
              </w:rPr>
              <w:t>UND</w:t>
            </w:r>
          </w:p>
        </w:tc>
        <w:tc>
          <w:tcPr>
            <w:tcW w:w="36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7D955C7" w14:textId="77777777" w:rsidR="00E71171" w:rsidRPr="001E7339" w:rsidRDefault="00E71171" w:rsidP="00274EFE">
            <w:pPr>
              <w:spacing w:after="0" w:line="240" w:lineRule="auto"/>
              <w:jc w:val="both"/>
              <w:rPr>
                <w:rFonts w:ascii="Arial" w:eastAsia="Calibri" w:hAnsi="Arial" w:cs="Arial"/>
                <w:color w:val="000000"/>
                <w:sz w:val="18"/>
                <w:szCs w:val="18"/>
              </w:rPr>
            </w:pPr>
            <w:r w:rsidRPr="001E7339">
              <w:rPr>
                <w:rFonts w:ascii="Arial" w:eastAsia="Calibri" w:hAnsi="Arial" w:cs="Arial"/>
                <w:color w:val="000000"/>
                <w:sz w:val="18"/>
                <w:szCs w:val="18"/>
              </w:rPr>
              <w:t xml:space="preserve">Switch gerenciável, com no mínimo 24 (vinte e quatro) portas RJ45 10/100/1000 Mbps, 04 (quatro) portas SFP Gigabit e 01 (uma) porta de console RJ45 para gerenciamento, memória mínima de 128 MB, capacidade de comutação mínima de 56 Gbps, taxa de encaminhamento de pacotes mínima de 38,77 Mpps e tabela de endereços MAC mínima de 16.000 entradas; compatível com os protocolos IEEE 802.3i, IEEE 802.3u, IEEE 802.3ab e IEEE 802.3x, devendo suportar recursos de VLAN baseada em porta, VLAN baseada em TAG (802.1Q), VLAN de gerenciamento, VLAN baseada em endereço MAC, Voice VLAN e protocolos </w:t>
            </w:r>
            <w:r w:rsidRPr="001E7339">
              <w:rPr>
                <w:rFonts w:ascii="Arial" w:eastAsia="Calibri" w:hAnsi="Arial" w:cs="Arial"/>
                <w:color w:val="000000"/>
                <w:sz w:val="18"/>
                <w:szCs w:val="18"/>
              </w:rPr>
              <w:lastRenderedPageBreak/>
              <w:t>GARP/GVRP, com suporte mínimo a 1024 VLANs ativas e até 4094 VLANs em modo túnel; alimentação bivolt automática 50/60 Hz, adequado para instalação em rack padrão 19 polegadas, devendo possuir certificações FCC, CE e RoHS ou equivalentes, sendo fornecido novo, lacrado de fábrica, em perfeito estado de funcionamento e com garantia mínima de 12 (doze) meses.</w:t>
            </w:r>
          </w:p>
        </w:tc>
        <w:tc>
          <w:tcPr>
            <w:tcW w:w="92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7BCBCA2"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lastRenderedPageBreak/>
              <w:t>151836</w:t>
            </w:r>
          </w:p>
        </w:tc>
        <w:tc>
          <w:tcPr>
            <w:tcW w:w="123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E9D911B"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R$ 1.453,10</w:t>
            </w:r>
          </w:p>
        </w:tc>
        <w:tc>
          <w:tcPr>
            <w:tcW w:w="139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DD49520"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 xml:space="preserve">R$ 14.531,00 </w:t>
            </w:r>
          </w:p>
        </w:tc>
      </w:tr>
      <w:tr w:rsidR="00E71171" w:rsidRPr="001E7339" w14:paraId="695AFCC4" w14:textId="77777777" w:rsidTr="00B733FF">
        <w:trPr>
          <w:trHeight w:val="46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0EDE59B"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68</w:t>
            </w:r>
          </w:p>
        </w:tc>
        <w:tc>
          <w:tcPr>
            <w:tcW w:w="67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18E1F89" w14:textId="77777777" w:rsidR="00E71171" w:rsidRPr="001E7339" w:rsidRDefault="00E71171" w:rsidP="00274EFE">
            <w:pPr>
              <w:spacing w:after="0" w:line="240" w:lineRule="auto"/>
              <w:jc w:val="center"/>
              <w:rPr>
                <w:rFonts w:ascii="Arial" w:eastAsia="Calibri" w:hAnsi="Arial" w:cs="Arial"/>
                <w:color w:val="000000"/>
                <w:sz w:val="18"/>
                <w:szCs w:val="18"/>
              </w:rPr>
            </w:pPr>
            <w:r w:rsidRPr="001E7339">
              <w:rPr>
                <w:rFonts w:ascii="Arial" w:eastAsia="Calibri" w:hAnsi="Arial" w:cs="Arial"/>
                <w:color w:val="000000"/>
                <w:sz w:val="18"/>
                <w:szCs w:val="18"/>
              </w:rPr>
              <w:t>15</w:t>
            </w:r>
          </w:p>
        </w:tc>
        <w:tc>
          <w:tcPr>
            <w:tcW w:w="82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45C9567" w14:textId="77777777" w:rsidR="00E71171" w:rsidRPr="001E7339" w:rsidRDefault="00E71171" w:rsidP="00274EFE">
            <w:pPr>
              <w:spacing w:after="0" w:line="240" w:lineRule="auto"/>
              <w:jc w:val="center"/>
              <w:rPr>
                <w:rFonts w:ascii="Arial" w:eastAsia="Calibri" w:hAnsi="Arial" w:cs="Arial"/>
                <w:color w:val="000000"/>
                <w:sz w:val="18"/>
                <w:szCs w:val="18"/>
              </w:rPr>
            </w:pPr>
            <w:r w:rsidRPr="001E7339">
              <w:rPr>
                <w:rFonts w:ascii="Arial" w:eastAsia="Calibri" w:hAnsi="Arial" w:cs="Arial"/>
                <w:color w:val="000000"/>
                <w:sz w:val="18"/>
                <w:szCs w:val="18"/>
              </w:rPr>
              <w:t>UND</w:t>
            </w:r>
          </w:p>
        </w:tc>
        <w:tc>
          <w:tcPr>
            <w:tcW w:w="36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EDC4C0F" w14:textId="77777777" w:rsidR="00E71171" w:rsidRPr="001E7339" w:rsidRDefault="00E71171" w:rsidP="00274EFE">
            <w:pPr>
              <w:spacing w:after="0" w:line="240" w:lineRule="auto"/>
              <w:jc w:val="both"/>
              <w:rPr>
                <w:rFonts w:ascii="Arial" w:eastAsia="Calibri" w:hAnsi="Arial" w:cs="Arial"/>
                <w:color w:val="000000"/>
                <w:sz w:val="18"/>
                <w:szCs w:val="18"/>
              </w:rPr>
            </w:pPr>
            <w:r w:rsidRPr="001E7339">
              <w:rPr>
                <w:rFonts w:ascii="Arial" w:eastAsia="Calibri" w:hAnsi="Arial" w:cs="Arial"/>
                <w:color w:val="000000"/>
                <w:sz w:val="18"/>
                <w:szCs w:val="18"/>
              </w:rPr>
              <w:t>Switch de rede não gerenciável, com no mínimo 16 (dezesseis) portas RJ45 10/100/1000 Mbps, memória mínima de 1,5 MB, capacidade de comutação mínima de 32 Gbps, taxa de encaminhamento de pacotes mínima de 23,8 Mpps e tabela de endereços MAC mínima de 8.000 entradas; alimentação bivolt automática (50/60 Hz), destinado à expansão de redes locais, devendo ser fornecido novo, lacrado de fábrica, em perfeito estado de funcionamento e com garantia mínima de 12 (doze) meses.</w:t>
            </w:r>
          </w:p>
        </w:tc>
        <w:tc>
          <w:tcPr>
            <w:tcW w:w="92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45ECBC5"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151837</w:t>
            </w:r>
          </w:p>
        </w:tc>
        <w:tc>
          <w:tcPr>
            <w:tcW w:w="123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3BC02D6"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R$ 530,00</w:t>
            </w:r>
          </w:p>
        </w:tc>
        <w:tc>
          <w:tcPr>
            <w:tcW w:w="139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EC57D0C"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 xml:space="preserve">R$ 7.950,00 </w:t>
            </w:r>
          </w:p>
        </w:tc>
      </w:tr>
      <w:tr w:rsidR="00E71171" w:rsidRPr="001E7339" w14:paraId="119B691B" w14:textId="77777777" w:rsidTr="00B733FF">
        <w:trPr>
          <w:trHeight w:val="46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29FC903"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69</w:t>
            </w:r>
          </w:p>
        </w:tc>
        <w:tc>
          <w:tcPr>
            <w:tcW w:w="67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6EF61D1" w14:textId="77777777" w:rsidR="00E71171" w:rsidRPr="001E7339" w:rsidRDefault="00E71171" w:rsidP="00274EFE">
            <w:pPr>
              <w:spacing w:after="0" w:line="240" w:lineRule="auto"/>
              <w:jc w:val="center"/>
              <w:rPr>
                <w:rFonts w:ascii="Arial" w:eastAsia="Calibri" w:hAnsi="Arial" w:cs="Arial"/>
                <w:color w:val="000000"/>
                <w:sz w:val="18"/>
                <w:szCs w:val="18"/>
              </w:rPr>
            </w:pPr>
            <w:r w:rsidRPr="001E7339">
              <w:rPr>
                <w:rFonts w:ascii="Arial" w:eastAsia="Calibri" w:hAnsi="Arial" w:cs="Arial"/>
                <w:color w:val="000000"/>
                <w:sz w:val="18"/>
                <w:szCs w:val="18"/>
              </w:rPr>
              <w:t>20</w:t>
            </w:r>
          </w:p>
        </w:tc>
        <w:tc>
          <w:tcPr>
            <w:tcW w:w="82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8884DB7" w14:textId="77777777" w:rsidR="00E71171" w:rsidRPr="001E7339" w:rsidRDefault="00E71171" w:rsidP="00274EFE">
            <w:pPr>
              <w:spacing w:after="0" w:line="240" w:lineRule="auto"/>
              <w:jc w:val="center"/>
              <w:rPr>
                <w:rFonts w:ascii="Arial" w:eastAsia="Calibri" w:hAnsi="Arial" w:cs="Arial"/>
                <w:color w:val="000000"/>
                <w:sz w:val="18"/>
                <w:szCs w:val="18"/>
              </w:rPr>
            </w:pPr>
            <w:r w:rsidRPr="001E7339">
              <w:rPr>
                <w:rFonts w:ascii="Arial" w:eastAsia="Calibri" w:hAnsi="Arial" w:cs="Arial"/>
                <w:color w:val="000000"/>
                <w:sz w:val="18"/>
                <w:szCs w:val="18"/>
              </w:rPr>
              <w:t>UND</w:t>
            </w:r>
          </w:p>
        </w:tc>
        <w:tc>
          <w:tcPr>
            <w:tcW w:w="36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01A4790" w14:textId="77777777" w:rsidR="00E71171" w:rsidRPr="001E7339" w:rsidRDefault="00E71171" w:rsidP="00274EFE">
            <w:pPr>
              <w:spacing w:after="0" w:line="240" w:lineRule="auto"/>
              <w:jc w:val="both"/>
              <w:rPr>
                <w:rFonts w:ascii="Arial" w:eastAsia="Calibri" w:hAnsi="Arial" w:cs="Arial"/>
                <w:color w:val="000000"/>
                <w:sz w:val="18"/>
                <w:szCs w:val="18"/>
              </w:rPr>
            </w:pPr>
            <w:r w:rsidRPr="001E7339">
              <w:rPr>
                <w:rFonts w:ascii="Arial" w:eastAsia="Calibri" w:hAnsi="Arial" w:cs="Arial"/>
                <w:color w:val="000000"/>
                <w:sz w:val="18"/>
                <w:szCs w:val="18"/>
              </w:rPr>
              <w:t>Switch de rede não gerenciável, com no mínimo 08 (oito) portas RJ45 10/100/1000 Mbps, memória mínima de 1,5 MB, capacidade de comutação mínima de 16 Gbps, taxa de encaminhamento de pacotes mínima de 11,9 Mpps e tabela de endereços MAC mínima de 4.000 entradas; alimentação bivolt automática (50/60 Hz), destinado à expansão de redes locais, devendo ser fornecido novo, lacrado de fábrica, em perfeito estado de funcionamento e com garantia mínima de 12 (doze) meses.</w:t>
            </w:r>
          </w:p>
        </w:tc>
        <w:tc>
          <w:tcPr>
            <w:tcW w:w="92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B38303B"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151838</w:t>
            </w:r>
          </w:p>
        </w:tc>
        <w:tc>
          <w:tcPr>
            <w:tcW w:w="123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59F4E3B"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R$ 164,00</w:t>
            </w:r>
          </w:p>
        </w:tc>
        <w:tc>
          <w:tcPr>
            <w:tcW w:w="139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B88FE95"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 xml:space="preserve">R$ 3.280,00 </w:t>
            </w:r>
          </w:p>
        </w:tc>
      </w:tr>
      <w:tr w:rsidR="00E71171" w:rsidRPr="001E7339" w14:paraId="3DDA6B1D" w14:textId="77777777" w:rsidTr="00B733FF">
        <w:trPr>
          <w:trHeight w:val="46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21BF585"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70</w:t>
            </w:r>
          </w:p>
        </w:tc>
        <w:tc>
          <w:tcPr>
            <w:tcW w:w="67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5A6B872" w14:textId="77777777" w:rsidR="00E71171" w:rsidRPr="001E7339" w:rsidRDefault="00E71171" w:rsidP="00274EFE">
            <w:pPr>
              <w:spacing w:after="0" w:line="240" w:lineRule="auto"/>
              <w:jc w:val="center"/>
              <w:rPr>
                <w:rFonts w:ascii="Arial" w:eastAsia="Calibri" w:hAnsi="Arial" w:cs="Arial"/>
                <w:color w:val="000000"/>
                <w:sz w:val="18"/>
                <w:szCs w:val="18"/>
              </w:rPr>
            </w:pPr>
            <w:r w:rsidRPr="001E7339">
              <w:rPr>
                <w:rFonts w:ascii="Arial" w:eastAsia="Calibri" w:hAnsi="Arial" w:cs="Arial"/>
                <w:color w:val="000000"/>
                <w:sz w:val="18"/>
                <w:szCs w:val="18"/>
              </w:rPr>
              <w:t>40</w:t>
            </w:r>
          </w:p>
        </w:tc>
        <w:tc>
          <w:tcPr>
            <w:tcW w:w="82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7FED20A" w14:textId="77777777" w:rsidR="00E71171" w:rsidRPr="001E7339" w:rsidRDefault="00E71171" w:rsidP="00274EFE">
            <w:pPr>
              <w:spacing w:after="0" w:line="240" w:lineRule="auto"/>
              <w:jc w:val="center"/>
              <w:rPr>
                <w:rFonts w:ascii="Arial" w:eastAsia="Calibri" w:hAnsi="Arial" w:cs="Arial"/>
                <w:color w:val="000000"/>
                <w:sz w:val="18"/>
                <w:szCs w:val="18"/>
              </w:rPr>
            </w:pPr>
            <w:r w:rsidRPr="001E7339">
              <w:rPr>
                <w:rFonts w:ascii="Arial" w:eastAsia="Calibri" w:hAnsi="Arial" w:cs="Arial"/>
                <w:color w:val="000000"/>
                <w:sz w:val="18"/>
                <w:szCs w:val="18"/>
              </w:rPr>
              <w:t>UND</w:t>
            </w:r>
          </w:p>
        </w:tc>
        <w:tc>
          <w:tcPr>
            <w:tcW w:w="36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5CCC7AB" w14:textId="77777777" w:rsidR="00E71171" w:rsidRPr="001E7339" w:rsidRDefault="00E71171" w:rsidP="00274EFE">
            <w:pPr>
              <w:spacing w:after="0" w:line="240" w:lineRule="auto"/>
              <w:jc w:val="both"/>
              <w:rPr>
                <w:rFonts w:ascii="Arial" w:eastAsia="Calibri" w:hAnsi="Arial" w:cs="Arial"/>
                <w:color w:val="000000"/>
                <w:sz w:val="18"/>
                <w:szCs w:val="18"/>
              </w:rPr>
            </w:pPr>
            <w:r w:rsidRPr="001E7339">
              <w:rPr>
                <w:rFonts w:ascii="Arial" w:eastAsia="Calibri" w:hAnsi="Arial" w:cs="Arial"/>
                <w:color w:val="000000"/>
                <w:sz w:val="18"/>
                <w:szCs w:val="18"/>
              </w:rPr>
              <w:t>Roteador Access Point para rede sem fio, compatível com padrão Wi-Fi, com velocidade mínima de 300 Mbps, cobertura aproximada mínima de 200 m² em ambiente aberto, suporte à criação de no mínimo 08 (oito) SSIDs, capacidade para conexão simultânea de no mínimo 100 usuários, com suporte à segmentação de rede por VLAN associada a SSID, destinado à utilização em ambientes corporativos ou institucionais; alimentação por Power over Ethernet (PoE) com fonte/injetor PoE inclusa, devendo ser fornecido novo, lacrado de fábrica, em perfeito estado de funcionamento e com garantia mínima de 12 (doze) meses.</w:t>
            </w:r>
          </w:p>
        </w:tc>
        <w:tc>
          <w:tcPr>
            <w:tcW w:w="92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C148C51"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151839</w:t>
            </w:r>
          </w:p>
        </w:tc>
        <w:tc>
          <w:tcPr>
            <w:tcW w:w="123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B57C4CF"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R$ 400,00</w:t>
            </w:r>
          </w:p>
        </w:tc>
        <w:tc>
          <w:tcPr>
            <w:tcW w:w="139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1261AAE"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 xml:space="preserve">R$ 16.000,00 </w:t>
            </w:r>
          </w:p>
        </w:tc>
      </w:tr>
      <w:tr w:rsidR="00E71171" w:rsidRPr="001E7339" w14:paraId="16518EDE" w14:textId="77777777" w:rsidTr="00B733FF">
        <w:trPr>
          <w:trHeight w:val="111"/>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F4C1292"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71</w:t>
            </w:r>
          </w:p>
        </w:tc>
        <w:tc>
          <w:tcPr>
            <w:tcW w:w="67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4715F7B" w14:textId="77777777" w:rsidR="00E71171" w:rsidRPr="001E7339" w:rsidRDefault="00E71171" w:rsidP="00274EFE">
            <w:pPr>
              <w:spacing w:after="0" w:line="240" w:lineRule="auto"/>
              <w:jc w:val="center"/>
              <w:rPr>
                <w:rFonts w:ascii="Arial" w:eastAsia="Calibri" w:hAnsi="Arial" w:cs="Arial"/>
                <w:color w:val="000000"/>
                <w:sz w:val="18"/>
                <w:szCs w:val="18"/>
              </w:rPr>
            </w:pPr>
            <w:r w:rsidRPr="001E7339">
              <w:rPr>
                <w:rFonts w:ascii="Arial" w:eastAsia="Calibri" w:hAnsi="Arial" w:cs="Arial"/>
                <w:color w:val="000000"/>
                <w:sz w:val="18"/>
                <w:szCs w:val="18"/>
              </w:rPr>
              <w:t>2000</w:t>
            </w:r>
          </w:p>
        </w:tc>
        <w:tc>
          <w:tcPr>
            <w:tcW w:w="82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C68AFA7" w14:textId="77777777" w:rsidR="00E71171" w:rsidRPr="001E7339" w:rsidRDefault="00E71171" w:rsidP="00274EFE">
            <w:pPr>
              <w:spacing w:after="0" w:line="240" w:lineRule="auto"/>
              <w:jc w:val="center"/>
              <w:rPr>
                <w:rFonts w:ascii="Arial" w:eastAsia="Calibri" w:hAnsi="Arial" w:cs="Arial"/>
                <w:color w:val="000000"/>
                <w:sz w:val="18"/>
                <w:szCs w:val="18"/>
              </w:rPr>
            </w:pPr>
            <w:r w:rsidRPr="001E7339">
              <w:rPr>
                <w:rFonts w:ascii="Arial" w:eastAsia="Calibri" w:hAnsi="Arial" w:cs="Arial"/>
                <w:color w:val="000000"/>
                <w:sz w:val="18"/>
                <w:szCs w:val="18"/>
              </w:rPr>
              <w:t>UND</w:t>
            </w:r>
          </w:p>
        </w:tc>
        <w:tc>
          <w:tcPr>
            <w:tcW w:w="36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7275576" w14:textId="77777777" w:rsidR="00E71171" w:rsidRPr="001E7339" w:rsidRDefault="00E71171" w:rsidP="00274EFE">
            <w:pPr>
              <w:spacing w:after="0" w:line="240" w:lineRule="auto"/>
              <w:jc w:val="both"/>
              <w:rPr>
                <w:rFonts w:ascii="Arial" w:eastAsia="Calibri" w:hAnsi="Arial" w:cs="Arial"/>
                <w:color w:val="000000"/>
                <w:sz w:val="18"/>
                <w:szCs w:val="18"/>
              </w:rPr>
            </w:pPr>
            <w:r w:rsidRPr="001E7339">
              <w:rPr>
                <w:rFonts w:ascii="Arial" w:eastAsia="Calibri" w:hAnsi="Arial" w:cs="Arial"/>
                <w:color w:val="000000"/>
                <w:sz w:val="18"/>
                <w:szCs w:val="18"/>
              </w:rPr>
              <w:t>Conector RJ45 8X8 CAT5E</w:t>
            </w:r>
          </w:p>
        </w:tc>
        <w:tc>
          <w:tcPr>
            <w:tcW w:w="92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B0667C2"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149534</w:t>
            </w:r>
          </w:p>
        </w:tc>
        <w:tc>
          <w:tcPr>
            <w:tcW w:w="123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FC759CA"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R$ 0,34</w:t>
            </w:r>
          </w:p>
        </w:tc>
        <w:tc>
          <w:tcPr>
            <w:tcW w:w="139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DCC6BD5"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 xml:space="preserve">R$ 680,00 </w:t>
            </w:r>
          </w:p>
        </w:tc>
      </w:tr>
    </w:tbl>
    <w:p w14:paraId="51E28EDF" w14:textId="77777777" w:rsidR="00E71171" w:rsidRPr="001E7339" w:rsidRDefault="00E71171" w:rsidP="00E71171">
      <w:pPr>
        <w:pStyle w:val="A-ConteudoNumerado"/>
        <w:numPr>
          <w:ilvl w:val="0"/>
          <w:numId w:val="0"/>
        </w:numPr>
        <w:rPr>
          <w:sz w:val="18"/>
          <w:szCs w:val="18"/>
        </w:rPr>
      </w:pPr>
    </w:p>
    <w:p w14:paraId="7B8FF200" w14:textId="77777777" w:rsidR="00E71171" w:rsidRPr="001E7339" w:rsidRDefault="00E71171" w:rsidP="00E71171">
      <w:pPr>
        <w:pStyle w:val="A-ConteudoNumerado"/>
        <w:numPr>
          <w:ilvl w:val="0"/>
          <w:numId w:val="0"/>
        </w:numPr>
        <w:jc w:val="center"/>
        <w:rPr>
          <w:b/>
          <w:sz w:val="18"/>
          <w:szCs w:val="18"/>
        </w:rPr>
      </w:pPr>
      <w:r w:rsidRPr="001E7339">
        <w:rPr>
          <w:b/>
          <w:sz w:val="18"/>
          <w:szCs w:val="18"/>
        </w:rPr>
        <w:t>LOTE VI – TELEFONIA E IMPRESSÃO</w:t>
      </w:r>
    </w:p>
    <w:tbl>
      <w:tblPr>
        <w:tblW w:w="9067" w:type="dxa"/>
        <w:tblCellMar>
          <w:top w:w="15" w:type="dxa"/>
          <w:left w:w="15" w:type="dxa"/>
          <w:bottom w:w="15" w:type="dxa"/>
          <w:right w:w="15" w:type="dxa"/>
        </w:tblCellMar>
        <w:tblLook w:val="04A0" w:firstRow="1" w:lastRow="0" w:firstColumn="1" w:lastColumn="0" w:noHBand="0" w:noVBand="1"/>
      </w:tblPr>
      <w:tblGrid>
        <w:gridCol w:w="406"/>
        <w:gridCol w:w="610"/>
        <w:gridCol w:w="825"/>
        <w:gridCol w:w="3624"/>
        <w:gridCol w:w="930"/>
        <w:gridCol w:w="1255"/>
        <w:gridCol w:w="1417"/>
      </w:tblGrid>
      <w:tr w:rsidR="00E71171" w:rsidRPr="001E7339" w14:paraId="15891CF3" w14:textId="77777777" w:rsidTr="00B733FF">
        <w:trPr>
          <w:trHeight w:val="46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C43E6E7" w14:textId="77777777" w:rsidR="00E71171" w:rsidRPr="001E7339" w:rsidRDefault="00E71171" w:rsidP="00274EFE">
            <w:pPr>
              <w:spacing w:after="0" w:line="240" w:lineRule="auto"/>
              <w:ind w:left="-255" w:right="-250"/>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ITEM</w:t>
            </w:r>
          </w:p>
        </w:tc>
        <w:tc>
          <w:tcPr>
            <w:tcW w:w="6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3FE2454" w14:textId="77777777" w:rsidR="00E71171" w:rsidRPr="001E7339" w:rsidRDefault="00E71171" w:rsidP="00274EFE">
            <w:pPr>
              <w:spacing w:after="0" w:line="240" w:lineRule="auto"/>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QTD</w:t>
            </w:r>
          </w:p>
        </w:tc>
        <w:tc>
          <w:tcPr>
            <w:tcW w:w="8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7C48062" w14:textId="77777777" w:rsidR="00E71171" w:rsidRPr="001E7339" w:rsidRDefault="00E71171" w:rsidP="00274EFE">
            <w:pPr>
              <w:spacing w:after="0" w:line="240" w:lineRule="auto"/>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UND MED</w:t>
            </w:r>
          </w:p>
        </w:tc>
        <w:tc>
          <w:tcPr>
            <w:tcW w:w="362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87E0F97" w14:textId="77777777" w:rsidR="00E71171" w:rsidRPr="001E7339" w:rsidRDefault="00E71171" w:rsidP="00274EFE">
            <w:pPr>
              <w:spacing w:after="0" w:line="240" w:lineRule="auto"/>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DESCRIÇÃO/</w:t>
            </w:r>
          </w:p>
          <w:p w14:paraId="6728BB1E" w14:textId="77777777" w:rsidR="00E71171" w:rsidRPr="001E7339" w:rsidRDefault="00E71171" w:rsidP="00274EFE">
            <w:pPr>
              <w:spacing w:after="0" w:line="240" w:lineRule="auto"/>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ESPECIFICAÇÃO</w:t>
            </w:r>
          </w:p>
        </w:tc>
        <w:tc>
          <w:tcPr>
            <w:tcW w:w="93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09F4EA2" w14:textId="77777777" w:rsidR="00E71171" w:rsidRPr="001E7339" w:rsidRDefault="00E71171" w:rsidP="00274EFE">
            <w:pPr>
              <w:spacing w:after="0" w:line="240" w:lineRule="auto"/>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CÓD. ALMOX.</w:t>
            </w:r>
          </w:p>
        </w:tc>
        <w:tc>
          <w:tcPr>
            <w:tcW w:w="12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A986370" w14:textId="77777777" w:rsidR="00E71171" w:rsidRPr="001E7339" w:rsidRDefault="00E71171" w:rsidP="00274EFE">
            <w:pPr>
              <w:spacing w:after="0" w:line="240" w:lineRule="auto"/>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R$ UNIT</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32B7735" w14:textId="77777777" w:rsidR="00E71171" w:rsidRPr="001E7339" w:rsidRDefault="00E71171" w:rsidP="00274EFE">
            <w:pPr>
              <w:spacing w:after="0" w:line="240" w:lineRule="auto"/>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R$ TOTAL</w:t>
            </w:r>
          </w:p>
        </w:tc>
      </w:tr>
      <w:tr w:rsidR="00E71171" w:rsidRPr="001E7339" w14:paraId="23676199" w14:textId="77777777" w:rsidTr="00B733FF">
        <w:trPr>
          <w:trHeight w:val="46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82850F2" w14:textId="77777777" w:rsidR="00E71171" w:rsidRPr="001E7339" w:rsidRDefault="00E71171" w:rsidP="00274EFE">
            <w:pPr>
              <w:spacing w:after="0" w:line="240" w:lineRule="auto"/>
              <w:ind w:left="-255" w:right="-250"/>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 xml:space="preserve">      72</w:t>
            </w:r>
          </w:p>
        </w:tc>
        <w:tc>
          <w:tcPr>
            <w:tcW w:w="6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DB6365F"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50</w:t>
            </w:r>
          </w:p>
        </w:tc>
        <w:tc>
          <w:tcPr>
            <w:tcW w:w="8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250A7E9"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2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B4687D6" w14:textId="77777777" w:rsidR="00E71171" w:rsidRPr="001E7339" w:rsidRDefault="00E71171" w:rsidP="00274EFE">
            <w:pPr>
              <w:spacing w:after="0" w:line="240" w:lineRule="auto"/>
              <w:jc w:val="both"/>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 xml:space="preserve">Telefone sem fio digital, com tecnologia DECT 6.0 ou equivalente, livre de interferências, com identificador de chamadas compatível com os padrões </w:t>
            </w:r>
            <w:r w:rsidRPr="001E7339">
              <w:rPr>
                <w:rFonts w:ascii="Arial" w:eastAsia="Times New Roman" w:hAnsi="Arial" w:cs="Arial"/>
                <w:color w:val="000000"/>
                <w:sz w:val="18"/>
                <w:szCs w:val="18"/>
                <w:lang w:eastAsia="pt-BR"/>
              </w:rPr>
              <w:lastRenderedPageBreak/>
              <w:t>DTMF e FSK, equipado com display alfanumérico iluminado, agenda com capacidade mínima para 70 contatos, sincronizada com a base, registro de chamadas recebidas contendo no mínimo 15 chamadas atendidas e 20 chamadas não atendidas, suporte a comunicação interna entre ramais, conferência a três e transferência de chamadas entre aparelhos registrados na mesma base, na cor preta; o produto deverá ser fornecido com 01 aparelho (ramal), 01 base de recarga, bateria recarregável, adaptador de energia bivolt automático e manual do usuário, devendo ser entregue novo, lacrado de fábrica, em perfeito estado de funcionamento e com garantia mínima de 12 (doze) meses.</w:t>
            </w:r>
          </w:p>
        </w:tc>
        <w:tc>
          <w:tcPr>
            <w:tcW w:w="93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BD5EFAF"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lastRenderedPageBreak/>
              <w:t>151840</w:t>
            </w:r>
          </w:p>
        </w:tc>
        <w:tc>
          <w:tcPr>
            <w:tcW w:w="12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9590FB4"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R$ 154,00</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8BC1B12"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R$ 7.700,00</w:t>
            </w:r>
          </w:p>
        </w:tc>
      </w:tr>
      <w:tr w:rsidR="00E71171" w:rsidRPr="001E7339" w14:paraId="3F42FF8A" w14:textId="77777777" w:rsidTr="00B733FF">
        <w:trPr>
          <w:trHeight w:val="46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017FF2D"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73</w:t>
            </w:r>
          </w:p>
        </w:tc>
        <w:tc>
          <w:tcPr>
            <w:tcW w:w="6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3A53DF6"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25</w:t>
            </w:r>
          </w:p>
        </w:tc>
        <w:tc>
          <w:tcPr>
            <w:tcW w:w="8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546CD53"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2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83FC383" w14:textId="77777777" w:rsidR="00E71171" w:rsidRPr="001E7339" w:rsidRDefault="00E71171" w:rsidP="00274EFE">
            <w:pPr>
              <w:spacing w:after="0" w:line="240" w:lineRule="auto"/>
              <w:jc w:val="both"/>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Smartphone, na cor preta, com armazenamento interno mínimo de 128 GB e memória RAM mínima de 4 GB, tela com resolução mínima de 1080 x 2400 pixels, bateria com capacidade mínima de 5.000 mAh, equipado com conjunto de no mínimo três câmeras traseiras e uma câmera frontal, sendo a principal traseira com resolução mínima de 48 MP; com slot para expansão de memória por cartão microSD de até 512 GB, sistema operacional Android 11 ou superior, sensores mínimos de acelerômetro, proximidade e luminosidade, leitor biométrico, compatível com rede 4G ou superior, suporte a chip físico Nano-SIM e tecnologia e-SIM, conectividade Wi-Fi e Bluetooth; o produto deverá ser fornecido acompanhado de carregador rápido de no mínimo 15 W, cabo USB compatível, fone de ouvido, ferramenta extratora de chip e manual do usuário, devendo ser entregue novo, lacrado de fábrica e com garantia mínima de 12 (doze) meses.</w:t>
            </w:r>
          </w:p>
        </w:tc>
        <w:tc>
          <w:tcPr>
            <w:tcW w:w="93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13C7B0A"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151841</w:t>
            </w:r>
          </w:p>
        </w:tc>
        <w:tc>
          <w:tcPr>
            <w:tcW w:w="12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849119D"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R$ 1,290,00</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6358BDA"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 xml:space="preserve">R$ 32.250,00 </w:t>
            </w:r>
          </w:p>
        </w:tc>
      </w:tr>
      <w:tr w:rsidR="00E71171" w:rsidRPr="001E7339" w14:paraId="0AF30A38" w14:textId="77777777" w:rsidTr="00B733FF">
        <w:trPr>
          <w:trHeight w:val="136"/>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085226B4"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74</w:t>
            </w:r>
          </w:p>
        </w:tc>
        <w:tc>
          <w:tcPr>
            <w:tcW w:w="6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2A38B80" w14:textId="77777777" w:rsidR="00E71171" w:rsidRPr="001E7339" w:rsidRDefault="00E71171" w:rsidP="00274EFE">
            <w:pPr>
              <w:spacing w:after="0" w:line="240" w:lineRule="auto"/>
              <w:jc w:val="center"/>
              <w:rPr>
                <w:rFonts w:ascii="Arial" w:eastAsia="Calibri" w:hAnsi="Arial" w:cs="Arial"/>
                <w:color w:val="000000"/>
                <w:sz w:val="18"/>
                <w:szCs w:val="18"/>
              </w:rPr>
            </w:pPr>
            <w:r w:rsidRPr="001E7339">
              <w:rPr>
                <w:rFonts w:ascii="Arial" w:eastAsia="Times New Roman" w:hAnsi="Arial" w:cs="Arial"/>
                <w:color w:val="000000"/>
                <w:sz w:val="18"/>
                <w:szCs w:val="18"/>
                <w:lang w:eastAsia="pt-BR"/>
              </w:rPr>
              <w:t>5</w:t>
            </w:r>
          </w:p>
        </w:tc>
        <w:tc>
          <w:tcPr>
            <w:tcW w:w="8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72B8B9C" w14:textId="77777777" w:rsidR="00E71171" w:rsidRPr="001E7339" w:rsidRDefault="00E71171" w:rsidP="00274EFE">
            <w:pPr>
              <w:spacing w:after="0" w:line="240" w:lineRule="auto"/>
              <w:jc w:val="center"/>
              <w:rPr>
                <w:rFonts w:ascii="Arial" w:eastAsia="Calibri" w:hAnsi="Arial" w:cs="Arial"/>
                <w:color w:val="000000"/>
                <w:sz w:val="18"/>
                <w:szCs w:val="18"/>
              </w:rPr>
            </w:pPr>
            <w:r w:rsidRPr="001E7339">
              <w:rPr>
                <w:rFonts w:ascii="Arial" w:eastAsia="Times New Roman" w:hAnsi="Arial" w:cs="Arial"/>
                <w:color w:val="000000"/>
                <w:sz w:val="18"/>
                <w:szCs w:val="18"/>
                <w:lang w:eastAsia="pt-BR"/>
              </w:rPr>
              <w:t>UND</w:t>
            </w:r>
          </w:p>
        </w:tc>
        <w:tc>
          <w:tcPr>
            <w:tcW w:w="362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C97BEE9" w14:textId="77777777" w:rsidR="00E71171" w:rsidRPr="001E7339" w:rsidRDefault="00E71171" w:rsidP="00274EFE">
            <w:pPr>
              <w:spacing w:after="0" w:line="240" w:lineRule="auto"/>
              <w:jc w:val="both"/>
              <w:rPr>
                <w:rFonts w:ascii="Arial" w:eastAsia="Calibri" w:hAnsi="Arial" w:cs="Arial"/>
                <w:color w:val="000000"/>
                <w:sz w:val="18"/>
                <w:szCs w:val="18"/>
              </w:rPr>
            </w:pPr>
            <w:r w:rsidRPr="001E7339">
              <w:rPr>
                <w:rFonts w:ascii="Arial" w:eastAsia="Times New Roman" w:hAnsi="Arial" w:cs="Arial"/>
                <w:color w:val="000000"/>
                <w:sz w:val="18"/>
                <w:szCs w:val="18"/>
                <w:lang w:eastAsia="pt-BR"/>
              </w:rPr>
              <w:t xml:space="preserve">Scanner de documentos profissional, com alimentador automático de documentos (ADF), suporte a digitalização nos modos simplex e duplex, com captura em colorido, escala de cinza e preto e branco; equipado com sensor de detecção de alimentação múltipla por ultrassom e sensor de presença de papel, permitindo maior confiabilidade no processo de digitalização; compatível com documentos de tamanho mínimo aproximado de 50,8 x 54 mm, com suporte à digitalização de documentos até formato A3 mediante uso de folha de transporte, bem como cartões plásticos com espessura de até 1,4 mm; velocidade mínima de digitalização de 60 páginas por minuto (ppm) em formato A4 a 200 DPI, ou 120 imagens por minuto (ipm) em modo duplex, bandeja de entrada com capacidade mínima para 500 folhas, permitindo alimentação contínua; </w:t>
            </w:r>
            <w:r w:rsidRPr="001E7339">
              <w:rPr>
                <w:rFonts w:ascii="Arial" w:eastAsia="Times New Roman" w:hAnsi="Arial" w:cs="Arial"/>
                <w:color w:val="000000"/>
                <w:sz w:val="18"/>
                <w:szCs w:val="18"/>
                <w:lang w:eastAsia="pt-BR"/>
              </w:rPr>
              <w:lastRenderedPageBreak/>
              <w:t>resolução óptica mínima de 600 DPI, interface de comunicação USB 2.0 ou superior; com suporte a compactação de arquivos nos formatos JPEG e PDF por hardware, recursos de detecção automática de orientação do documento (90°, 180° e 270°), detecção automática de cores e de tamanho do documento, além de funções de correção de imagem, remoção automática de páginas em branco, remoção eletrônica de cores, saída multi-imagem (colorido, escala de cinza ou preto e branco) e separação automática de imagens, devendo ser fornecido novo, lacrado de fábrica, em perfeito estado de funcionamento e com garantia mínima de 12 (doze) meses.</w:t>
            </w:r>
          </w:p>
        </w:tc>
        <w:tc>
          <w:tcPr>
            <w:tcW w:w="93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4839EF4"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lastRenderedPageBreak/>
              <w:t>151842</w:t>
            </w:r>
          </w:p>
        </w:tc>
        <w:tc>
          <w:tcPr>
            <w:tcW w:w="125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875B3DC"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R$ 2.688,05</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681C1C3"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 xml:space="preserve">R$ 13.440,25 </w:t>
            </w:r>
          </w:p>
        </w:tc>
      </w:tr>
    </w:tbl>
    <w:p w14:paraId="28DBB88C" w14:textId="77777777" w:rsidR="00E71171" w:rsidRPr="001E7339" w:rsidRDefault="00E71171" w:rsidP="00E71171">
      <w:pPr>
        <w:pStyle w:val="A-ConteudoNumerado"/>
        <w:numPr>
          <w:ilvl w:val="0"/>
          <w:numId w:val="0"/>
        </w:numPr>
        <w:rPr>
          <w:sz w:val="18"/>
          <w:szCs w:val="18"/>
        </w:rPr>
      </w:pPr>
    </w:p>
    <w:p w14:paraId="1043A12A" w14:textId="77777777" w:rsidR="00E71171" w:rsidRPr="001E7339" w:rsidRDefault="00E71171" w:rsidP="00E71171">
      <w:pPr>
        <w:pStyle w:val="A-ConteudoNumerado"/>
        <w:numPr>
          <w:ilvl w:val="0"/>
          <w:numId w:val="0"/>
        </w:numPr>
        <w:jc w:val="center"/>
        <w:rPr>
          <w:b/>
          <w:sz w:val="18"/>
          <w:szCs w:val="18"/>
        </w:rPr>
      </w:pPr>
      <w:r w:rsidRPr="001E7339">
        <w:rPr>
          <w:b/>
          <w:sz w:val="18"/>
          <w:szCs w:val="18"/>
        </w:rPr>
        <w:t>LOTE VII – PERIFÉRICOS E ACESSÓRIOS</w:t>
      </w:r>
    </w:p>
    <w:tbl>
      <w:tblPr>
        <w:tblW w:w="9067" w:type="dxa"/>
        <w:tblCellMar>
          <w:top w:w="15" w:type="dxa"/>
          <w:left w:w="15" w:type="dxa"/>
          <w:bottom w:w="15" w:type="dxa"/>
          <w:right w:w="15" w:type="dxa"/>
        </w:tblCellMar>
        <w:tblLook w:val="04A0" w:firstRow="1" w:lastRow="0" w:firstColumn="1" w:lastColumn="0" w:noHBand="0" w:noVBand="1"/>
      </w:tblPr>
      <w:tblGrid>
        <w:gridCol w:w="406"/>
        <w:gridCol w:w="610"/>
        <w:gridCol w:w="825"/>
        <w:gridCol w:w="3624"/>
        <w:gridCol w:w="930"/>
        <w:gridCol w:w="1266"/>
        <w:gridCol w:w="1406"/>
      </w:tblGrid>
      <w:tr w:rsidR="00E71171" w:rsidRPr="001E7339" w14:paraId="086BEEF2" w14:textId="77777777" w:rsidTr="00B733FF">
        <w:trPr>
          <w:trHeight w:val="46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D8A749E" w14:textId="77777777" w:rsidR="00E71171" w:rsidRPr="001E7339" w:rsidRDefault="00E71171" w:rsidP="00274EFE">
            <w:pPr>
              <w:spacing w:after="0" w:line="240" w:lineRule="auto"/>
              <w:ind w:left="-255" w:right="-250"/>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ITEM</w:t>
            </w:r>
          </w:p>
        </w:tc>
        <w:tc>
          <w:tcPr>
            <w:tcW w:w="6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3A89942" w14:textId="77777777" w:rsidR="00E71171" w:rsidRPr="001E7339" w:rsidRDefault="00E71171" w:rsidP="00274EFE">
            <w:pPr>
              <w:spacing w:after="0" w:line="240" w:lineRule="auto"/>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QTD</w:t>
            </w:r>
          </w:p>
        </w:tc>
        <w:tc>
          <w:tcPr>
            <w:tcW w:w="83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60C33DF" w14:textId="77777777" w:rsidR="00E71171" w:rsidRPr="001E7339" w:rsidRDefault="00E71171" w:rsidP="00274EFE">
            <w:pPr>
              <w:spacing w:after="0" w:line="240" w:lineRule="auto"/>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UND MED</w:t>
            </w:r>
          </w:p>
        </w:tc>
        <w:tc>
          <w:tcPr>
            <w:tcW w:w="368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D2EC302" w14:textId="77777777" w:rsidR="00E71171" w:rsidRPr="001E7339" w:rsidRDefault="00E71171" w:rsidP="00274EFE">
            <w:pPr>
              <w:spacing w:after="0" w:line="240" w:lineRule="auto"/>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DESCRIÇÃO/</w:t>
            </w:r>
          </w:p>
          <w:p w14:paraId="65FC0B20" w14:textId="77777777" w:rsidR="00E71171" w:rsidRPr="001E7339" w:rsidRDefault="00E71171" w:rsidP="00274EFE">
            <w:pPr>
              <w:spacing w:after="0" w:line="240" w:lineRule="auto"/>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ESPECIFICAÇÃO</w:t>
            </w:r>
          </w:p>
        </w:tc>
        <w:tc>
          <w:tcPr>
            <w:tcW w:w="84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143BDF1" w14:textId="77777777" w:rsidR="00E71171" w:rsidRPr="001E7339" w:rsidRDefault="00E71171" w:rsidP="00274EFE">
            <w:pPr>
              <w:spacing w:after="0" w:line="240" w:lineRule="auto"/>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CÓD. ALMOX.</w:t>
            </w:r>
          </w:p>
        </w:tc>
        <w:tc>
          <w:tcPr>
            <w:tcW w:w="127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EDA8EEE" w14:textId="77777777" w:rsidR="00E71171" w:rsidRPr="001E7339" w:rsidRDefault="00E71171" w:rsidP="00274EFE">
            <w:pPr>
              <w:spacing w:after="0" w:line="240" w:lineRule="auto"/>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R$ UNIT</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1AA2C22" w14:textId="77777777" w:rsidR="00E71171" w:rsidRPr="001E7339" w:rsidRDefault="00E71171" w:rsidP="00274EFE">
            <w:pPr>
              <w:spacing w:after="0" w:line="240" w:lineRule="auto"/>
              <w:jc w:val="center"/>
              <w:rPr>
                <w:rFonts w:ascii="Arial" w:eastAsia="Times New Roman" w:hAnsi="Arial" w:cs="Arial"/>
                <w:sz w:val="18"/>
                <w:szCs w:val="18"/>
                <w:lang w:eastAsia="pt-BR"/>
              </w:rPr>
            </w:pPr>
            <w:r w:rsidRPr="001E7339">
              <w:rPr>
                <w:rFonts w:ascii="Arial" w:eastAsia="Times New Roman" w:hAnsi="Arial" w:cs="Arial"/>
                <w:b/>
                <w:bCs/>
                <w:color w:val="000000"/>
                <w:sz w:val="18"/>
                <w:szCs w:val="18"/>
                <w:lang w:eastAsia="pt-BR"/>
              </w:rPr>
              <w:t>R$ TOTAL</w:t>
            </w:r>
          </w:p>
        </w:tc>
      </w:tr>
      <w:tr w:rsidR="00E71171" w:rsidRPr="001E7339" w14:paraId="7C8EE337" w14:textId="77777777" w:rsidTr="00B733FF">
        <w:trPr>
          <w:trHeight w:val="46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FBA5E2E"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75</w:t>
            </w:r>
          </w:p>
        </w:tc>
        <w:tc>
          <w:tcPr>
            <w:tcW w:w="6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BBBE141"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02</w:t>
            </w:r>
          </w:p>
        </w:tc>
        <w:tc>
          <w:tcPr>
            <w:tcW w:w="83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1BD4C97"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8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62FE565" w14:textId="77777777" w:rsidR="00E71171" w:rsidRPr="001E7339" w:rsidRDefault="00E71171" w:rsidP="00274EFE">
            <w:pPr>
              <w:spacing w:after="0" w:line="240" w:lineRule="auto"/>
              <w:jc w:val="both"/>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Scanner biométrico para captura de impressões digitais, compatível com sistemas oficiais de emissão de documentos de identidade utilizados pelo Estado, com tecnologia de leitura óptica ou equivalente, devendo possuir qualidade de captura adequada para identificação biométrica, interface de conexão USB, compatível com sistemas operacionais utilizados pelo equipamento de atendimento; deverá ser compatível com o sistema de identidade utilizado pelo órgão estadual, sendo aceito equipamento equivalente ao modelo eNBioScan-D Plus da marca Nitgen ou outro homologado e compatível com o sistema oficial, devendo ser fornecido novo, lacrado de fábrica e com garantia mínima de 12 (doze) meses.</w:t>
            </w:r>
          </w:p>
        </w:tc>
        <w:tc>
          <w:tcPr>
            <w:tcW w:w="84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680116F"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151867</w:t>
            </w:r>
          </w:p>
        </w:tc>
        <w:tc>
          <w:tcPr>
            <w:tcW w:w="127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A299C93"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R$ 6.295,00</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96897A8"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 xml:space="preserve">R$ 12.590,00 </w:t>
            </w:r>
          </w:p>
        </w:tc>
      </w:tr>
      <w:tr w:rsidR="00E71171" w:rsidRPr="001E7339" w14:paraId="108A2209" w14:textId="77777777" w:rsidTr="00B733FF">
        <w:trPr>
          <w:trHeight w:val="46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0AFB75C"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76</w:t>
            </w:r>
          </w:p>
        </w:tc>
        <w:tc>
          <w:tcPr>
            <w:tcW w:w="6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019F9FF"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02</w:t>
            </w:r>
          </w:p>
        </w:tc>
        <w:tc>
          <w:tcPr>
            <w:tcW w:w="83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F98809B"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8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88A9366" w14:textId="77777777" w:rsidR="00E71171" w:rsidRPr="001E7339" w:rsidRDefault="00E71171" w:rsidP="00274EFE">
            <w:pPr>
              <w:spacing w:after="0" w:line="240" w:lineRule="auto"/>
              <w:jc w:val="both"/>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Câmera webcam para captura de imagens, resolução mínima Full HD (1080p), conexão USB, com foco automático ou fixo, adequada para captura de fotografias para documentos oficiais, compatível com sistemas operacionais Windows ou equivalentes; deverão ser aceitos equipamentos compatíveis com o sistema de identificação utilizado, incluindo modelos equivalentes a Microsoft LifeCam HD-3000, Microsoft LifeCam Cinema, Logitech HD Pro C925e, Logitech C920s HD Pro ou C3Tech Full HD 1080p, devendo ser fornecida nova, lacrada de fábrica e com garantia mínima de 12 (doze) meses.</w:t>
            </w:r>
          </w:p>
        </w:tc>
        <w:tc>
          <w:tcPr>
            <w:tcW w:w="84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74588C5"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151868</w:t>
            </w:r>
          </w:p>
        </w:tc>
        <w:tc>
          <w:tcPr>
            <w:tcW w:w="127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19CC9CE"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R$ 152,00</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6F6AE51"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 xml:space="preserve">R$ 304,00 </w:t>
            </w:r>
          </w:p>
        </w:tc>
      </w:tr>
      <w:tr w:rsidR="00E71171" w:rsidRPr="001E7339" w14:paraId="1B63ECB1" w14:textId="77777777" w:rsidTr="00B733FF">
        <w:trPr>
          <w:trHeight w:val="46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E48671F"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77</w:t>
            </w:r>
          </w:p>
        </w:tc>
        <w:tc>
          <w:tcPr>
            <w:tcW w:w="6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AA8DE69"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02</w:t>
            </w:r>
          </w:p>
        </w:tc>
        <w:tc>
          <w:tcPr>
            <w:tcW w:w="83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B694D4B"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8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1C70658" w14:textId="77777777" w:rsidR="00E71171" w:rsidRPr="001E7339" w:rsidRDefault="00E71171" w:rsidP="00274EFE">
            <w:pPr>
              <w:spacing w:after="0" w:line="240" w:lineRule="auto"/>
              <w:jc w:val="both"/>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 xml:space="preserve">Tripé rolo para fundo fotográfico, com estrutura ajustável em altura, largura aproximada de 80 cm e altura mínima de 1,50 m, adequado para utilização de fundo branco em captura de fotos para documentos oficiais, devendo possuir </w:t>
            </w:r>
            <w:r w:rsidRPr="001E7339">
              <w:rPr>
                <w:rFonts w:ascii="Arial" w:eastAsia="Times New Roman" w:hAnsi="Arial" w:cs="Arial"/>
                <w:color w:val="000000"/>
                <w:sz w:val="18"/>
                <w:szCs w:val="18"/>
                <w:lang w:eastAsia="pt-BR"/>
              </w:rPr>
              <w:lastRenderedPageBreak/>
              <w:t>estrutura estável e regulagem de altura, na cor branca, sendo fornecido novo e em perfeito estado de funcionamento.</w:t>
            </w:r>
          </w:p>
        </w:tc>
        <w:tc>
          <w:tcPr>
            <w:tcW w:w="84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B4B3E7A"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lastRenderedPageBreak/>
              <w:t>151869</w:t>
            </w:r>
          </w:p>
        </w:tc>
        <w:tc>
          <w:tcPr>
            <w:tcW w:w="127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0A8A65C"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R$ 135,00</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10301AB"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 xml:space="preserve">R$ 270,00 </w:t>
            </w:r>
          </w:p>
        </w:tc>
      </w:tr>
      <w:tr w:rsidR="00E71171" w:rsidRPr="001E7339" w14:paraId="4F06836E" w14:textId="77777777" w:rsidTr="00B733FF">
        <w:trPr>
          <w:trHeight w:val="46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37C079C"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78</w:t>
            </w:r>
          </w:p>
        </w:tc>
        <w:tc>
          <w:tcPr>
            <w:tcW w:w="6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83CC630"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02</w:t>
            </w:r>
          </w:p>
        </w:tc>
        <w:tc>
          <w:tcPr>
            <w:tcW w:w="83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E8BE319"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8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79410C0" w14:textId="77777777" w:rsidR="00E71171" w:rsidRPr="001E7339" w:rsidRDefault="00E71171" w:rsidP="00274EFE">
            <w:pPr>
              <w:spacing w:after="0" w:line="240" w:lineRule="auto"/>
              <w:jc w:val="both"/>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Banqueta com regulagem de altura, destinada à captura de fotografias para documentos de identidade, especialmente para crianças, com estrutura resistente, base estável e assento confortável, permitindo ajuste de altura conforme necessidade do operador.</w:t>
            </w:r>
          </w:p>
        </w:tc>
        <w:tc>
          <w:tcPr>
            <w:tcW w:w="84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265340FC"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151870</w:t>
            </w:r>
          </w:p>
        </w:tc>
        <w:tc>
          <w:tcPr>
            <w:tcW w:w="127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2F0D5F7"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R$ 297,23</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C4D5D71"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 xml:space="preserve">R$ 594,46 </w:t>
            </w:r>
          </w:p>
        </w:tc>
      </w:tr>
      <w:tr w:rsidR="00E71171" w:rsidRPr="001E7339" w14:paraId="29184651" w14:textId="77777777" w:rsidTr="00B733FF">
        <w:trPr>
          <w:trHeight w:val="463"/>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47ECE276" w14:textId="77777777" w:rsidR="00E71171" w:rsidRPr="001E7339" w:rsidRDefault="00E71171" w:rsidP="00274EFE">
            <w:pPr>
              <w:spacing w:after="0" w:line="240" w:lineRule="auto"/>
              <w:ind w:left="-255" w:right="-250"/>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79</w:t>
            </w:r>
          </w:p>
        </w:tc>
        <w:tc>
          <w:tcPr>
            <w:tcW w:w="61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5B897FD"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02</w:t>
            </w:r>
          </w:p>
        </w:tc>
        <w:tc>
          <w:tcPr>
            <w:tcW w:w="83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5ABBDEB" w14:textId="77777777" w:rsidR="00E71171" w:rsidRPr="001E7339" w:rsidRDefault="00E71171" w:rsidP="00274EFE">
            <w:pPr>
              <w:spacing w:after="0" w:line="240" w:lineRule="auto"/>
              <w:jc w:val="center"/>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UND</w:t>
            </w:r>
          </w:p>
        </w:tc>
        <w:tc>
          <w:tcPr>
            <w:tcW w:w="368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8A1C79F" w14:textId="77777777" w:rsidR="00E71171" w:rsidRPr="001E7339" w:rsidRDefault="00E71171" w:rsidP="00274EFE">
            <w:pPr>
              <w:spacing w:after="0" w:line="240" w:lineRule="auto"/>
              <w:jc w:val="both"/>
              <w:rPr>
                <w:rFonts w:ascii="Arial" w:eastAsia="Times New Roman" w:hAnsi="Arial" w:cs="Arial"/>
                <w:color w:val="000000"/>
                <w:sz w:val="18"/>
                <w:szCs w:val="18"/>
                <w:lang w:eastAsia="pt-BR"/>
              </w:rPr>
            </w:pPr>
            <w:r w:rsidRPr="001E7339">
              <w:rPr>
                <w:rFonts w:ascii="Arial" w:eastAsia="Times New Roman" w:hAnsi="Arial" w:cs="Arial"/>
                <w:color w:val="000000"/>
                <w:sz w:val="18"/>
                <w:szCs w:val="18"/>
                <w:lang w:eastAsia="pt-BR"/>
              </w:rPr>
              <w:t>Bebê conforto ou assento infantil, destinado à acomodação segura de recém-nascidos e bebês durante a captura de fotografias para documentos de identidade, com estrutura segura, base estável e revestimento confortável, devendo ser fornecido novo e em perfeito estado de conservação.</w:t>
            </w:r>
          </w:p>
        </w:tc>
        <w:tc>
          <w:tcPr>
            <w:tcW w:w="84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5174044A"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Calibri" w:hAnsi="Arial" w:cs="Arial"/>
                <w:b/>
                <w:bCs/>
                <w:color w:val="1F1F1F"/>
                <w:sz w:val="18"/>
                <w:szCs w:val="18"/>
                <w:shd w:val="clear" w:color="auto" w:fill="FAFAFA"/>
              </w:rPr>
              <w:t>151871</w:t>
            </w:r>
          </w:p>
        </w:tc>
        <w:tc>
          <w:tcPr>
            <w:tcW w:w="127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6AD56971"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R$ 294,00</w:t>
            </w:r>
          </w:p>
        </w:tc>
        <w:tc>
          <w:tcPr>
            <w:tcW w:w="14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183AF6BC" w14:textId="77777777" w:rsidR="00E71171" w:rsidRPr="001E7339" w:rsidRDefault="00E71171" w:rsidP="00274EFE">
            <w:pPr>
              <w:spacing w:after="0" w:line="240" w:lineRule="auto"/>
              <w:jc w:val="center"/>
              <w:rPr>
                <w:rFonts w:ascii="Arial" w:eastAsia="Times New Roman" w:hAnsi="Arial" w:cs="Arial"/>
                <w:b/>
                <w:bCs/>
                <w:color w:val="000000"/>
                <w:sz w:val="18"/>
                <w:szCs w:val="18"/>
                <w:lang w:eastAsia="pt-BR"/>
              </w:rPr>
            </w:pPr>
            <w:r w:rsidRPr="001E7339">
              <w:rPr>
                <w:rFonts w:ascii="Arial" w:eastAsia="Times New Roman" w:hAnsi="Arial" w:cs="Arial"/>
                <w:b/>
                <w:bCs/>
                <w:color w:val="000000"/>
                <w:sz w:val="18"/>
                <w:szCs w:val="18"/>
                <w:lang w:eastAsia="pt-BR"/>
              </w:rPr>
              <w:t xml:space="preserve">R$ 588,00 </w:t>
            </w:r>
          </w:p>
        </w:tc>
      </w:tr>
    </w:tbl>
    <w:p w14:paraId="234E57DC" w14:textId="77777777" w:rsidR="00E71171" w:rsidRPr="001E7339" w:rsidRDefault="00E71171" w:rsidP="00E71171">
      <w:pPr>
        <w:pStyle w:val="A-ConteudoNumerado"/>
        <w:numPr>
          <w:ilvl w:val="0"/>
          <w:numId w:val="0"/>
        </w:numPr>
        <w:rPr>
          <w:sz w:val="18"/>
          <w:szCs w:val="18"/>
          <w:highlight w:val="lightGray"/>
        </w:rPr>
      </w:pPr>
    </w:p>
    <w:p w14:paraId="2ED439F9" w14:textId="77777777" w:rsidR="00E71171" w:rsidRDefault="00E71171" w:rsidP="00E71171">
      <w:pPr>
        <w:pStyle w:val="A-ConteudoNumerado"/>
        <w:numPr>
          <w:ilvl w:val="0"/>
          <w:numId w:val="0"/>
        </w:numPr>
        <w:jc w:val="center"/>
        <w:rPr>
          <w:b/>
          <w:bCs/>
          <w:sz w:val="20"/>
          <w:szCs w:val="20"/>
          <w:highlight w:val="lightGray"/>
        </w:rPr>
      </w:pPr>
    </w:p>
    <w:p w14:paraId="36A3B123" w14:textId="39E55AAC" w:rsidR="00E71171" w:rsidRPr="00E71171" w:rsidRDefault="00E71171" w:rsidP="00E71171">
      <w:pPr>
        <w:pStyle w:val="A-ConteudoNumerado"/>
        <w:numPr>
          <w:ilvl w:val="0"/>
          <w:numId w:val="0"/>
        </w:numPr>
        <w:jc w:val="center"/>
        <w:rPr>
          <w:sz w:val="22"/>
          <w:szCs w:val="22"/>
        </w:rPr>
      </w:pPr>
      <w:r w:rsidRPr="00E71171">
        <w:rPr>
          <w:b/>
          <w:bCs/>
          <w:sz w:val="22"/>
          <w:szCs w:val="22"/>
          <w:highlight w:val="lightGray"/>
        </w:rPr>
        <w:t>Valor Total</w:t>
      </w:r>
      <w:r w:rsidRPr="00E71171">
        <w:rPr>
          <w:sz w:val="22"/>
          <w:szCs w:val="22"/>
          <w:highlight w:val="lightGray"/>
        </w:rPr>
        <w:t xml:space="preserve"> </w:t>
      </w:r>
      <w:r w:rsidRPr="00E71171">
        <w:rPr>
          <w:b/>
          <w:bCs/>
          <w:sz w:val="22"/>
          <w:szCs w:val="22"/>
          <w:highlight w:val="lightGray"/>
        </w:rPr>
        <w:t>R$ 1.009.098,61</w:t>
      </w:r>
    </w:p>
    <w:p w14:paraId="40CF4D6D" w14:textId="77777777" w:rsidR="00E71171" w:rsidRPr="00E71171" w:rsidRDefault="00E71171" w:rsidP="00E71171">
      <w:pPr>
        <w:pStyle w:val="A-ConteudoNumerado"/>
        <w:numPr>
          <w:ilvl w:val="0"/>
          <w:numId w:val="0"/>
        </w:numPr>
        <w:jc w:val="center"/>
        <w:rPr>
          <w:sz w:val="22"/>
          <w:szCs w:val="22"/>
        </w:rPr>
      </w:pPr>
    </w:p>
    <w:p w14:paraId="6BDA33E6" w14:textId="6CADF578" w:rsidR="00E71171" w:rsidRPr="00E71171" w:rsidRDefault="00E71171" w:rsidP="00E71171">
      <w:pPr>
        <w:pStyle w:val="A-ConteudoNumerado"/>
        <w:ind w:hanging="6"/>
        <w:rPr>
          <w:sz w:val="22"/>
          <w:szCs w:val="22"/>
        </w:rPr>
      </w:pPr>
      <w:r w:rsidRPr="00E71171">
        <w:rPr>
          <w:sz w:val="22"/>
          <w:szCs w:val="22"/>
        </w:rPr>
        <w:t xml:space="preserve">O prazo de vigência da </w:t>
      </w:r>
      <w:r w:rsidR="007A2AE5">
        <w:rPr>
          <w:sz w:val="22"/>
          <w:szCs w:val="22"/>
        </w:rPr>
        <w:t>ata de Registro de Preço</w:t>
      </w:r>
      <w:r w:rsidRPr="00E71171">
        <w:rPr>
          <w:sz w:val="22"/>
          <w:szCs w:val="22"/>
        </w:rPr>
        <w:t xml:space="preserve"> será </w:t>
      </w:r>
      <w:r w:rsidRPr="00E71171">
        <w:rPr>
          <w:b/>
          <w:bCs/>
          <w:sz w:val="22"/>
          <w:szCs w:val="22"/>
        </w:rPr>
        <w:t>12 (doze) meses</w:t>
      </w:r>
      <w:r w:rsidRPr="00E71171">
        <w:rPr>
          <w:sz w:val="22"/>
          <w:szCs w:val="22"/>
        </w:rPr>
        <w:t>, podendo ser prorrogado por igual período em caso de interesse público, mediante termo aditivo firmado entre contratante e contratada.</w:t>
      </w:r>
    </w:p>
    <w:p w14:paraId="2D05EE93" w14:textId="77777777" w:rsidR="00E71171" w:rsidRPr="00E71171" w:rsidRDefault="00E71171" w:rsidP="00E71171">
      <w:pPr>
        <w:pStyle w:val="A-ConteudoNumerado"/>
        <w:rPr>
          <w:sz w:val="22"/>
          <w:szCs w:val="22"/>
        </w:rPr>
      </w:pPr>
      <w:r w:rsidRPr="00E71171">
        <w:rPr>
          <w:sz w:val="22"/>
          <w:szCs w:val="22"/>
        </w:rPr>
        <w:t xml:space="preserve">O objeto do presente termo de referência se configura como </w:t>
      </w:r>
      <w:r w:rsidRPr="00E71171">
        <w:rPr>
          <w:b/>
          <w:bCs/>
          <w:sz w:val="22"/>
          <w:szCs w:val="22"/>
        </w:rPr>
        <w:t>aquisição de bens comuns</w:t>
      </w:r>
      <w:r w:rsidRPr="00E71171">
        <w:rPr>
          <w:sz w:val="22"/>
          <w:szCs w:val="22"/>
        </w:rPr>
        <w:t>, conforme inciso XIII, art. 6º, da Lei 14.133/21, tendo em vista as aquisições parceladas de materiais e equipamentos, de acordo com as necessidades das secretarias solicitantes.</w:t>
      </w:r>
    </w:p>
    <w:p w14:paraId="579E4628" w14:textId="77777777" w:rsidR="00E71171" w:rsidRPr="00E71171" w:rsidRDefault="00E71171" w:rsidP="00E71171">
      <w:pPr>
        <w:pStyle w:val="A-ConteudoNumerado"/>
        <w:rPr>
          <w:sz w:val="22"/>
          <w:szCs w:val="22"/>
        </w:rPr>
      </w:pPr>
      <w:r w:rsidRPr="00E71171">
        <w:rPr>
          <w:sz w:val="22"/>
          <w:szCs w:val="22"/>
        </w:rPr>
        <w:t>Documentos para qualificação técnica:</w:t>
      </w:r>
    </w:p>
    <w:p w14:paraId="6DF654AE" w14:textId="77777777" w:rsidR="00E71171" w:rsidRPr="00E71171" w:rsidRDefault="00E71171" w:rsidP="00E71171">
      <w:pPr>
        <w:pStyle w:val="A-ConteudoNumerado"/>
        <w:numPr>
          <w:ilvl w:val="2"/>
          <w:numId w:val="17"/>
        </w:numPr>
        <w:rPr>
          <w:sz w:val="22"/>
          <w:szCs w:val="22"/>
        </w:rPr>
      </w:pPr>
      <w:r w:rsidRPr="00E71171">
        <w:rPr>
          <w:sz w:val="22"/>
          <w:szCs w:val="22"/>
        </w:rPr>
        <w:t xml:space="preserve">Apresentar </w:t>
      </w:r>
      <w:r w:rsidRPr="00E71171">
        <w:rPr>
          <w:b/>
          <w:bCs/>
          <w:sz w:val="22"/>
          <w:szCs w:val="22"/>
        </w:rPr>
        <w:t>atestado de capacidade técnica compatível com o objeto do certame</w:t>
      </w:r>
      <w:r w:rsidRPr="00E71171">
        <w:rPr>
          <w:sz w:val="22"/>
          <w:szCs w:val="22"/>
        </w:rPr>
        <w:t xml:space="preserve"> para fins de comprovação da qualidade dos bens entregues.</w:t>
      </w:r>
    </w:p>
    <w:p w14:paraId="1E1B837C" w14:textId="77777777" w:rsidR="00E71171" w:rsidRPr="00E71171" w:rsidRDefault="00E71171" w:rsidP="00E71171">
      <w:pPr>
        <w:pStyle w:val="A-ConteudoNumerado"/>
        <w:rPr>
          <w:color w:val="auto"/>
          <w:sz w:val="22"/>
          <w:szCs w:val="22"/>
        </w:rPr>
      </w:pPr>
      <w:r w:rsidRPr="00E71171">
        <w:rPr>
          <w:rStyle w:val="Forte"/>
          <w:sz w:val="22"/>
          <w:szCs w:val="22"/>
        </w:rPr>
        <w:t>Da Apresentação de Catálogos e/ou Amostras:</w:t>
      </w:r>
    </w:p>
    <w:p w14:paraId="208FF1A8" w14:textId="77777777" w:rsidR="00E71171" w:rsidRPr="00E71171" w:rsidRDefault="00E71171" w:rsidP="00E71171">
      <w:pPr>
        <w:pStyle w:val="A-ConteudoNumerado"/>
        <w:numPr>
          <w:ilvl w:val="2"/>
          <w:numId w:val="17"/>
        </w:numPr>
        <w:rPr>
          <w:sz w:val="22"/>
          <w:szCs w:val="22"/>
        </w:rPr>
      </w:pPr>
      <w:r w:rsidRPr="00E71171">
        <w:rPr>
          <w:sz w:val="22"/>
          <w:szCs w:val="22"/>
        </w:rPr>
        <w:t>A licitante deverá apresentar, juntamente com a proposta, catálogo, folder, ficha técnica ou documento equivalente dos produtos ofertados, contendo especificações detalhadas que permitam a verificação do atendimento às exigências deste Termo de Referência.</w:t>
      </w:r>
    </w:p>
    <w:p w14:paraId="4D368A0E" w14:textId="77777777" w:rsidR="00E71171" w:rsidRPr="00E71171" w:rsidRDefault="00E71171" w:rsidP="00E71171">
      <w:pPr>
        <w:pStyle w:val="A-ConteudoNumerado"/>
        <w:numPr>
          <w:ilvl w:val="2"/>
          <w:numId w:val="17"/>
        </w:numPr>
        <w:rPr>
          <w:sz w:val="22"/>
          <w:szCs w:val="22"/>
        </w:rPr>
      </w:pPr>
      <w:r w:rsidRPr="00E71171">
        <w:rPr>
          <w:sz w:val="22"/>
          <w:szCs w:val="22"/>
        </w:rPr>
        <w:t>Os documentos deverão identificar de forma clara a marca e o modelo dos produtos ofertados.</w:t>
      </w:r>
    </w:p>
    <w:p w14:paraId="405B14A0" w14:textId="77777777" w:rsidR="00E71171" w:rsidRPr="00E71171" w:rsidRDefault="00E71171" w:rsidP="00E71171">
      <w:pPr>
        <w:pStyle w:val="A-ConteudoNumerado"/>
        <w:numPr>
          <w:ilvl w:val="2"/>
          <w:numId w:val="17"/>
        </w:numPr>
        <w:rPr>
          <w:sz w:val="22"/>
          <w:szCs w:val="22"/>
        </w:rPr>
      </w:pPr>
      <w:r w:rsidRPr="00E71171">
        <w:rPr>
          <w:sz w:val="22"/>
          <w:szCs w:val="22"/>
        </w:rPr>
        <w:t>A Administração poderá solicitar, a qualquer tempo, a apresentação de amostra física dos itens ao vencedor, para fins de verificação de conformidade com as especificações técnicas.</w:t>
      </w:r>
    </w:p>
    <w:p w14:paraId="01331A4A" w14:textId="77777777" w:rsidR="00E71171" w:rsidRPr="00E71171" w:rsidRDefault="00E71171" w:rsidP="00E71171">
      <w:pPr>
        <w:pStyle w:val="A-ConteudoNumerado"/>
        <w:rPr>
          <w:sz w:val="22"/>
          <w:szCs w:val="22"/>
        </w:rPr>
      </w:pPr>
      <w:r w:rsidRPr="00E71171">
        <w:rPr>
          <w:sz w:val="22"/>
          <w:szCs w:val="22"/>
        </w:rPr>
        <w:t>A não apresentação dos documentos exigidos ou a impossibilidade de aferição das especificações poderá ensejar a desclassificação da proposta.</w:t>
      </w:r>
    </w:p>
    <w:p w14:paraId="20844C65" w14:textId="77777777" w:rsidR="00E71171" w:rsidRPr="00E71171" w:rsidRDefault="00E71171" w:rsidP="00E71171">
      <w:pPr>
        <w:pStyle w:val="A-TituloNumerado"/>
        <w:rPr>
          <w:sz w:val="22"/>
          <w:szCs w:val="22"/>
        </w:rPr>
      </w:pPr>
      <w:r w:rsidRPr="00E71171">
        <w:rPr>
          <w:sz w:val="22"/>
          <w:szCs w:val="22"/>
        </w:rPr>
        <w:t>FUNDAMENTAÇÃO E DESCRIÇÃO DA NECESSIDADE DA CONTRATAÇÃO</w:t>
      </w:r>
    </w:p>
    <w:p w14:paraId="0E738B6C" w14:textId="77777777" w:rsidR="00E71171" w:rsidRPr="00E71171" w:rsidRDefault="00E71171" w:rsidP="00E71171">
      <w:pPr>
        <w:pStyle w:val="A-ConteudoNumerado"/>
        <w:rPr>
          <w:sz w:val="22"/>
          <w:szCs w:val="22"/>
        </w:rPr>
      </w:pPr>
      <w:r w:rsidRPr="00E71171">
        <w:rPr>
          <w:sz w:val="22"/>
          <w:szCs w:val="22"/>
        </w:rPr>
        <w:lastRenderedPageBreak/>
        <w:t>A presente contratação tem por finalidade atender às necessidades das Secretarias Municipais da Prefeitura de Santa Izabel do Oeste/PR quanto à modernização, ampliação e manutenção da infraestrutura tecnológica utilizada nas atividades administrativas e operacionais da Administração Pública.</w:t>
      </w:r>
    </w:p>
    <w:p w14:paraId="01B86D37" w14:textId="77777777" w:rsidR="00E71171" w:rsidRPr="00E71171" w:rsidRDefault="00E71171" w:rsidP="00E71171">
      <w:pPr>
        <w:pStyle w:val="A-ConteudoNumerado"/>
        <w:numPr>
          <w:ilvl w:val="0"/>
          <w:numId w:val="0"/>
        </w:numPr>
        <w:ind w:firstLine="284"/>
        <w:rPr>
          <w:sz w:val="22"/>
          <w:szCs w:val="22"/>
        </w:rPr>
      </w:pPr>
      <w:r w:rsidRPr="00E71171">
        <w:rPr>
          <w:sz w:val="22"/>
          <w:szCs w:val="22"/>
        </w:rPr>
        <w:t>Atualmente, parte dos equipamentos de informática e da infraestrutura de rede utilizados pelos diversos setores da Prefeitura apresenta sinais de obsolescência tecnológica, o que pode comprometer a eficiência das atividades administrativas, a segurança da informação e o adequado funcionamento dos sistemas utilizados pela Administração Municipal.</w:t>
      </w:r>
    </w:p>
    <w:p w14:paraId="1B4290F1" w14:textId="77777777" w:rsidR="00E71171" w:rsidRPr="00E71171" w:rsidRDefault="00E71171" w:rsidP="00E71171">
      <w:pPr>
        <w:pStyle w:val="A-ConteudoNumerado"/>
        <w:numPr>
          <w:ilvl w:val="0"/>
          <w:numId w:val="0"/>
        </w:numPr>
        <w:ind w:firstLine="284"/>
        <w:rPr>
          <w:sz w:val="22"/>
          <w:szCs w:val="22"/>
        </w:rPr>
      </w:pPr>
      <w:r w:rsidRPr="00E71171">
        <w:rPr>
          <w:sz w:val="22"/>
          <w:szCs w:val="22"/>
        </w:rPr>
        <w:t>Nesse contexto, torna-se necessária a realização de processo licitatório para registro de preços visando à futura e eventual aquisição de equipamentos e materiais de informática, dispositivos de rede, periféricos e equipamentos destinados ao setor de identificação civil.</w:t>
      </w:r>
    </w:p>
    <w:p w14:paraId="63BF20FD" w14:textId="77777777" w:rsidR="00E71171" w:rsidRPr="00E71171" w:rsidRDefault="00E71171" w:rsidP="00E71171">
      <w:pPr>
        <w:pStyle w:val="A-ConteudoNumerado"/>
        <w:numPr>
          <w:ilvl w:val="0"/>
          <w:numId w:val="0"/>
        </w:numPr>
        <w:ind w:firstLine="284"/>
        <w:rPr>
          <w:sz w:val="22"/>
          <w:szCs w:val="22"/>
        </w:rPr>
      </w:pPr>
      <w:r w:rsidRPr="00E71171">
        <w:rPr>
          <w:sz w:val="22"/>
          <w:szCs w:val="22"/>
        </w:rPr>
        <w:t>A contratação permitirá a padronização dos equipamentos utilizados pelos diferentes setores da Administração, a ampliação da capacidade de armazenamento de dados, a melhoria da conectividade entre os órgãos municipais e melhores condições de trabalho aos servidores públicos.</w:t>
      </w:r>
    </w:p>
    <w:p w14:paraId="36618249" w14:textId="77777777" w:rsidR="00E71171" w:rsidRPr="00E71171" w:rsidRDefault="00E71171" w:rsidP="00E71171">
      <w:pPr>
        <w:pStyle w:val="A-ConteudoNumerado"/>
        <w:numPr>
          <w:ilvl w:val="0"/>
          <w:numId w:val="0"/>
        </w:numPr>
        <w:ind w:firstLine="284"/>
        <w:rPr>
          <w:sz w:val="22"/>
          <w:szCs w:val="22"/>
        </w:rPr>
      </w:pPr>
      <w:r w:rsidRPr="00E71171">
        <w:rPr>
          <w:sz w:val="22"/>
          <w:szCs w:val="22"/>
        </w:rPr>
        <w:t>Além disso, a adoção do sistema de registro de preços possibilita maior flexibilidade na gestão da contratação, permitindo que a Administração adquira os bens conforme a necessidade ao longo do período de vigência da ata, observando os princípios da eficiência, economicidade e planejamento das contratações públicas.</w:t>
      </w:r>
    </w:p>
    <w:p w14:paraId="55CFE9C2" w14:textId="77777777" w:rsidR="00E71171" w:rsidRPr="00E71171" w:rsidRDefault="00E71171" w:rsidP="00E71171">
      <w:pPr>
        <w:pStyle w:val="A-ConteudoNumerado"/>
        <w:numPr>
          <w:ilvl w:val="0"/>
          <w:numId w:val="0"/>
        </w:numPr>
        <w:ind w:firstLine="284"/>
        <w:rPr>
          <w:sz w:val="22"/>
          <w:szCs w:val="22"/>
        </w:rPr>
      </w:pPr>
      <w:r w:rsidRPr="00E71171">
        <w:rPr>
          <w:sz w:val="22"/>
          <w:szCs w:val="22"/>
        </w:rPr>
        <w:t>Dessa forma, a presente contratação mostra-se necessária para garantir a continuidade e a melhoria dos serviços públicos prestados à população, bem como para assegurar o adequado funcionamento das atividades administrativas da Prefeitura Municipal de Santa Izabel do Oeste/PR.</w:t>
      </w:r>
    </w:p>
    <w:p w14:paraId="24479D02" w14:textId="77777777" w:rsidR="00E71171" w:rsidRPr="00E71171" w:rsidRDefault="00E71171" w:rsidP="00E71171">
      <w:pPr>
        <w:pStyle w:val="A-TituloNumerado"/>
        <w:rPr>
          <w:sz w:val="22"/>
          <w:szCs w:val="22"/>
        </w:rPr>
      </w:pPr>
      <w:r w:rsidRPr="00E71171">
        <w:rPr>
          <w:sz w:val="22"/>
          <w:szCs w:val="22"/>
        </w:rPr>
        <w:t>DESCRIÇÃO DA SOLUÇÃO COMO UM TODO</w:t>
      </w:r>
    </w:p>
    <w:p w14:paraId="6A5F0DEC" w14:textId="77777777" w:rsidR="00E71171" w:rsidRPr="00E71171" w:rsidRDefault="00E71171" w:rsidP="00E71171">
      <w:pPr>
        <w:pStyle w:val="A-ConteudoNumerado"/>
        <w:rPr>
          <w:sz w:val="22"/>
          <w:szCs w:val="22"/>
        </w:rPr>
      </w:pPr>
      <w:r w:rsidRPr="00E71171">
        <w:rPr>
          <w:sz w:val="22"/>
          <w:szCs w:val="22"/>
        </w:rPr>
        <w:t>A solução proposta consiste na realização de processo licitatório, na modalidade adequada, visando ao registro de preços para futura e eventual aquisição de equipamentos, materiais relacionados à área de tecnologia da informação e comunicação, destinados ao atendimento das demandas das Secretarias Municipais da Prefeitura de Santa Izabel do Oeste/PR.</w:t>
      </w:r>
    </w:p>
    <w:p w14:paraId="5BA5F96A" w14:textId="77777777" w:rsidR="00E71171" w:rsidRPr="00E71171" w:rsidRDefault="00E71171" w:rsidP="00E71171">
      <w:pPr>
        <w:pStyle w:val="A-ConteudoNumerado"/>
        <w:numPr>
          <w:ilvl w:val="0"/>
          <w:numId w:val="0"/>
        </w:numPr>
        <w:ind w:firstLine="708"/>
        <w:rPr>
          <w:sz w:val="22"/>
          <w:szCs w:val="22"/>
        </w:rPr>
      </w:pPr>
      <w:r w:rsidRPr="00E71171">
        <w:rPr>
          <w:sz w:val="22"/>
          <w:szCs w:val="22"/>
        </w:rPr>
        <w:t>A contratação contempla o fornecimento de equipamentos de informática, periféricos, dispositivos de rede, sistemas de armazenamento de dados, equipamentos de telefonia, bem como equipamentos destinados ao setor de identificação civil.</w:t>
      </w:r>
    </w:p>
    <w:p w14:paraId="095E39D1" w14:textId="77777777" w:rsidR="00E71171" w:rsidRPr="00E71171" w:rsidRDefault="00E71171" w:rsidP="00E71171">
      <w:pPr>
        <w:pStyle w:val="A-ConteudoNumerado"/>
        <w:numPr>
          <w:ilvl w:val="0"/>
          <w:numId w:val="0"/>
        </w:numPr>
        <w:ind w:firstLine="708"/>
        <w:rPr>
          <w:sz w:val="22"/>
          <w:szCs w:val="22"/>
        </w:rPr>
      </w:pPr>
      <w:r w:rsidRPr="00E71171">
        <w:rPr>
          <w:sz w:val="22"/>
          <w:szCs w:val="22"/>
        </w:rPr>
        <w:t>A solução foi estruturada em 07 (sete) lotes, com o objetivo de organizar os itens por natureza e especialidade, ampliar a competitividade entre fornecedores e facilitar a gestão e fiscalização da futura contratação.</w:t>
      </w:r>
    </w:p>
    <w:p w14:paraId="7EDCC663" w14:textId="77777777" w:rsidR="00E71171" w:rsidRPr="00E71171" w:rsidRDefault="00E71171" w:rsidP="00E71171">
      <w:pPr>
        <w:pStyle w:val="A-ConteudoNumerado"/>
        <w:rPr>
          <w:sz w:val="22"/>
          <w:szCs w:val="22"/>
        </w:rPr>
      </w:pPr>
      <w:r w:rsidRPr="00E71171">
        <w:rPr>
          <w:sz w:val="22"/>
          <w:szCs w:val="22"/>
        </w:rPr>
        <w:t>A divisão dos lotes contempla os seguintes grupos de itens:</w:t>
      </w:r>
    </w:p>
    <w:p w14:paraId="76B3BE65" w14:textId="77777777" w:rsidR="00E71171" w:rsidRPr="00E71171" w:rsidRDefault="00E71171" w:rsidP="00E71171">
      <w:pPr>
        <w:numPr>
          <w:ilvl w:val="0"/>
          <w:numId w:val="25"/>
        </w:numPr>
        <w:spacing w:line="240" w:lineRule="auto"/>
        <w:jc w:val="both"/>
        <w:rPr>
          <w:rFonts w:ascii="Arial" w:eastAsia="Times New Roman" w:hAnsi="Arial" w:cs="Arial"/>
          <w:b/>
          <w:bCs/>
          <w:color w:val="000000"/>
          <w:sz w:val="22"/>
          <w:szCs w:val="22"/>
        </w:rPr>
      </w:pPr>
      <w:r w:rsidRPr="00E71171">
        <w:rPr>
          <w:rFonts w:ascii="Arial" w:eastAsia="Times New Roman" w:hAnsi="Arial" w:cs="Arial"/>
          <w:color w:val="000000"/>
          <w:sz w:val="22"/>
          <w:szCs w:val="22"/>
        </w:rPr>
        <w:t xml:space="preserve"> </w:t>
      </w:r>
      <w:r w:rsidRPr="00E71171">
        <w:rPr>
          <w:rFonts w:ascii="Arial" w:eastAsia="Times New Roman" w:hAnsi="Arial" w:cs="Arial"/>
          <w:b/>
          <w:bCs/>
          <w:color w:val="000000"/>
          <w:sz w:val="22"/>
          <w:szCs w:val="22"/>
        </w:rPr>
        <w:t>Lote I – Computadores e Mobilidade</w:t>
      </w:r>
    </w:p>
    <w:p w14:paraId="689C2166" w14:textId="77777777" w:rsidR="00E71171" w:rsidRPr="00E71171" w:rsidRDefault="00E71171" w:rsidP="00E71171">
      <w:pPr>
        <w:numPr>
          <w:ilvl w:val="1"/>
          <w:numId w:val="25"/>
        </w:numPr>
        <w:spacing w:line="240" w:lineRule="auto"/>
        <w:jc w:val="both"/>
        <w:rPr>
          <w:rFonts w:ascii="Arial" w:eastAsia="Times New Roman" w:hAnsi="Arial" w:cs="Arial"/>
          <w:color w:val="000000"/>
          <w:sz w:val="22"/>
          <w:szCs w:val="22"/>
        </w:rPr>
      </w:pPr>
      <w:r w:rsidRPr="00E71171">
        <w:rPr>
          <w:rFonts w:ascii="Arial" w:eastAsia="Times New Roman" w:hAnsi="Arial" w:cs="Arial"/>
          <w:color w:val="000000"/>
          <w:sz w:val="22"/>
          <w:szCs w:val="22"/>
        </w:rPr>
        <w:t>Compreende equipamentos destinados às estações de trabalho da Administração Municipal, tais como computadores de mesa, notebooks e tablets.</w:t>
      </w:r>
    </w:p>
    <w:p w14:paraId="48BA37DF" w14:textId="77777777" w:rsidR="00E71171" w:rsidRPr="00E71171" w:rsidRDefault="00E71171" w:rsidP="00E71171">
      <w:pPr>
        <w:numPr>
          <w:ilvl w:val="0"/>
          <w:numId w:val="25"/>
        </w:numPr>
        <w:spacing w:line="240" w:lineRule="auto"/>
        <w:jc w:val="both"/>
        <w:rPr>
          <w:rFonts w:ascii="Arial" w:eastAsia="Times New Roman" w:hAnsi="Arial" w:cs="Arial"/>
          <w:b/>
          <w:bCs/>
          <w:color w:val="000000"/>
          <w:sz w:val="22"/>
          <w:szCs w:val="22"/>
        </w:rPr>
      </w:pPr>
      <w:r w:rsidRPr="00E71171">
        <w:rPr>
          <w:rFonts w:ascii="Arial" w:eastAsia="Times New Roman" w:hAnsi="Arial" w:cs="Arial"/>
          <w:b/>
          <w:bCs/>
          <w:color w:val="000000"/>
          <w:sz w:val="22"/>
          <w:szCs w:val="22"/>
        </w:rPr>
        <w:t>Lote II – Periféricos e Acessórios</w:t>
      </w:r>
    </w:p>
    <w:p w14:paraId="2AFE3C7B" w14:textId="77777777" w:rsidR="00E71171" w:rsidRPr="00E71171" w:rsidRDefault="00E71171" w:rsidP="00E71171">
      <w:pPr>
        <w:numPr>
          <w:ilvl w:val="1"/>
          <w:numId w:val="25"/>
        </w:numPr>
        <w:spacing w:line="240" w:lineRule="auto"/>
        <w:jc w:val="both"/>
        <w:rPr>
          <w:rFonts w:ascii="Arial" w:eastAsia="Times New Roman" w:hAnsi="Arial" w:cs="Arial"/>
          <w:color w:val="000000"/>
          <w:sz w:val="22"/>
          <w:szCs w:val="22"/>
        </w:rPr>
      </w:pPr>
      <w:r w:rsidRPr="00E71171">
        <w:rPr>
          <w:rFonts w:ascii="Arial" w:eastAsia="Times New Roman" w:hAnsi="Arial" w:cs="Arial"/>
          <w:color w:val="000000"/>
          <w:sz w:val="22"/>
          <w:szCs w:val="22"/>
        </w:rPr>
        <w:lastRenderedPageBreak/>
        <w:t>Inclui periféricos de uso cotidiano, componentes e acessórios de informática, como mouses, teclados, memórias, suportes ergonômicos, carregadores, pilhas e baterias, entre outros.</w:t>
      </w:r>
    </w:p>
    <w:p w14:paraId="766305AF" w14:textId="77777777" w:rsidR="00E71171" w:rsidRPr="00E71171" w:rsidRDefault="00E71171" w:rsidP="00E71171">
      <w:pPr>
        <w:numPr>
          <w:ilvl w:val="0"/>
          <w:numId w:val="25"/>
        </w:numPr>
        <w:spacing w:line="240" w:lineRule="auto"/>
        <w:jc w:val="both"/>
        <w:rPr>
          <w:rFonts w:ascii="Arial" w:eastAsia="Times New Roman" w:hAnsi="Arial" w:cs="Arial"/>
          <w:b/>
          <w:bCs/>
          <w:color w:val="000000"/>
          <w:sz w:val="22"/>
          <w:szCs w:val="22"/>
        </w:rPr>
      </w:pPr>
      <w:r w:rsidRPr="00E71171">
        <w:rPr>
          <w:rFonts w:ascii="Arial" w:eastAsia="Times New Roman" w:hAnsi="Arial" w:cs="Arial"/>
          <w:b/>
          <w:bCs/>
          <w:color w:val="000000"/>
          <w:sz w:val="22"/>
          <w:szCs w:val="22"/>
        </w:rPr>
        <w:t>Lote III – Áudio e Vídeo</w:t>
      </w:r>
    </w:p>
    <w:p w14:paraId="4FDE03F5" w14:textId="77777777" w:rsidR="00E71171" w:rsidRPr="00E71171" w:rsidRDefault="00E71171" w:rsidP="00E71171">
      <w:pPr>
        <w:numPr>
          <w:ilvl w:val="1"/>
          <w:numId w:val="25"/>
        </w:numPr>
        <w:spacing w:line="240" w:lineRule="auto"/>
        <w:jc w:val="both"/>
        <w:rPr>
          <w:rFonts w:ascii="Arial" w:eastAsia="Times New Roman" w:hAnsi="Arial" w:cs="Arial"/>
          <w:color w:val="000000"/>
          <w:sz w:val="22"/>
          <w:szCs w:val="22"/>
        </w:rPr>
      </w:pPr>
      <w:r w:rsidRPr="00E71171">
        <w:rPr>
          <w:rFonts w:ascii="Arial" w:eastAsia="Times New Roman" w:hAnsi="Arial" w:cs="Arial"/>
          <w:color w:val="000000"/>
          <w:sz w:val="22"/>
          <w:szCs w:val="22"/>
        </w:rPr>
        <w:t>Contempla monitores, webcams, projetores, televisores, cabos e adaptadores de vídeo necessários às atividades administrativas e institucionais.</w:t>
      </w:r>
    </w:p>
    <w:p w14:paraId="134AB1BD" w14:textId="77777777" w:rsidR="00E71171" w:rsidRPr="00E71171" w:rsidRDefault="00E71171" w:rsidP="00E71171">
      <w:pPr>
        <w:numPr>
          <w:ilvl w:val="0"/>
          <w:numId w:val="25"/>
        </w:numPr>
        <w:spacing w:line="240" w:lineRule="auto"/>
        <w:jc w:val="both"/>
        <w:rPr>
          <w:rFonts w:ascii="Arial" w:eastAsia="Times New Roman" w:hAnsi="Arial" w:cs="Arial"/>
          <w:b/>
          <w:bCs/>
          <w:color w:val="000000"/>
          <w:sz w:val="22"/>
          <w:szCs w:val="22"/>
        </w:rPr>
      </w:pPr>
      <w:r w:rsidRPr="00E71171">
        <w:rPr>
          <w:rFonts w:ascii="Arial" w:eastAsia="Times New Roman" w:hAnsi="Arial" w:cs="Arial"/>
          <w:b/>
          <w:bCs/>
          <w:color w:val="000000"/>
          <w:sz w:val="22"/>
          <w:szCs w:val="22"/>
        </w:rPr>
        <w:t>Lote IV – Armazenamento de Dados</w:t>
      </w:r>
    </w:p>
    <w:p w14:paraId="33914A12" w14:textId="77777777" w:rsidR="00E71171" w:rsidRPr="00E71171" w:rsidRDefault="00E71171" w:rsidP="00E71171">
      <w:pPr>
        <w:numPr>
          <w:ilvl w:val="1"/>
          <w:numId w:val="25"/>
        </w:numPr>
        <w:spacing w:line="240" w:lineRule="auto"/>
        <w:jc w:val="both"/>
        <w:rPr>
          <w:rFonts w:ascii="Arial" w:eastAsia="Times New Roman" w:hAnsi="Arial" w:cs="Arial"/>
          <w:color w:val="000000"/>
          <w:sz w:val="22"/>
          <w:szCs w:val="22"/>
        </w:rPr>
      </w:pPr>
      <w:r w:rsidRPr="00E71171">
        <w:rPr>
          <w:rFonts w:ascii="Arial" w:eastAsia="Times New Roman" w:hAnsi="Arial" w:cs="Arial"/>
          <w:color w:val="000000"/>
          <w:sz w:val="22"/>
          <w:szCs w:val="22"/>
        </w:rPr>
        <w:t>Compreende dispositivos de armazenamento, como HDs externos, SSDs, pen drives e cartões de memória.</w:t>
      </w:r>
    </w:p>
    <w:p w14:paraId="67D36708" w14:textId="77777777" w:rsidR="00E71171" w:rsidRPr="00E71171" w:rsidRDefault="00E71171" w:rsidP="00E71171">
      <w:pPr>
        <w:numPr>
          <w:ilvl w:val="0"/>
          <w:numId w:val="25"/>
        </w:numPr>
        <w:spacing w:line="240" w:lineRule="auto"/>
        <w:jc w:val="both"/>
        <w:rPr>
          <w:rFonts w:ascii="Arial" w:eastAsia="Times New Roman" w:hAnsi="Arial" w:cs="Arial"/>
          <w:b/>
          <w:bCs/>
          <w:color w:val="000000"/>
          <w:sz w:val="22"/>
          <w:szCs w:val="22"/>
        </w:rPr>
      </w:pPr>
      <w:r w:rsidRPr="00E71171">
        <w:rPr>
          <w:rFonts w:ascii="Arial" w:eastAsia="Times New Roman" w:hAnsi="Arial" w:cs="Arial"/>
          <w:b/>
          <w:bCs/>
          <w:color w:val="000000"/>
          <w:sz w:val="22"/>
          <w:szCs w:val="22"/>
        </w:rPr>
        <w:t>Lote V – Rede e Energia</w:t>
      </w:r>
    </w:p>
    <w:p w14:paraId="34249D96" w14:textId="77777777" w:rsidR="00E71171" w:rsidRPr="00E71171" w:rsidRDefault="00E71171" w:rsidP="00E71171">
      <w:pPr>
        <w:numPr>
          <w:ilvl w:val="1"/>
          <w:numId w:val="25"/>
        </w:numPr>
        <w:spacing w:line="240" w:lineRule="auto"/>
        <w:jc w:val="both"/>
        <w:rPr>
          <w:rFonts w:ascii="Arial" w:eastAsia="Times New Roman" w:hAnsi="Arial" w:cs="Arial"/>
          <w:color w:val="000000"/>
          <w:sz w:val="22"/>
          <w:szCs w:val="22"/>
        </w:rPr>
      </w:pPr>
      <w:r w:rsidRPr="00E71171">
        <w:rPr>
          <w:rFonts w:ascii="Arial" w:eastAsia="Times New Roman" w:hAnsi="Arial" w:cs="Arial"/>
          <w:color w:val="000000"/>
          <w:sz w:val="22"/>
          <w:szCs w:val="22"/>
        </w:rPr>
        <w:t>Inclui equipamentos e materiais destinados à infraestrutura de rede e alimentação elétrica, como switches, roteadores, cabeamento estruturado, conectores e nobreaks.</w:t>
      </w:r>
    </w:p>
    <w:p w14:paraId="7BBE4ABF" w14:textId="77777777" w:rsidR="00E71171" w:rsidRPr="00E71171" w:rsidRDefault="00E71171" w:rsidP="00E71171">
      <w:pPr>
        <w:numPr>
          <w:ilvl w:val="0"/>
          <w:numId w:val="25"/>
        </w:numPr>
        <w:spacing w:line="240" w:lineRule="auto"/>
        <w:jc w:val="both"/>
        <w:rPr>
          <w:rFonts w:ascii="Arial" w:eastAsia="Times New Roman" w:hAnsi="Arial" w:cs="Arial"/>
          <w:b/>
          <w:bCs/>
          <w:color w:val="000000"/>
          <w:sz w:val="22"/>
          <w:szCs w:val="22"/>
        </w:rPr>
      </w:pPr>
      <w:r w:rsidRPr="00E71171">
        <w:rPr>
          <w:rFonts w:ascii="Arial" w:eastAsia="Times New Roman" w:hAnsi="Arial" w:cs="Arial"/>
          <w:b/>
          <w:bCs/>
          <w:color w:val="000000"/>
          <w:sz w:val="22"/>
          <w:szCs w:val="22"/>
        </w:rPr>
        <w:t>Lote VI – Telefonia e Impressão</w:t>
      </w:r>
    </w:p>
    <w:p w14:paraId="4E46779F" w14:textId="77777777" w:rsidR="00E71171" w:rsidRPr="00E71171" w:rsidRDefault="00E71171" w:rsidP="00E71171">
      <w:pPr>
        <w:numPr>
          <w:ilvl w:val="1"/>
          <w:numId w:val="25"/>
        </w:numPr>
        <w:spacing w:line="240" w:lineRule="auto"/>
        <w:jc w:val="both"/>
        <w:rPr>
          <w:rFonts w:ascii="Arial" w:eastAsia="Times New Roman" w:hAnsi="Arial" w:cs="Arial"/>
          <w:color w:val="000000"/>
          <w:sz w:val="22"/>
          <w:szCs w:val="22"/>
        </w:rPr>
      </w:pPr>
      <w:r w:rsidRPr="00E71171">
        <w:rPr>
          <w:rFonts w:ascii="Arial" w:eastAsia="Times New Roman" w:hAnsi="Arial" w:cs="Arial"/>
          <w:color w:val="000000"/>
          <w:sz w:val="22"/>
          <w:szCs w:val="22"/>
        </w:rPr>
        <w:t>Abrange equipamentos relacionados à comunicação e digitalização de documentos, como telefones, smartphones, módulos de telefonia e scanners.</w:t>
      </w:r>
    </w:p>
    <w:p w14:paraId="006800E2" w14:textId="77777777" w:rsidR="00E71171" w:rsidRPr="00E71171" w:rsidRDefault="00E71171" w:rsidP="00E71171">
      <w:pPr>
        <w:numPr>
          <w:ilvl w:val="0"/>
          <w:numId w:val="25"/>
        </w:numPr>
        <w:spacing w:line="240" w:lineRule="auto"/>
        <w:jc w:val="both"/>
        <w:rPr>
          <w:rFonts w:ascii="Arial" w:eastAsia="Times New Roman" w:hAnsi="Arial" w:cs="Arial"/>
          <w:b/>
          <w:bCs/>
          <w:color w:val="000000"/>
          <w:sz w:val="22"/>
          <w:szCs w:val="22"/>
        </w:rPr>
      </w:pPr>
      <w:r w:rsidRPr="00E71171">
        <w:rPr>
          <w:rFonts w:ascii="Arial" w:eastAsia="Times New Roman" w:hAnsi="Arial" w:cs="Arial"/>
          <w:b/>
          <w:bCs/>
          <w:color w:val="000000"/>
          <w:sz w:val="22"/>
          <w:szCs w:val="22"/>
        </w:rPr>
        <w:t>Lote VII – Equipamentos para Identificação Civil</w:t>
      </w:r>
    </w:p>
    <w:p w14:paraId="30F683B8" w14:textId="77777777" w:rsidR="00E71171" w:rsidRPr="00E71171" w:rsidRDefault="00E71171" w:rsidP="00E71171">
      <w:pPr>
        <w:numPr>
          <w:ilvl w:val="1"/>
          <w:numId w:val="25"/>
        </w:numPr>
        <w:spacing w:line="240" w:lineRule="auto"/>
        <w:jc w:val="both"/>
        <w:rPr>
          <w:rFonts w:ascii="Arial" w:eastAsia="Times New Roman" w:hAnsi="Arial" w:cs="Arial"/>
          <w:color w:val="000000"/>
          <w:sz w:val="22"/>
          <w:szCs w:val="22"/>
        </w:rPr>
      </w:pPr>
      <w:r w:rsidRPr="00E71171">
        <w:rPr>
          <w:rFonts w:ascii="Arial" w:eastAsia="Times New Roman" w:hAnsi="Arial" w:cs="Arial"/>
          <w:color w:val="000000"/>
          <w:sz w:val="22"/>
          <w:szCs w:val="22"/>
        </w:rPr>
        <w:t>Inclui equipamentos destinados ao setor responsável pela emissão de documentos de identidade, como scanners biométricos, webcams para captura de imagem, tripés fotográficos e acessórios específicos.</w:t>
      </w:r>
    </w:p>
    <w:p w14:paraId="7C27E45C" w14:textId="77777777" w:rsidR="00E71171" w:rsidRPr="00E71171" w:rsidRDefault="00E71171" w:rsidP="00E71171">
      <w:pPr>
        <w:pStyle w:val="A-ConteudoNumerado"/>
        <w:rPr>
          <w:sz w:val="22"/>
          <w:szCs w:val="22"/>
        </w:rPr>
      </w:pPr>
      <w:r w:rsidRPr="00E71171">
        <w:rPr>
          <w:sz w:val="22"/>
          <w:szCs w:val="22"/>
        </w:rPr>
        <w:t>A solução proposta permitirá a modernização da infraestrutura tecnológica da Administração Municipal, proporcionando maior eficiência nas atividades administrativas, fortalecimento da infraestrutura tecnológica da Administração Municipal, fortalecimento da infraestrutura de rede e melhores condições de trabalho aos servidores públicos.</w:t>
      </w:r>
    </w:p>
    <w:p w14:paraId="2170A6B1" w14:textId="77777777" w:rsidR="00E71171" w:rsidRPr="00E71171" w:rsidRDefault="00E71171" w:rsidP="00E71171">
      <w:pPr>
        <w:pStyle w:val="A-TituloNumerado"/>
        <w:rPr>
          <w:sz w:val="22"/>
          <w:szCs w:val="22"/>
        </w:rPr>
      </w:pPr>
      <w:r w:rsidRPr="00E71171">
        <w:rPr>
          <w:sz w:val="22"/>
          <w:szCs w:val="22"/>
        </w:rPr>
        <w:t>REQUISITOS DA CONTRATAÇÃO</w:t>
      </w:r>
    </w:p>
    <w:p w14:paraId="79B7A525" w14:textId="77777777" w:rsidR="00E71171" w:rsidRPr="00E71171" w:rsidRDefault="00E71171" w:rsidP="00E71171">
      <w:pPr>
        <w:numPr>
          <w:ilvl w:val="1"/>
          <w:numId w:val="0"/>
        </w:numPr>
        <w:spacing w:line="240" w:lineRule="auto"/>
        <w:jc w:val="both"/>
        <w:outlineLvl w:val="1"/>
        <w:rPr>
          <w:rFonts w:ascii="Arial" w:eastAsia="Times New Roman" w:hAnsi="Arial" w:cs="Arial"/>
          <w:b/>
          <w:bCs/>
          <w:color w:val="000000"/>
          <w:sz w:val="22"/>
          <w:szCs w:val="22"/>
        </w:rPr>
      </w:pPr>
      <w:r w:rsidRPr="00E71171">
        <w:rPr>
          <w:rFonts w:ascii="Arial" w:eastAsia="Times New Roman" w:hAnsi="Arial" w:cs="Arial"/>
          <w:b/>
          <w:bCs/>
          <w:color w:val="000000"/>
          <w:sz w:val="22"/>
          <w:szCs w:val="22"/>
        </w:rPr>
        <w:t>Sustentabilidade</w:t>
      </w:r>
    </w:p>
    <w:p w14:paraId="15477C46" w14:textId="77777777" w:rsidR="00E71171" w:rsidRPr="00E71171" w:rsidRDefault="00E71171" w:rsidP="00E71171">
      <w:pPr>
        <w:pStyle w:val="A-ConteudoNumerado"/>
        <w:rPr>
          <w:sz w:val="22"/>
          <w:szCs w:val="22"/>
        </w:rPr>
      </w:pPr>
      <w:r w:rsidRPr="00E71171">
        <w:rPr>
          <w:sz w:val="22"/>
          <w:szCs w:val="22"/>
        </w:rPr>
        <w:t>Além dos critérios de sustentabilidade eventualmente inseridos na descrição do objeto, devem ser atendidos os seguintes requisitos, que se baseiam no Guia Nacional de Contratações Sustentáveis:</w:t>
      </w:r>
    </w:p>
    <w:p w14:paraId="72773868" w14:textId="77777777" w:rsidR="00E71171" w:rsidRPr="00E71171" w:rsidRDefault="00E71171" w:rsidP="00E71171">
      <w:pPr>
        <w:pStyle w:val="A-ConteudoNumerado"/>
        <w:numPr>
          <w:ilvl w:val="2"/>
          <w:numId w:val="17"/>
        </w:numPr>
        <w:rPr>
          <w:sz w:val="22"/>
          <w:szCs w:val="22"/>
        </w:rPr>
      </w:pPr>
      <w:r w:rsidRPr="00E71171">
        <w:rPr>
          <w:sz w:val="22"/>
          <w:szCs w:val="22"/>
        </w:rPr>
        <w:t>Preferência por equipamentos com maior eficiência energética;</w:t>
      </w:r>
    </w:p>
    <w:p w14:paraId="62BBE9B6" w14:textId="77777777" w:rsidR="00E71171" w:rsidRPr="00E71171" w:rsidRDefault="00E71171" w:rsidP="00E71171">
      <w:pPr>
        <w:pStyle w:val="A-ConteudoNumerado"/>
        <w:numPr>
          <w:ilvl w:val="2"/>
          <w:numId w:val="17"/>
        </w:numPr>
        <w:rPr>
          <w:sz w:val="22"/>
          <w:szCs w:val="22"/>
        </w:rPr>
      </w:pPr>
      <w:r w:rsidRPr="00E71171">
        <w:rPr>
          <w:sz w:val="22"/>
          <w:szCs w:val="22"/>
        </w:rPr>
        <w:t>Observância às normas ambientais vigentes quanto à fabricação, utilização e descarte de equipamentos eletrônicos;</w:t>
      </w:r>
    </w:p>
    <w:p w14:paraId="5E01D5BD" w14:textId="77777777" w:rsidR="00E71171" w:rsidRPr="00E71171" w:rsidRDefault="00E71171" w:rsidP="00E71171">
      <w:pPr>
        <w:pStyle w:val="A-ConteudoNumerado"/>
        <w:numPr>
          <w:ilvl w:val="2"/>
          <w:numId w:val="17"/>
        </w:numPr>
        <w:rPr>
          <w:sz w:val="22"/>
          <w:szCs w:val="22"/>
        </w:rPr>
      </w:pPr>
      <w:r w:rsidRPr="00E71171">
        <w:rPr>
          <w:sz w:val="22"/>
          <w:szCs w:val="22"/>
        </w:rPr>
        <w:t>Atendimento às certificações ambientais aplicáveis, como RoHS ou equivalentes.</w:t>
      </w:r>
    </w:p>
    <w:p w14:paraId="07719FB6" w14:textId="77777777" w:rsidR="00E71171" w:rsidRPr="00E71171" w:rsidRDefault="00E71171" w:rsidP="00E71171">
      <w:pPr>
        <w:pStyle w:val="A-ConteudoNumerado"/>
        <w:numPr>
          <w:ilvl w:val="2"/>
          <w:numId w:val="17"/>
        </w:numPr>
        <w:rPr>
          <w:sz w:val="22"/>
          <w:szCs w:val="22"/>
        </w:rPr>
      </w:pPr>
      <w:r w:rsidRPr="00E71171">
        <w:rPr>
          <w:sz w:val="22"/>
          <w:szCs w:val="22"/>
        </w:rPr>
        <w:t xml:space="preserve">Na presente contratação, </w:t>
      </w:r>
      <w:r w:rsidRPr="00E71171">
        <w:rPr>
          <w:rStyle w:val="Forte"/>
          <w:sz w:val="22"/>
          <w:szCs w:val="22"/>
        </w:rPr>
        <w:t>poderá haver indicação de marca e/ou modelo para determinados itens</w:t>
      </w:r>
      <w:r w:rsidRPr="00E71171">
        <w:rPr>
          <w:sz w:val="22"/>
          <w:szCs w:val="22"/>
        </w:rPr>
        <w:t xml:space="preserve">, exclusivamente </w:t>
      </w:r>
      <w:r w:rsidRPr="00E71171">
        <w:rPr>
          <w:sz w:val="22"/>
          <w:szCs w:val="22"/>
        </w:rPr>
        <w:lastRenderedPageBreak/>
        <w:t>como referência de qualidade, padronização e compatibilidade, conforme as especificações técnicas constantes neste Termo de Referência.</w:t>
      </w:r>
    </w:p>
    <w:p w14:paraId="2D08B9BF" w14:textId="77777777" w:rsidR="00E71171" w:rsidRPr="00E71171" w:rsidRDefault="00E71171" w:rsidP="00E71171">
      <w:pPr>
        <w:pStyle w:val="A-ConteudoNumerado"/>
        <w:numPr>
          <w:ilvl w:val="2"/>
          <w:numId w:val="17"/>
        </w:numPr>
        <w:rPr>
          <w:sz w:val="22"/>
          <w:szCs w:val="22"/>
        </w:rPr>
      </w:pPr>
      <w:r w:rsidRPr="00E71171">
        <w:rPr>
          <w:sz w:val="22"/>
          <w:szCs w:val="22"/>
        </w:rPr>
        <w:t xml:space="preserve">A eventual indicação de marca e/ou modelo </w:t>
      </w:r>
      <w:r w:rsidRPr="00E71171">
        <w:rPr>
          <w:rStyle w:val="Forte"/>
          <w:sz w:val="22"/>
          <w:szCs w:val="22"/>
        </w:rPr>
        <w:t>não restringe a competitividade</w:t>
      </w:r>
      <w:r w:rsidRPr="00E71171">
        <w:rPr>
          <w:sz w:val="22"/>
          <w:szCs w:val="22"/>
        </w:rPr>
        <w:t>, sendo admitidos produtos equivalentes, similares ou superiores, desde que comprovado, por meio de documentação técnica idônea, o atendimento integral às especificações exigidas</w:t>
      </w:r>
    </w:p>
    <w:p w14:paraId="42CAA9CE" w14:textId="77777777" w:rsidR="00E71171" w:rsidRPr="00E71171" w:rsidRDefault="00E71171" w:rsidP="00E71171">
      <w:pPr>
        <w:numPr>
          <w:ilvl w:val="1"/>
          <w:numId w:val="0"/>
        </w:numPr>
        <w:spacing w:line="240" w:lineRule="auto"/>
        <w:jc w:val="both"/>
        <w:outlineLvl w:val="1"/>
        <w:rPr>
          <w:rFonts w:ascii="Arial" w:eastAsia="Times New Roman" w:hAnsi="Arial" w:cs="Arial"/>
          <w:b/>
          <w:bCs/>
          <w:color w:val="000000"/>
          <w:sz w:val="22"/>
          <w:szCs w:val="22"/>
        </w:rPr>
      </w:pPr>
      <w:r w:rsidRPr="00E71171">
        <w:rPr>
          <w:rFonts w:ascii="Arial" w:eastAsia="Times New Roman" w:hAnsi="Arial" w:cs="Arial"/>
          <w:b/>
          <w:bCs/>
          <w:color w:val="000000"/>
          <w:sz w:val="22"/>
          <w:szCs w:val="22"/>
        </w:rPr>
        <w:t>Subcontratação</w:t>
      </w:r>
    </w:p>
    <w:p w14:paraId="73E1205F" w14:textId="77777777" w:rsidR="00E71171" w:rsidRPr="00E71171" w:rsidRDefault="00E71171" w:rsidP="00E71171">
      <w:pPr>
        <w:pStyle w:val="A-ConteudoNumerado"/>
        <w:rPr>
          <w:sz w:val="22"/>
          <w:szCs w:val="22"/>
        </w:rPr>
      </w:pPr>
      <w:r w:rsidRPr="00E71171">
        <w:rPr>
          <w:sz w:val="22"/>
          <w:szCs w:val="22"/>
        </w:rPr>
        <w:t>Não será admitida a subcontratação do objeto contratual.</w:t>
      </w:r>
    </w:p>
    <w:p w14:paraId="1EA3C2DE" w14:textId="77777777" w:rsidR="00E71171" w:rsidRPr="00E71171" w:rsidRDefault="00E71171" w:rsidP="00E71171">
      <w:pPr>
        <w:numPr>
          <w:ilvl w:val="1"/>
          <w:numId w:val="0"/>
        </w:numPr>
        <w:spacing w:line="240" w:lineRule="auto"/>
        <w:jc w:val="both"/>
        <w:outlineLvl w:val="1"/>
        <w:rPr>
          <w:rFonts w:ascii="Arial" w:eastAsia="Times New Roman" w:hAnsi="Arial" w:cs="Arial"/>
          <w:b/>
          <w:bCs/>
          <w:color w:val="000000"/>
          <w:sz w:val="22"/>
          <w:szCs w:val="22"/>
        </w:rPr>
      </w:pPr>
      <w:r w:rsidRPr="00E71171">
        <w:rPr>
          <w:rFonts w:ascii="Arial" w:eastAsia="Times New Roman" w:hAnsi="Arial" w:cs="Arial"/>
          <w:b/>
          <w:bCs/>
          <w:color w:val="000000"/>
          <w:sz w:val="22"/>
          <w:szCs w:val="22"/>
        </w:rPr>
        <w:t>Garantia da contratação</w:t>
      </w:r>
    </w:p>
    <w:p w14:paraId="0B7776EC" w14:textId="77777777" w:rsidR="00E71171" w:rsidRPr="00E71171" w:rsidRDefault="00E71171" w:rsidP="00E71171">
      <w:pPr>
        <w:pStyle w:val="A-ConteudoNumerado"/>
        <w:rPr>
          <w:sz w:val="22"/>
          <w:szCs w:val="22"/>
        </w:rPr>
      </w:pPr>
      <w:r w:rsidRPr="00E71171">
        <w:rPr>
          <w:sz w:val="22"/>
          <w:szCs w:val="22"/>
        </w:rPr>
        <w:t>Não haverá exigência de garantia da contratação, conforme previsto no art. 96 da Lei nº 14.133/2021, considerando a natureza e o valor estimado da contratação.</w:t>
      </w:r>
    </w:p>
    <w:p w14:paraId="0119FF06" w14:textId="77777777" w:rsidR="00E71171" w:rsidRPr="00E71171" w:rsidRDefault="00E71171" w:rsidP="00E71171">
      <w:pPr>
        <w:pStyle w:val="A-TituloNumerado"/>
        <w:rPr>
          <w:sz w:val="22"/>
          <w:szCs w:val="22"/>
        </w:rPr>
      </w:pPr>
      <w:r w:rsidRPr="00E71171">
        <w:rPr>
          <w:sz w:val="22"/>
          <w:szCs w:val="22"/>
        </w:rPr>
        <w:t>ESTIMATIVAS DO VALOR DA CONTRATAÇÃO E ORÇAMENTOS</w:t>
      </w:r>
    </w:p>
    <w:p w14:paraId="5D594100" w14:textId="77777777" w:rsidR="00E71171" w:rsidRPr="00E71171" w:rsidRDefault="00E71171" w:rsidP="00E71171">
      <w:pPr>
        <w:pStyle w:val="A-ConteudoNumerado"/>
        <w:rPr>
          <w:sz w:val="22"/>
          <w:szCs w:val="22"/>
        </w:rPr>
      </w:pPr>
      <w:r w:rsidRPr="00E71171">
        <w:rPr>
          <w:sz w:val="22"/>
          <w:szCs w:val="22"/>
        </w:rPr>
        <w:t xml:space="preserve">O custo estimado total da presente contratação é de </w:t>
      </w:r>
      <w:r w:rsidRPr="00E71171">
        <w:rPr>
          <w:b/>
          <w:bCs/>
          <w:sz w:val="22"/>
          <w:szCs w:val="22"/>
        </w:rPr>
        <w:t xml:space="preserve">R$ 1.009.098,61 </w:t>
      </w:r>
      <w:r w:rsidRPr="00E71171">
        <w:rPr>
          <w:sz w:val="22"/>
          <w:szCs w:val="22"/>
        </w:rPr>
        <w:t>(</w:t>
      </w:r>
      <w:r w:rsidRPr="00E71171">
        <w:rPr>
          <w:b/>
          <w:bCs/>
          <w:sz w:val="22"/>
          <w:szCs w:val="22"/>
        </w:rPr>
        <w:t>um milhão, nove mil, noventa e oito reais e sessenta e um centavos</w:t>
      </w:r>
      <w:r w:rsidRPr="00E71171">
        <w:rPr>
          <w:sz w:val="22"/>
          <w:szCs w:val="22"/>
        </w:rPr>
        <w:t>), conforme planilha de estimativa de preços atualizada e documentos de pesquisa de mercado anexos ao processo.</w:t>
      </w:r>
    </w:p>
    <w:p w14:paraId="441F8334" w14:textId="77777777" w:rsidR="00E71171" w:rsidRPr="00E71171" w:rsidRDefault="00E71171" w:rsidP="00E71171">
      <w:pPr>
        <w:pStyle w:val="A-ConteudoNumerado"/>
        <w:rPr>
          <w:color w:val="auto"/>
          <w:sz w:val="22"/>
          <w:szCs w:val="22"/>
        </w:rPr>
      </w:pPr>
      <w:r w:rsidRPr="00E71171">
        <w:rPr>
          <w:sz w:val="22"/>
          <w:szCs w:val="22"/>
        </w:rPr>
        <w:t xml:space="preserve">A pesquisa de preços foi realizada pelo servidor </w:t>
      </w:r>
      <w:r w:rsidRPr="00E71171">
        <w:rPr>
          <w:b/>
          <w:bCs/>
          <w:sz w:val="22"/>
          <w:szCs w:val="22"/>
        </w:rPr>
        <w:t>Guilherme Dal Molin Kerschner e Vitor Mateus Serafini de Lima</w:t>
      </w:r>
      <w:r w:rsidRPr="00E71171">
        <w:rPr>
          <w:sz w:val="22"/>
          <w:szCs w:val="22"/>
        </w:rPr>
        <w:t>, em conformidade com os procedimentos estabelecidos na Instrução Normativa nº 65/2021, observando-se os parâmetros aplicáveis à formação de preços em contratações públicas.</w:t>
      </w:r>
    </w:p>
    <w:p w14:paraId="07F93DE8" w14:textId="77777777" w:rsidR="00E71171" w:rsidRPr="00E71171" w:rsidRDefault="00E71171" w:rsidP="00E71171">
      <w:pPr>
        <w:pStyle w:val="A-ConteudoNumerado"/>
        <w:rPr>
          <w:color w:val="auto"/>
          <w:sz w:val="22"/>
          <w:szCs w:val="22"/>
        </w:rPr>
      </w:pPr>
      <w:r w:rsidRPr="00E71171">
        <w:rPr>
          <w:sz w:val="22"/>
          <w:szCs w:val="22"/>
        </w:rPr>
        <w:t xml:space="preserve">Registra-se que a pesquisa de preços passou por </w:t>
      </w:r>
      <w:r w:rsidRPr="00E71171">
        <w:rPr>
          <w:rStyle w:val="Forte"/>
          <w:sz w:val="22"/>
          <w:szCs w:val="22"/>
        </w:rPr>
        <w:t>readequação</w:t>
      </w:r>
      <w:r w:rsidRPr="00E71171">
        <w:rPr>
          <w:sz w:val="22"/>
          <w:szCs w:val="22"/>
        </w:rPr>
        <w:t>, com revisão das fontes consultadas e dos valores obtidos, visando assegurar maior aderência às condições atuais de mercado e fidedignidade na estimativa da contratação.</w:t>
      </w:r>
    </w:p>
    <w:p w14:paraId="7FC8A2DA" w14:textId="77777777" w:rsidR="00E71171" w:rsidRPr="00E71171" w:rsidRDefault="00E71171" w:rsidP="00E71171">
      <w:pPr>
        <w:pStyle w:val="A-ConteudoNumerado"/>
        <w:rPr>
          <w:color w:val="auto"/>
          <w:sz w:val="22"/>
          <w:szCs w:val="22"/>
        </w:rPr>
      </w:pPr>
      <w:r w:rsidRPr="00E71171">
        <w:rPr>
          <w:sz w:val="22"/>
          <w:szCs w:val="22"/>
        </w:rPr>
        <w:t>Para a composição dos preços estimados, foram utilizadas, prioritariamente, referências de contratações similares realizadas por outros órgãos públicos, por meio de consultas ao Portal Nacional de Compras Públicas (PNCP), complementadas, quando necessário, por pesquisa em sítios eletrônicos especializados e junto a fornecedores do ramo.</w:t>
      </w:r>
    </w:p>
    <w:p w14:paraId="4F1C8087" w14:textId="77777777" w:rsidR="00E71171" w:rsidRPr="00E71171" w:rsidRDefault="00E71171" w:rsidP="00E71171">
      <w:pPr>
        <w:pStyle w:val="A-ConteudoNumerado"/>
        <w:rPr>
          <w:color w:val="auto"/>
          <w:sz w:val="22"/>
          <w:szCs w:val="22"/>
        </w:rPr>
      </w:pPr>
      <w:r w:rsidRPr="00E71171">
        <w:rPr>
          <w:sz w:val="22"/>
          <w:szCs w:val="22"/>
        </w:rPr>
        <w:t>Considerando as especificidades técnicas de determinados itens e a limitação de referências disponíveis em bases públicas, foram também utilizados orçamentos obtidos junto a fornecedores, selecionados com base na atuação no segmento e na aptidão para fornecimento dos itens pretendidos.</w:t>
      </w:r>
    </w:p>
    <w:p w14:paraId="137B9449" w14:textId="77777777" w:rsidR="00E71171" w:rsidRPr="00E71171" w:rsidRDefault="00E71171" w:rsidP="00E71171">
      <w:pPr>
        <w:pStyle w:val="A-ConteudoNumerado"/>
        <w:rPr>
          <w:color w:val="auto"/>
          <w:sz w:val="22"/>
          <w:szCs w:val="22"/>
        </w:rPr>
      </w:pPr>
      <w:r w:rsidRPr="00E71171">
        <w:rPr>
          <w:sz w:val="22"/>
          <w:szCs w:val="22"/>
        </w:rPr>
        <w:t>Ressalta-se que, durante a realização da pesquisa de preços, foram contatados diversos fornecedores do ramo, visando à ampliação da competitividade e à obtenção do maior número possível de cotações válidas. Contudo, nem todos apresentaram retorno efetivo, conforme detalhado a seguir:</w:t>
      </w:r>
    </w:p>
    <w:p w14:paraId="06F474D0" w14:textId="77777777" w:rsidR="00E71171" w:rsidRPr="00E71171" w:rsidRDefault="00E71171" w:rsidP="00E71171">
      <w:pPr>
        <w:pStyle w:val="A-ConteudoNumerado"/>
        <w:numPr>
          <w:ilvl w:val="0"/>
          <w:numId w:val="0"/>
        </w:numPr>
        <w:rPr>
          <w:color w:val="auto"/>
          <w:sz w:val="22"/>
          <w:szCs w:val="22"/>
        </w:rPr>
      </w:pPr>
    </w:p>
    <w:p w14:paraId="6B31FD31" w14:textId="77777777" w:rsidR="00E71171" w:rsidRPr="00E71171" w:rsidRDefault="00E71171" w:rsidP="00E71171">
      <w:pPr>
        <w:pStyle w:val="A-ConteudoNumerado"/>
        <w:numPr>
          <w:ilvl w:val="2"/>
          <w:numId w:val="17"/>
        </w:numPr>
        <w:rPr>
          <w:color w:val="auto"/>
          <w:sz w:val="22"/>
          <w:szCs w:val="22"/>
        </w:rPr>
      </w:pPr>
      <w:r w:rsidRPr="00E71171">
        <w:rPr>
          <w:sz w:val="22"/>
          <w:szCs w:val="22"/>
        </w:rPr>
        <w:lastRenderedPageBreak/>
        <w:t>Josimar Foppa: contato através de e-mail o qual encaminhou o orçamento;</w:t>
      </w:r>
    </w:p>
    <w:p w14:paraId="77CB3264" w14:textId="77777777" w:rsidR="00E71171" w:rsidRPr="00E71171" w:rsidRDefault="00E71171" w:rsidP="00E71171">
      <w:pPr>
        <w:pStyle w:val="A-ConteudoNumerado"/>
        <w:numPr>
          <w:ilvl w:val="0"/>
          <w:numId w:val="0"/>
        </w:numPr>
        <w:jc w:val="center"/>
        <w:rPr>
          <w:sz w:val="22"/>
          <w:szCs w:val="22"/>
        </w:rPr>
      </w:pPr>
      <w:r w:rsidRPr="00E71171">
        <w:rPr>
          <w:noProof/>
          <w:sz w:val="22"/>
          <w:szCs w:val="22"/>
        </w:rPr>
        <w:drawing>
          <wp:inline distT="0" distB="0" distL="0" distR="0" wp14:anchorId="5C5D709C" wp14:editId="07B5F142">
            <wp:extent cx="2833884" cy="684144"/>
            <wp:effectExtent l="0" t="0" r="0" b="1905"/>
            <wp:docPr id="189979938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799382" name=""/>
                    <pic:cNvPicPr/>
                  </pic:nvPicPr>
                  <pic:blipFill>
                    <a:blip r:embed="rId56"/>
                    <a:stretch>
                      <a:fillRect/>
                    </a:stretch>
                  </pic:blipFill>
                  <pic:spPr>
                    <a:xfrm>
                      <a:off x="0" y="0"/>
                      <a:ext cx="2893579" cy="698555"/>
                    </a:xfrm>
                    <a:prstGeom prst="rect">
                      <a:avLst/>
                    </a:prstGeom>
                  </pic:spPr>
                </pic:pic>
              </a:graphicData>
            </a:graphic>
          </wp:inline>
        </w:drawing>
      </w:r>
    </w:p>
    <w:p w14:paraId="49590E41" w14:textId="77777777" w:rsidR="00E71171" w:rsidRPr="00E71171" w:rsidRDefault="00E71171" w:rsidP="00E71171">
      <w:pPr>
        <w:pStyle w:val="A-ConteudoNumerado"/>
        <w:numPr>
          <w:ilvl w:val="0"/>
          <w:numId w:val="0"/>
        </w:numPr>
        <w:jc w:val="center"/>
        <w:rPr>
          <w:sz w:val="22"/>
          <w:szCs w:val="22"/>
        </w:rPr>
      </w:pPr>
    </w:p>
    <w:p w14:paraId="7884AB0D" w14:textId="77777777" w:rsidR="00E71171" w:rsidRPr="00E71171" w:rsidRDefault="00E71171" w:rsidP="00E71171">
      <w:pPr>
        <w:pStyle w:val="A-ConteudoNumerado"/>
        <w:numPr>
          <w:ilvl w:val="2"/>
          <w:numId w:val="17"/>
        </w:numPr>
        <w:rPr>
          <w:color w:val="auto"/>
          <w:sz w:val="22"/>
          <w:szCs w:val="22"/>
        </w:rPr>
      </w:pPr>
      <w:r w:rsidRPr="00E71171">
        <w:rPr>
          <w:rStyle w:val="Forte"/>
          <w:sz w:val="22"/>
          <w:szCs w:val="22"/>
        </w:rPr>
        <w:t>Criativa Smart</w:t>
      </w:r>
      <w:r w:rsidRPr="00E71171">
        <w:rPr>
          <w:sz w:val="22"/>
          <w:szCs w:val="22"/>
        </w:rPr>
        <w:t>: não demonstrou interesse em cotar os produtos solicitados</w:t>
      </w:r>
      <w:r w:rsidRPr="00E71171">
        <w:rPr>
          <w:color w:val="auto"/>
          <w:sz w:val="22"/>
          <w:szCs w:val="22"/>
        </w:rPr>
        <w:t>;</w:t>
      </w:r>
    </w:p>
    <w:p w14:paraId="14A310F4" w14:textId="77777777" w:rsidR="00E71171" w:rsidRPr="00E71171" w:rsidRDefault="00E71171" w:rsidP="00E71171">
      <w:pPr>
        <w:pStyle w:val="A-ConteudoNumerado"/>
        <w:numPr>
          <w:ilvl w:val="0"/>
          <w:numId w:val="0"/>
        </w:numPr>
        <w:ind w:left="1224"/>
        <w:rPr>
          <w:color w:val="auto"/>
          <w:sz w:val="22"/>
          <w:szCs w:val="22"/>
        </w:rPr>
      </w:pPr>
      <w:r w:rsidRPr="00E71171">
        <w:rPr>
          <w:noProof/>
          <w:color w:val="auto"/>
          <w:sz w:val="22"/>
          <w:szCs w:val="22"/>
        </w:rPr>
        <w:drawing>
          <wp:inline distT="0" distB="0" distL="0" distR="0" wp14:anchorId="69F5299F" wp14:editId="7D4A9EE3">
            <wp:extent cx="4592548" cy="2259551"/>
            <wp:effectExtent l="0" t="0" r="5080" b="1270"/>
            <wp:docPr id="29371422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714224" name=""/>
                    <pic:cNvPicPr/>
                  </pic:nvPicPr>
                  <pic:blipFill>
                    <a:blip r:embed="rId57"/>
                    <a:stretch>
                      <a:fillRect/>
                    </a:stretch>
                  </pic:blipFill>
                  <pic:spPr>
                    <a:xfrm>
                      <a:off x="0" y="0"/>
                      <a:ext cx="4633920" cy="2279906"/>
                    </a:xfrm>
                    <a:prstGeom prst="rect">
                      <a:avLst/>
                    </a:prstGeom>
                  </pic:spPr>
                </pic:pic>
              </a:graphicData>
            </a:graphic>
          </wp:inline>
        </w:drawing>
      </w:r>
    </w:p>
    <w:p w14:paraId="4ECE249A" w14:textId="77777777" w:rsidR="00E71171" w:rsidRPr="00E71171" w:rsidRDefault="00E71171" w:rsidP="00E71171">
      <w:pPr>
        <w:pStyle w:val="A-ConteudoNumerado"/>
        <w:numPr>
          <w:ilvl w:val="0"/>
          <w:numId w:val="0"/>
        </w:numPr>
        <w:ind w:left="1224"/>
        <w:rPr>
          <w:color w:val="auto"/>
          <w:sz w:val="22"/>
          <w:szCs w:val="22"/>
        </w:rPr>
      </w:pPr>
    </w:p>
    <w:p w14:paraId="555EF81E" w14:textId="77777777" w:rsidR="00E71171" w:rsidRPr="00E71171" w:rsidRDefault="00E71171" w:rsidP="00E71171">
      <w:pPr>
        <w:pStyle w:val="A-ConteudoNumerado"/>
        <w:numPr>
          <w:ilvl w:val="2"/>
          <w:numId w:val="17"/>
        </w:numPr>
        <w:rPr>
          <w:color w:val="auto"/>
          <w:sz w:val="22"/>
          <w:szCs w:val="22"/>
        </w:rPr>
      </w:pPr>
      <w:r w:rsidRPr="00E71171">
        <w:rPr>
          <w:rStyle w:val="Forte"/>
          <w:sz w:val="22"/>
          <w:szCs w:val="22"/>
        </w:rPr>
        <w:t>Net Informática</w:t>
      </w:r>
      <w:r w:rsidRPr="00E71171">
        <w:rPr>
          <w:sz w:val="22"/>
          <w:szCs w:val="22"/>
        </w:rPr>
        <w:t>: foi contatada e demonstrou interesse inicial, porém não encaminhou orçamento até o momento;</w:t>
      </w:r>
    </w:p>
    <w:p w14:paraId="37617E60" w14:textId="77777777" w:rsidR="00E71171" w:rsidRPr="00E71171" w:rsidRDefault="00E71171" w:rsidP="00E71171">
      <w:pPr>
        <w:pStyle w:val="A-ConteudoNumerado"/>
        <w:numPr>
          <w:ilvl w:val="0"/>
          <w:numId w:val="0"/>
        </w:numPr>
        <w:ind w:left="1224"/>
        <w:rPr>
          <w:color w:val="auto"/>
          <w:sz w:val="22"/>
          <w:szCs w:val="22"/>
        </w:rPr>
      </w:pPr>
      <w:r w:rsidRPr="00E71171">
        <w:rPr>
          <w:noProof/>
          <w:color w:val="auto"/>
          <w:sz w:val="22"/>
          <w:szCs w:val="22"/>
        </w:rPr>
        <w:lastRenderedPageBreak/>
        <w:drawing>
          <wp:inline distT="0" distB="0" distL="0" distR="0" wp14:anchorId="32BE5A69" wp14:editId="4B9F3002">
            <wp:extent cx="4592320" cy="3846061"/>
            <wp:effectExtent l="0" t="0" r="5080" b="2540"/>
            <wp:docPr id="6043837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38377" name=""/>
                    <pic:cNvPicPr/>
                  </pic:nvPicPr>
                  <pic:blipFill>
                    <a:blip r:embed="rId58"/>
                    <a:stretch>
                      <a:fillRect/>
                    </a:stretch>
                  </pic:blipFill>
                  <pic:spPr>
                    <a:xfrm>
                      <a:off x="0" y="0"/>
                      <a:ext cx="4629772" cy="3877427"/>
                    </a:xfrm>
                    <a:prstGeom prst="rect">
                      <a:avLst/>
                    </a:prstGeom>
                  </pic:spPr>
                </pic:pic>
              </a:graphicData>
            </a:graphic>
          </wp:inline>
        </w:drawing>
      </w:r>
    </w:p>
    <w:p w14:paraId="3239FCCC" w14:textId="77777777" w:rsidR="00E71171" w:rsidRPr="00E71171" w:rsidRDefault="00E71171" w:rsidP="00E71171">
      <w:pPr>
        <w:pStyle w:val="A-ConteudoNumerado"/>
        <w:numPr>
          <w:ilvl w:val="0"/>
          <w:numId w:val="0"/>
        </w:numPr>
        <w:ind w:left="1224"/>
        <w:rPr>
          <w:color w:val="auto"/>
          <w:sz w:val="22"/>
          <w:szCs w:val="22"/>
        </w:rPr>
      </w:pPr>
    </w:p>
    <w:p w14:paraId="75A3E25E" w14:textId="77777777" w:rsidR="00E71171" w:rsidRPr="00E71171" w:rsidRDefault="00E71171" w:rsidP="00E71171">
      <w:pPr>
        <w:pStyle w:val="A-ConteudoNumerado"/>
        <w:numPr>
          <w:ilvl w:val="2"/>
          <w:numId w:val="17"/>
        </w:numPr>
        <w:rPr>
          <w:color w:val="auto"/>
          <w:sz w:val="22"/>
          <w:szCs w:val="22"/>
        </w:rPr>
      </w:pPr>
      <w:r w:rsidRPr="00E71171">
        <w:rPr>
          <w:rStyle w:val="Forte"/>
          <w:sz w:val="22"/>
          <w:szCs w:val="22"/>
        </w:rPr>
        <w:t>Magrão Informática</w:t>
      </w:r>
      <w:r w:rsidRPr="00E71171">
        <w:rPr>
          <w:sz w:val="22"/>
          <w:szCs w:val="22"/>
        </w:rPr>
        <w:t>: encaminhou orçamento parcial, contemplando apenas alguns dos itens solicitados;</w:t>
      </w:r>
    </w:p>
    <w:p w14:paraId="2B301C32" w14:textId="77777777" w:rsidR="00E71171" w:rsidRPr="00E71171" w:rsidRDefault="00E71171" w:rsidP="00E71171">
      <w:pPr>
        <w:pStyle w:val="A-ConteudoNumerado"/>
        <w:numPr>
          <w:ilvl w:val="0"/>
          <w:numId w:val="0"/>
        </w:numPr>
        <w:ind w:left="1224"/>
        <w:rPr>
          <w:color w:val="auto"/>
          <w:sz w:val="22"/>
          <w:szCs w:val="22"/>
        </w:rPr>
      </w:pPr>
      <w:r w:rsidRPr="00E71171">
        <w:rPr>
          <w:noProof/>
          <w:color w:val="auto"/>
          <w:sz w:val="22"/>
          <w:szCs w:val="22"/>
        </w:rPr>
        <w:drawing>
          <wp:inline distT="0" distB="0" distL="0" distR="0" wp14:anchorId="3501899B" wp14:editId="1708C0B9">
            <wp:extent cx="4588902" cy="3415775"/>
            <wp:effectExtent l="0" t="0" r="0" b="635"/>
            <wp:docPr id="37054921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549215" name=""/>
                    <pic:cNvPicPr/>
                  </pic:nvPicPr>
                  <pic:blipFill>
                    <a:blip r:embed="rId59"/>
                    <a:stretch>
                      <a:fillRect/>
                    </a:stretch>
                  </pic:blipFill>
                  <pic:spPr>
                    <a:xfrm>
                      <a:off x="0" y="0"/>
                      <a:ext cx="4634149" cy="3449455"/>
                    </a:xfrm>
                    <a:prstGeom prst="rect">
                      <a:avLst/>
                    </a:prstGeom>
                  </pic:spPr>
                </pic:pic>
              </a:graphicData>
            </a:graphic>
          </wp:inline>
        </w:drawing>
      </w:r>
    </w:p>
    <w:p w14:paraId="6FB6814E" w14:textId="77777777" w:rsidR="00E71171" w:rsidRPr="00E71171" w:rsidRDefault="00E71171" w:rsidP="00E71171">
      <w:pPr>
        <w:pStyle w:val="A-ConteudoNumerado"/>
        <w:numPr>
          <w:ilvl w:val="0"/>
          <w:numId w:val="0"/>
        </w:numPr>
        <w:ind w:left="1224"/>
        <w:rPr>
          <w:color w:val="auto"/>
          <w:sz w:val="22"/>
          <w:szCs w:val="22"/>
        </w:rPr>
      </w:pPr>
    </w:p>
    <w:p w14:paraId="478B70B1" w14:textId="77777777" w:rsidR="00E71171" w:rsidRPr="00E71171" w:rsidRDefault="00E71171" w:rsidP="00E71171">
      <w:pPr>
        <w:pStyle w:val="A-ConteudoNumerado"/>
        <w:numPr>
          <w:ilvl w:val="2"/>
          <w:numId w:val="17"/>
        </w:numPr>
        <w:rPr>
          <w:sz w:val="22"/>
          <w:szCs w:val="22"/>
        </w:rPr>
      </w:pPr>
      <w:r w:rsidRPr="00E71171">
        <w:rPr>
          <w:rStyle w:val="Forte"/>
          <w:sz w:val="22"/>
          <w:szCs w:val="22"/>
        </w:rPr>
        <w:lastRenderedPageBreak/>
        <w:t>ASM (Aero Informática)</w:t>
      </w:r>
      <w:r w:rsidRPr="00E71171">
        <w:rPr>
          <w:sz w:val="22"/>
          <w:szCs w:val="22"/>
        </w:rPr>
        <w:t>: informou não atuar mais na comercialização de equipamentos.</w:t>
      </w:r>
    </w:p>
    <w:p w14:paraId="4B6F0ABF" w14:textId="77777777" w:rsidR="00E71171" w:rsidRPr="00E71171" w:rsidRDefault="00E71171" w:rsidP="00E71171">
      <w:pPr>
        <w:pStyle w:val="A-ConteudoNumerado"/>
        <w:numPr>
          <w:ilvl w:val="0"/>
          <w:numId w:val="0"/>
        </w:numPr>
        <w:ind w:left="1224"/>
        <w:rPr>
          <w:color w:val="auto"/>
          <w:sz w:val="22"/>
          <w:szCs w:val="22"/>
        </w:rPr>
      </w:pPr>
      <w:r w:rsidRPr="00E71171">
        <w:rPr>
          <w:noProof/>
          <w:color w:val="auto"/>
          <w:sz w:val="22"/>
          <w:szCs w:val="22"/>
        </w:rPr>
        <w:drawing>
          <wp:inline distT="0" distB="0" distL="0" distR="0" wp14:anchorId="45D642A3" wp14:editId="47C7415A">
            <wp:extent cx="1462828" cy="3336324"/>
            <wp:effectExtent l="0" t="0" r="0" b="3810"/>
            <wp:docPr id="138799936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999368" name=""/>
                    <pic:cNvPicPr/>
                  </pic:nvPicPr>
                  <pic:blipFill>
                    <a:blip r:embed="rId60"/>
                    <a:stretch>
                      <a:fillRect/>
                    </a:stretch>
                  </pic:blipFill>
                  <pic:spPr>
                    <a:xfrm>
                      <a:off x="0" y="0"/>
                      <a:ext cx="1549316" cy="3533580"/>
                    </a:xfrm>
                    <a:prstGeom prst="rect">
                      <a:avLst/>
                    </a:prstGeom>
                  </pic:spPr>
                </pic:pic>
              </a:graphicData>
            </a:graphic>
          </wp:inline>
        </w:drawing>
      </w:r>
    </w:p>
    <w:p w14:paraId="7DFC100F" w14:textId="77777777" w:rsidR="00E71171" w:rsidRPr="00E71171" w:rsidRDefault="00E71171" w:rsidP="00E71171">
      <w:pPr>
        <w:pStyle w:val="A-ConteudoNumerado"/>
        <w:rPr>
          <w:sz w:val="22"/>
          <w:szCs w:val="22"/>
        </w:rPr>
      </w:pPr>
      <w:r w:rsidRPr="00E71171">
        <w:rPr>
          <w:sz w:val="22"/>
          <w:szCs w:val="22"/>
        </w:rPr>
        <w:t>Diante do exposto, registra-se que as tentativas de obtenção de propostas foram devidamente realizadas pelo setor responsável, sendo que todas as tratativas serão comprovadas por meio de registros documentais, tais como comunicações eletrônicas, prints e demais anexos constantes no processo.</w:t>
      </w:r>
    </w:p>
    <w:p w14:paraId="4A010503" w14:textId="77777777" w:rsidR="00E71171" w:rsidRPr="00E71171" w:rsidRDefault="00E71171" w:rsidP="00E71171">
      <w:pPr>
        <w:pStyle w:val="A-TituloNumerado"/>
        <w:rPr>
          <w:sz w:val="22"/>
          <w:szCs w:val="22"/>
        </w:rPr>
      </w:pPr>
      <w:r w:rsidRPr="00E71171">
        <w:rPr>
          <w:sz w:val="22"/>
          <w:szCs w:val="22"/>
        </w:rPr>
        <w:t>MODELO DE EXECUÇÃO DO OBJETO</w:t>
      </w:r>
    </w:p>
    <w:p w14:paraId="242A1DC8" w14:textId="77777777" w:rsidR="00E71171" w:rsidRPr="00E71171" w:rsidRDefault="00E71171" w:rsidP="00E71171">
      <w:pPr>
        <w:numPr>
          <w:ilvl w:val="1"/>
          <w:numId w:val="0"/>
        </w:numPr>
        <w:spacing w:line="240" w:lineRule="auto"/>
        <w:jc w:val="both"/>
        <w:rPr>
          <w:rFonts w:ascii="Arial" w:eastAsia="Times New Roman" w:hAnsi="Arial" w:cs="Arial"/>
          <w:b/>
          <w:bCs/>
          <w:color w:val="000000"/>
          <w:sz w:val="22"/>
          <w:szCs w:val="22"/>
        </w:rPr>
      </w:pPr>
      <w:r w:rsidRPr="00E71171">
        <w:rPr>
          <w:rFonts w:ascii="Arial" w:eastAsia="Times New Roman" w:hAnsi="Arial" w:cs="Arial"/>
          <w:b/>
          <w:bCs/>
          <w:color w:val="000000"/>
          <w:sz w:val="22"/>
          <w:szCs w:val="22"/>
        </w:rPr>
        <w:t>Condições de entrega</w:t>
      </w:r>
    </w:p>
    <w:p w14:paraId="7EC54563" w14:textId="77777777" w:rsidR="00E71171" w:rsidRPr="00E71171" w:rsidRDefault="00E71171" w:rsidP="00E71171">
      <w:pPr>
        <w:pStyle w:val="A-ConteudoNumerado"/>
        <w:rPr>
          <w:b/>
          <w:bCs/>
          <w:sz w:val="22"/>
          <w:szCs w:val="22"/>
        </w:rPr>
      </w:pPr>
      <w:r w:rsidRPr="00E71171">
        <w:rPr>
          <w:sz w:val="22"/>
          <w:szCs w:val="22"/>
        </w:rPr>
        <w:t xml:space="preserve">Os bens serão fornecidos de forma </w:t>
      </w:r>
      <w:r w:rsidRPr="00E71171">
        <w:rPr>
          <w:b/>
          <w:bCs/>
          <w:sz w:val="22"/>
          <w:szCs w:val="22"/>
        </w:rPr>
        <w:t>parcelada</w:t>
      </w:r>
      <w:r w:rsidRPr="00E71171">
        <w:rPr>
          <w:sz w:val="22"/>
          <w:szCs w:val="22"/>
        </w:rPr>
        <w:t>, conforme a necessidade da Administração Municipal, mediante emissão de Autorização de Fornecimento ou Ordem de Compra</w:t>
      </w:r>
      <w:r w:rsidRPr="00E71171">
        <w:rPr>
          <w:b/>
          <w:bCs/>
          <w:sz w:val="22"/>
          <w:szCs w:val="22"/>
        </w:rPr>
        <w:t xml:space="preserve">, </w:t>
      </w:r>
      <w:r w:rsidRPr="00E71171">
        <w:rPr>
          <w:sz w:val="22"/>
          <w:szCs w:val="22"/>
        </w:rPr>
        <w:t>durante o período de vigência da Ata de Registro de Preços.</w:t>
      </w:r>
    </w:p>
    <w:p w14:paraId="7103EEF5" w14:textId="77777777" w:rsidR="00E71171" w:rsidRPr="00E71171" w:rsidRDefault="00E71171" w:rsidP="00E71171">
      <w:pPr>
        <w:pStyle w:val="A-ConteudoNumerado"/>
        <w:rPr>
          <w:b/>
          <w:bCs/>
          <w:sz w:val="22"/>
          <w:szCs w:val="22"/>
        </w:rPr>
      </w:pPr>
      <w:r w:rsidRPr="00E71171">
        <w:rPr>
          <w:sz w:val="22"/>
          <w:szCs w:val="22"/>
        </w:rPr>
        <w:t xml:space="preserve">O prazo de entrega dos bens será de até </w:t>
      </w:r>
      <w:r w:rsidRPr="00E71171">
        <w:rPr>
          <w:b/>
          <w:bCs/>
          <w:sz w:val="22"/>
          <w:szCs w:val="22"/>
        </w:rPr>
        <w:t>15 (quinze) dias</w:t>
      </w:r>
      <w:r w:rsidRPr="00E71171">
        <w:rPr>
          <w:sz w:val="22"/>
          <w:szCs w:val="22"/>
        </w:rPr>
        <w:t>, contados a partir do recebimento da Autorização de Fornecimento ou documento equivalente emitido pela Administração.</w:t>
      </w:r>
    </w:p>
    <w:p w14:paraId="3EF320EB" w14:textId="77777777" w:rsidR="00E71171" w:rsidRPr="00E71171" w:rsidRDefault="00E71171" w:rsidP="00E71171">
      <w:pPr>
        <w:pStyle w:val="A-ConteudoNumerado"/>
        <w:rPr>
          <w:b/>
          <w:bCs/>
          <w:sz w:val="22"/>
          <w:szCs w:val="22"/>
        </w:rPr>
      </w:pPr>
      <w:r w:rsidRPr="00E71171">
        <w:rPr>
          <w:sz w:val="22"/>
          <w:szCs w:val="22"/>
        </w:rPr>
        <w:t xml:space="preserve">Caso não seja possível a entrega no prazo estabelecido, a empresa deverá comunicar formalmente à Administração as razões do atraso com antecedência mínima de </w:t>
      </w:r>
      <w:r w:rsidRPr="00E71171">
        <w:rPr>
          <w:b/>
          <w:bCs/>
          <w:sz w:val="22"/>
          <w:szCs w:val="22"/>
        </w:rPr>
        <w:t>03 (três) dias úteis</w:t>
      </w:r>
      <w:r w:rsidRPr="00E71171">
        <w:rPr>
          <w:sz w:val="22"/>
          <w:szCs w:val="22"/>
        </w:rPr>
        <w:t>, para análise de eventual prorrogação, ressalvadas as situações de caso fortuito ou força maior.</w:t>
      </w:r>
    </w:p>
    <w:p w14:paraId="1042B137" w14:textId="77777777" w:rsidR="00E71171" w:rsidRPr="00E71171" w:rsidRDefault="00E71171" w:rsidP="00E71171">
      <w:pPr>
        <w:pStyle w:val="A-ConteudoNumerado"/>
        <w:rPr>
          <w:b/>
          <w:bCs/>
          <w:sz w:val="22"/>
          <w:szCs w:val="22"/>
        </w:rPr>
      </w:pPr>
      <w:bookmarkStart w:id="64" w:name="OLE_LINK2"/>
      <w:r w:rsidRPr="00E71171">
        <w:rPr>
          <w:sz w:val="22"/>
          <w:szCs w:val="22"/>
        </w:rPr>
        <w:t>Os bens deverão ser entregues no seguinte endereço:</w:t>
      </w:r>
    </w:p>
    <w:p w14:paraId="69953649" w14:textId="77777777" w:rsidR="00E71171" w:rsidRPr="00E71171" w:rsidRDefault="00E71171" w:rsidP="00E71171">
      <w:pPr>
        <w:pStyle w:val="A-ConteudoNumerado"/>
        <w:numPr>
          <w:ilvl w:val="2"/>
          <w:numId w:val="17"/>
        </w:numPr>
        <w:rPr>
          <w:b/>
          <w:bCs/>
          <w:sz w:val="22"/>
          <w:szCs w:val="22"/>
        </w:rPr>
      </w:pPr>
      <w:r w:rsidRPr="00E71171">
        <w:rPr>
          <w:b/>
          <w:bCs/>
          <w:sz w:val="22"/>
          <w:szCs w:val="22"/>
        </w:rPr>
        <w:t>Almoxarifado Municipal de Santa Izabel do Oeste/PR</w:t>
      </w:r>
      <w:r w:rsidRPr="00E71171">
        <w:rPr>
          <w:sz w:val="22"/>
          <w:szCs w:val="22"/>
        </w:rPr>
        <w:br/>
        <w:t xml:space="preserve">Rua Guajuvira esquina com Rua Canela, 1314, Bairro Santo Antônio, CEP: 85650-000, Responsável: </w:t>
      </w:r>
      <w:r w:rsidRPr="00E71171">
        <w:rPr>
          <w:b/>
          <w:bCs/>
          <w:sz w:val="22"/>
          <w:szCs w:val="22"/>
        </w:rPr>
        <w:t>Célio Feltrin, Contato: 46988037358</w:t>
      </w:r>
    </w:p>
    <w:p w14:paraId="1C508E46" w14:textId="77777777" w:rsidR="00E71171" w:rsidRPr="00E71171" w:rsidRDefault="00E71171" w:rsidP="00E71171">
      <w:pPr>
        <w:pStyle w:val="A-ConteudoNumerado"/>
        <w:numPr>
          <w:ilvl w:val="2"/>
          <w:numId w:val="17"/>
        </w:numPr>
        <w:rPr>
          <w:b/>
          <w:bCs/>
          <w:sz w:val="22"/>
          <w:szCs w:val="22"/>
        </w:rPr>
      </w:pPr>
      <w:r w:rsidRPr="00E71171">
        <w:rPr>
          <w:b/>
          <w:bCs/>
          <w:sz w:val="22"/>
          <w:szCs w:val="22"/>
        </w:rPr>
        <w:lastRenderedPageBreak/>
        <w:t>Horários: Segunda a Sexta das 08h00 – 11h00, 13h30m as 16h30m</w:t>
      </w:r>
    </w:p>
    <w:bookmarkEnd w:id="64"/>
    <w:p w14:paraId="596EE1A7" w14:textId="77777777" w:rsidR="00E71171" w:rsidRPr="00E71171" w:rsidRDefault="00E71171" w:rsidP="00E71171">
      <w:pPr>
        <w:pStyle w:val="A-ConteudoNumerado"/>
        <w:rPr>
          <w:sz w:val="22"/>
          <w:szCs w:val="22"/>
        </w:rPr>
      </w:pPr>
      <w:r w:rsidRPr="00E71171">
        <w:rPr>
          <w:sz w:val="22"/>
          <w:szCs w:val="22"/>
        </w:rPr>
        <w:t>Os produtos deverão ser entregues novos, lacrados de fábrica, acompanhados de manuais, acessórios e demais itens necessários ao seu pleno funcionamento, quando aplicável.</w:t>
      </w:r>
    </w:p>
    <w:p w14:paraId="0DD3B5CA" w14:textId="77777777" w:rsidR="00E71171" w:rsidRPr="00E71171" w:rsidRDefault="00E71171" w:rsidP="00E71171">
      <w:pPr>
        <w:pStyle w:val="A-TituloNumerado"/>
        <w:rPr>
          <w:sz w:val="22"/>
          <w:szCs w:val="22"/>
        </w:rPr>
      </w:pPr>
      <w:r w:rsidRPr="00E71171">
        <w:rPr>
          <w:sz w:val="22"/>
          <w:szCs w:val="22"/>
        </w:rPr>
        <w:t>MODELO DE GESTÃO DO CONTRATO E OBRIGAÇÕES</w:t>
      </w:r>
    </w:p>
    <w:p w14:paraId="0DF1AC00" w14:textId="77777777" w:rsidR="00E71171" w:rsidRPr="00E71171" w:rsidRDefault="00E71171" w:rsidP="00E71171">
      <w:pPr>
        <w:pStyle w:val="A-ConteudoNumerado"/>
        <w:rPr>
          <w:sz w:val="22"/>
          <w:szCs w:val="22"/>
        </w:rPr>
      </w:pPr>
      <w:r w:rsidRPr="00E71171">
        <w:rPr>
          <w:sz w:val="22"/>
          <w:szCs w:val="22"/>
        </w:rPr>
        <w:t>O contrato deverá ser executado fielmente pelas partes, de acordo com as cláusulas avençadas e as normas da Lei nº 14.133, de 2021, e cada parte responderá pelas consequências de sua inexecução total ou parcial.</w:t>
      </w:r>
    </w:p>
    <w:p w14:paraId="0B603686" w14:textId="77777777" w:rsidR="00E71171" w:rsidRPr="00E71171" w:rsidRDefault="00E71171" w:rsidP="00E71171">
      <w:pPr>
        <w:pStyle w:val="A-ConteudoNumerado"/>
        <w:rPr>
          <w:sz w:val="22"/>
          <w:szCs w:val="22"/>
        </w:rPr>
      </w:pPr>
      <w:r w:rsidRPr="00E71171">
        <w:rPr>
          <w:sz w:val="22"/>
          <w:szCs w:val="22"/>
        </w:rPr>
        <w:t>Em caso de impedimento, ordem de paralisação ou suspensão do contrato, o cronograma de execução será prorrogado automaticamente pelo tempo correspondente, anotadas tais circunstâncias mediante simples apostila.</w:t>
      </w:r>
    </w:p>
    <w:p w14:paraId="051860D7" w14:textId="77777777" w:rsidR="00E71171" w:rsidRPr="00E71171" w:rsidRDefault="00E71171" w:rsidP="00E71171">
      <w:pPr>
        <w:pStyle w:val="A-ConteudoNumerado"/>
        <w:rPr>
          <w:sz w:val="22"/>
          <w:szCs w:val="22"/>
        </w:rPr>
      </w:pPr>
      <w:r w:rsidRPr="00E71171">
        <w:rPr>
          <w:sz w:val="22"/>
          <w:szCs w:val="22"/>
        </w:rPr>
        <w:t>As comunicações entre o órgão ou entidade e a contratada devem ser realizadas por escrito sempre que o ato exigir tal formalidade, admitindo-se o uso de mensagem eletrônica para esse fim.</w:t>
      </w:r>
    </w:p>
    <w:p w14:paraId="1347C763" w14:textId="77777777" w:rsidR="00E71171" w:rsidRPr="00E71171" w:rsidRDefault="00E71171" w:rsidP="00E71171">
      <w:pPr>
        <w:pStyle w:val="A-ConteudoNumerado"/>
        <w:rPr>
          <w:sz w:val="22"/>
          <w:szCs w:val="22"/>
        </w:rPr>
      </w:pPr>
      <w:r w:rsidRPr="00E71171">
        <w:rPr>
          <w:sz w:val="22"/>
          <w:szCs w:val="22"/>
        </w:rPr>
        <w:t>O órgão ou entidade poderá convocar representante da empresa para adoção de providências que devam ser cumpridas de imediato.</w:t>
      </w:r>
    </w:p>
    <w:p w14:paraId="43B8EC0B" w14:textId="77777777" w:rsidR="00E71171" w:rsidRPr="00E71171" w:rsidRDefault="00E71171" w:rsidP="00E71171">
      <w:pPr>
        <w:pStyle w:val="A-ConteudoNumerado"/>
        <w:rPr>
          <w:sz w:val="22"/>
          <w:szCs w:val="22"/>
        </w:rPr>
      </w:pPr>
      <w:r w:rsidRPr="00E71171">
        <w:rPr>
          <w:sz w:val="22"/>
          <w:szCs w:val="22"/>
        </w:rPr>
        <w:t>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r w:rsidRPr="00E71171">
        <w:rPr>
          <w:color w:val="auto"/>
          <w:sz w:val="22"/>
          <w:szCs w:val="22"/>
          <w:lang w:eastAsia="pt-BR"/>
        </w:rPr>
        <w:br/>
      </w:r>
    </w:p>
    <w:p w14:paraId="28443BFD" w14:textId="77777777" w:rsidR="00E71171" w:rsidRPr="00E71171" w:rsidRDefault="00E71171" w:rsidP="00E71171">
      <w:pPr>
        <w:pStyle w:val="A-ConteudoNumerado"/>
        <w:rPr>
          <w:b/>
          <w:bCs/>
          <w:sz w:val="22"/>
          <w:szCs w:val="22"/>
        </w:rPr>
      </w:pPr>
      <w:r w:rsidRPr="00E71171">
        <w:rPr>
          <w:b/>
          <w:bCs/>
          <w:sz w:val="22"/>
          <w:szCs w:val="22"/>
          <w:lang w:eastAsia="pt-BR"/>
        </w:rPr>
        <w:t>A Contratada obriga-se a:</w:t>
      </w:r>
    </w:p>
    <w:p w14:paraId="5CBE1227" w14:textId="77777777" w:rsidR="00E71171" w:rsidRPr="00E71171" w:rsidRDefault="00E71171" w:rsidP="00E71171">
      <w:pPr>
        <w:pStyle w:val="A-ConteudoNumerado"/>
        <w:numPr>
          <w:ilvl w:val="2"/>
          <w:numId w:val="17"/>
        </w:numPr>
        <w:rPr>
          <w:sz w:val="22"/>
          <w:szCs w:val="22"/>
        </w:rPr>
      </w:pPr>
      <w:r w:rsidRPr="00E71171">
        <w:rPr>
          <w:sz w:val="22"/>
          <w:szCs w:val="22"/>
        </w:rPr>
        <w:t>Cumprir o disposto no Termo de Conduta nº 55/2023, firmado entre o Município de Santa Izabel do Oeste e o Ministério Público do Trabalho;</w:t>
      </w:r>
    </w:p>
    <w:p w14:paraId="02CB59AF" w14:textId="77777777" w:rsidR="00E71171" w:rsidRPr="00E71171" w:rsidRDefault="00E71171" w:rsidP="00E71171">
      <w:pPr>
        <w:pStyle w:val="A-ConteudoNumerado"/>
        <w:numPr>
          <w:ilvl w:val="2"/>
          <w:numId w:val="17"/>
        </w:numPr>
        <w:rPr>
          <w:sz w:val="22"/>
          <w:szCs w:val="22"/>
        </w:rPr>
      </w:pPr>
      <w:r w:rsidRPr="00E71171">
        <w:rPr>
          <w:sz w:val="22"/>
          <w:szCs w:val="22"/>
        </w:rPr>
        <w:t>Efetuar a entrega dos bens, materiais em perfeitas condições, no prazo e local indicados pela Administração, em estrita observância das especificações do Edital e da proposta, acompanhado da respectiva nota fiscal constando detalhadamente as indicações da marca, fabricante, modelo, tipo, procedência e prazo de garantia;</w:t>
      </w:r>
    </w:p>
    <w:p w14:paraId="4E3C372F" w14:textId="77777777" w:rsidR="00E71171" w:rsidRPr="00E71171" w:rsidRDefault="00E71171" w:rsidP="00E71171">
      <w:pPr>
        <w:pStyle w:val="A-ConteudoNumerado"/>
        <w:numPr>
          <w:ilvl w:val="2"/>
          <w:numId w:val="17"/>
        </w:numPr>
        <w:rPr>
          <w:sz w:val="22"/>
          <w:szCs w:val="22"/>
        </w:rPr>
      </w:pPr>
      <w:r w:rsidRPr="00E71171">
        <w:rPr>
          <w:sz w:val="22"/>
          <w:szCs w:val="22"/>
        </w:rPr>
        <w:t>Acompanhar os bens, ainda, quando for o caso, do manual do usuário, com uma versão em português, e da relação da rede de assistência técnica autorizada;</w:t>
      </w:r>
    </w:p>
    <w:p w14:paraId="771DF125" w14:textId="77777777" w:rsidR="00E71171" w:rsidRPr="00E71171" w:rsidRDefault="00E71171" w:rsidP="00E71171">
      <w:pPr>
        <w:pStyle w:val="A-ConteudoNumerado"/>
        <w:numPr>
          <w:ilvl w:val="2"/>
          <w:numId w:val="17"/>
        </w:numPr>
        <w:rPr>
          <w:sz w:val="22"/>
          <w:szCs w:val="22"/>
        </w:rPr>
      </w:pPr>
      <w:r w:rsidRPr="00E71171">
        <w:rPr>
          <w:sz w:val="22"/>
          <w:szCs w:val="22"/>
        </w:rPr>
        <w:t>Responsabilizar-se pelos vícios e danos decorrentes do produto, de acordo com os artigos 12, 13, 18 e 26, do Código de Defesa do Consumidor (Lei nº 8.078, de 1990);</w:t>
      </w:r>
    </w:p>
    <w:p w14:paraId="52B91EF0" w14:textId="77777777" w:rsidR="00E71171" w:rsidRPr="00E71171" w:rsidRDefault="00E71171" w:rsidP="00E71171">
      <w:pPr>
        <w:pStyle w:val="A-ConteudoNumerado"/>
        <w:numPr>
          <w:ilvl w:val="2"/>
          <w:numId w:val="17"/>
        </w:numPr>
        <w:rPr>
          <w:sz w:val="22"/>
          <w:szCs w:val="22"/>
        </w:rPr>
      </w:pPr>
      <w:r w:rsidRPr="00E71171">
        <w:rPr>
          <w:sz w:val="22"/>
          <w:szCs w:val="22"/>
        </w:rPr>
        <w:t>A critério da Administração, substituir, reparar, corrigir, remover, ou reconstruir, às suas expensas, no prazo máximo de 10 (dez) dias corridos, o produto com avarias ou defeitos</w:t>
      </w:r>
    </w:p>
    <w:p w14:paraId="22E4B8D4" w14:textId="77777777" w:rsidR="00E71171" w:rsidRPr="00E71171" w:rsidRDefault="00E71171" w:rsidP="00E71171">
      <w:pPr>
        <w:pStyle w:val="A-ConteudoNumerado"/>
        <w:numPr>
          <w:ilvl w:val="2"/>
          <w:numId w:val="17"/>
        </w:numPr>
        <w:rPr>
          <w:sz w:val="22"/>
          <w:szCs w:val="22"/>
        </w:rPr>
      </w:pPr>
      <w:r w:rsidRPr="00E71171">
        <w:rPr>
          <w:sz w:val="22"/>
          <w:szCs w:val="22"/>
        </w:rPr>
        <w:lastRenderedPageBreak/>
        <w:t>Atender prontamente a quaisquer exigências da Administração, inerentes ao objeto da presente licitação;</w:t>
      </w:r>
    </w:p>
    <w:p w14:paraId="3B93561D" w14:textId="77777777" w:rsidR="00E71171" w:rsidRPr="00E71171" w:rsidRDefault="00E71171" w:rsidP="00E71171">
      <w:pPr>
        <w:pStyle w:val="A-ConteudoNumerado"/>
        <w:numPr>
          <w:ilvl w:val="2"/>
          <w:numId w:val="17"/>
        </w:numPr>
        <w:rPr>
          <w:sz w:val="22"/>
          <w:szCs w:val="22"/>
        </w:rPr>
      </w:pPr>
      <w:r w:rsidRPr="00E71171">
        <w:rPr>
          <w:sz w:val="22"/>
          <w:szCs w:val="22"/>
        </w:rPr>
        <w:t>Manter, durante toda a execução do contrato, em compatibilidade com as obrigações assumidas, todas as condições de habilitação e qualificação exigidas na licitação;</w:t>
      </w:r>
    </w:p>
    <w:p w14:paraId="1E5B59C0" w14:textId="77777777" w:rsidR="00E71171" w:rsidRPr="00E71171" w:rsidRDefault="00E71171" w:rsidP="00E71171">
      <w:pPr>
        <w:pStyle w:val="A-ConteudoNumerado"/>
        <w:numPr>
          <w:ilvl w:val="2"/>
          <w:numId w:val="17"/>
        </w:numPr>
        <w:rPr>
          <w:sz w:val="22"/>
          <w:szCs w:val="22"/>
        </w:rPr>
      </w:pPr>
      <w:r w:rsidRPr="00E71171">
        <w:rPr>
          <w:sz w:val="22"/>
          <w:szCs w:val="22"/>
        </w:rPr>
        <w:t>Não transferir a terceiros, por qualquer forma, nem mesmo parcialmente, as obrigações assumidas, nem subcontratar qualquer das prestações a que está obrigada, exceto nas condições autorizadas no Termo de Referência ou na minuta de contrato;</w:t>
      </w:r>
    </w:p>
    <w:p w14:paraId="318ECB9B" w14:textId="77777777" w:rsidR="00E71171" w:rsidRPr="00E71171" w:rsidRDefault="00E71171" w:rsidP="00E71171">
      <w:pPr>
        <w:pStyle w:val="A-ConteudoNumerado"/>
        <w:numPr>
          <w:ilvl w:val="2"/>
          <w:numId w:val="17"/>
        </w:numPr>
        <w:rPr>
          <w:sz w:val="22"/>
          <w:szCs w:val="22"/>
        </w:rPr>
      </w:pPr>
      <w:r w:rsidRPr="00E71171">
        <w:rPr>
          <w:sz w:val="22"/>
          <w:szCs w:val="22"/>
        </w:rPr>
        <w:t>Não permitir a utilização de qualquer trabalho do menor de dezesseis anos, exceto na condição de aprendiz para os maiores de quatorze anos; nem permitir a utilização do trabalho do menor de dezoito anos em trabalho noturno, perigoso ou insalubre;</w:t>
      </w:r>
    </w:p>
    <w:p w14:paraId="4E25BD45" w14:textId="77777777" w:rsidR="00E71171" w:rsidRPr="00E71171" w:rsidRDefault="00E71171" w:rsidP="00E71171">
      <w:pPr>
        <w:pStyle w:val="A-ConteudoNumerado"/>
        <w:numPr>
          <w:ilvl w:val="2"/>
          <w:numId w:val="17"/>
        </w:numPr>
        <w:rPr>
          <w:sz w:val="22"/>
          <w:szCs w:val="22"/>
        </w:rPr>
      </w:pPr>
      <w:r w:rsidRPr="00E71171">
        <w:rPr>
          <w:sz w:val="22"/>
          <w:szCs w:val="22"/>
        </w:rPr>
        <w:t>Responsabilizar-se pelas despesas dos tributos, encargos trabalhistas, previdenciários, fiscais, comerciais, taxas, fretes, seguros, deslocamento de pessoal, prestação de garantia e quaisquer outras que incidam ou venham a incidir na execução do contrato;</w:t>
      </w:r>
    </w:p>
    <w:p w14:paraId="18DAD03E" w14:textId="77777777" w:rsidR="00E71171" w:rsidRPr="00E71171" w:rsidRDefault="00E71171" w:rsidP="00E71171">
      <w:pPr>
        <w:pStyle w:val="A-ConteudoNumerado"/>
        <w:numPr>
          <w:ilvl w:val="2"/>
          <w:numId w:val="17"/>
        </w:numPr>
        <w:rPr>
          <w:sz w:val="22"/>
          <w:szCs w:val="22"/>
        </w:rPr>
      </w:pPr>
      <w:r w:rsidRPr="00E71171">
        <w:rPr>
          <w:sz w:val="22"/>
          <w:szCs w:val="22"/>
        </w:rPr>
        <w:t>Emitir documento comprobatório do fornecimento das mercadorias, sendo acompanhado de boleto bancário com vencimento na data estabelecida no contrato. Em caso de a empresa fazer a opção por pagamento através de transferência bancária (transferência/TED/PIX), esta responsabiliza-se pelo pagamento de todas as tarifas bancárias, autorizando ao ente público efetuar o desconto da tarifa junto</w:t>
      </w:r>
      <w:r w:rsidRPr="00E71171">
        <w:rPr>
          <w:sz w:val="22"/>
          <w:szCs w:val="22"/>
          <w:lang w:eastAsia="pt-BR"/>
        </w:rPr>
        <w:t xml:space="preserve"> ao valor a ser creditado.</w:t>
      </w:r>
    </w:p>
    <w:p w14:paraId="1D739BA3" w14:textId="77777777" w:rsidR="00E71171" w:rsidRPr="00E71171" w:rsidRDefault="00E71171" w:rsidP="00E71171">
      <w:pPr>
        <w:pStyle w:val="A-ConteudoNumerado"/>
        <w:rPr>
          <w:b/>
          <w:bCs/>
          <w:color w:val="auto"/>
          <w:sz w:val="22"/>
          <w:szCs w:val="22"/>
          <w:lang w:eastAsia="pt-BR"/>
        </w:rPr>
      </w:pPr>
      <w:r w:rsidRPr="00E71171">
        <w:rPr>
          <w:b/>
          <w:bCs/>
          <w:sz w:val="22"/>
          <w:szCs w:val="22"/>
          <w:lang w:eastAsia="pt-BR"/>
        </w:rPr>
        <w:t>A Contratante obriga-se a:</w:t>
      </w:r>
    </w:p>
    <w:p w14:paraId="77269022" w14:textId="77777777" w:rsidR="00E71171" w:rsidRPr="00E71171" w:rsidRDefault="00E71171" w:rsidP="00E71171">
      <w:pPr>
        <w:pStyle w:val="A-ConteudoNumerado"/>
        <w:numPr>
          <w:ilvl w:val="2"/>
          <w:numId w:val="17"/>
        </w:numPr>
        <w:rPr>
          <w:color w:val="auto"/>
          <w:sz w:val="22"/>
          <w:szCs w:val="22"/>
          <w:lang w:eastAsia="pt-BR"/>
        </w:rPr>
      </w:pPr>
      <w:r w:rsidRPr="00E71171">
        <w:rPr>
          <w:sz w:val="22"/>
          <w:szCs w:val="22"/>
          <w:lang w:eastAsia="pt-BR"/>
        </w:rPr>
        <w:t>Cumprir o disposto no Termo de Conduta nº 55/2023, firmado entre o Município de Santa Izabel do Oeste e o Ministério Público do Trabalho</w:t>
      </w:r>
    </w:p>
    <w:p w14:paraId="1D7452FA" w14:textId="77777777" w:rsidR="00E71171" w:rsidRPr="00E71171" w:rsidRDefault="00E71171" w:rsidP="00E71171">
      <w:pPr>
        <w:pStyle w:val="A-ConteudoNumerado"/>
        <w:numPr>
          <w:ilvl w:val="2"/>
          <w:numId w:val="17"/>
        </w:numPr>
        <w:rPr>
          <w:color w:val="auto"/>
          <w:sz w:val="22"/>
          <w:szCs w:val="22"/>
          <w:lang w:eastAsia="pt-BR"/>
        </w:rPr>
      </w:pPr>
      <w:r w:rsidRPr="00E71171">
        <w:rPr>
          <w:sz w:val="22"/>
          <w:szCs w:val="22"/>
          <w:lang w:eastAsia="pt-BR"/>
        </w:rPr>
        <w:t>Receber provisoriamente os bens, materiais, disponibilizando local, data e horário;</w:t>
      </w:r>
    </w:p>
    <w:p w14:paraId="12A00695" w14:textId="77777777" w:rsidR="00E71171" w:rsidRPr="00E71171" w:rsidRDefault="00E71171" w:rsidP="00E71171">
      <w:pPr>
        <w:pStyle w:val="A-ConteudoNumerado"/>
        <w:numPr>
          <w:ilvl w:val="2"/>
          <w:numId w:val="17"/>
        </w:numPr>
        <w:rPr>
          <w:color w:val="auto"/>
          <w:sz w:val="22"/>
          <w:szCs w:val="22"/>
          <w:lang w:eastAsia="pt-BR"/>
        </w:rPr>
      </w:pPr>
      <w:r w:rsidRPr="00E71171">
        <w:rPr>
          <w:sz w:val="22"/>
          <w:szCs w:val="22"/>
          <w:lang w:eastAsia="pt-BR"/>
        </w:rPr>
        <w:t>Verificar minuciosamente, no prazo fixado, a conformidade dos bens, materiais recebidos provisoriamente com as especificações constantes do Edital e da proposta, para fins de aceitação e recebimento definitivos; </w:t>
      </w:r>
    </w:p>
    <w:p w14:paraId="202939BA" w14:textId="77777777" w:rsidR="00E71171" w:rsidRPr="00E71171" w:rsidRDefault="00E71171" w:rsidP="00E71171">
      <w:pPr>
        <w:pStyle w:val="A-ConteudoNumerado"/>
        <w:numPr>
          <w:ilvl w:val="2"/>
          <w:numId w:val="17"/>
        </w:numPr>
        <w:rPr>
          <w:color w:val="auto"/>
          <w:sz w:val="22"/>
          <w:szCs w:val="22"/>
          <w:lang w:eastAsia="pt-BR"/>
        </w:rPr>
      </w:pPr>
      <w:r w:rsidRPr="00E71171">
        <w:rPr>
          <w:sz w:val="22"/>
          <w:szCs w:val="22"/>
          <w:lang w:eastAsia="pt-BR"/>
        </w:rPr>
        <w:t>Acompanhar e fiscalizar o cumprimento das obrigações da Contratada, através de servidor especialmente designado;</w:t>
      </w:r>
    </w:p>
    <w:p w14:paraId="689865DE" w14:textId="77777777" w:rsidR="00E71171" w:rsidRPr="00E71171" w:rsidRDefault="00E71171" w:rsidP="00E71171">
      <w:pPr>
        <w:pStyle w:val="A-ConteudoNumerado"/>
        <w:numPr>
          <w:ilvl w:val="2"/>
          <w:numId w:val="17"/>
        </w:numPr>
        <w:rPr>
          <w:color w:val="auto"/>
          <w:sz w:val="22"/>
          <w:szCs w:val="22"/>
          <w:lang w:eastAsia="pt-BR"/>
        </w:rPr>
      </w:pPr>
      <w:r w:rsidRPr="00E71171">
        <w:rPr>
          <w:sz w:val="22"/>
          <w:szCs w:val="22"/>
          <w:lang w:eastAsia="pt-BR"/>
        </w:rPr>
        <w:t>Comunicar à CONTRATADA, por escrito, sobre imperfeições, falhas ou irregularidades verificadas no objeto fornecido, para que seja substituído, reparado ou corrigido;</w:t>
      </w:r>
    </w:p>
    <w:p w14:paraId="3988D28F" w14:textId="77777777" w:rsidR="00E71171" w:rsidRPr="00E71171" w:rsidRDefault="00E71171" w:rsidP="00E71171">
      <w:pPr>
        <w:pStyle w:val="A-ConteudoNumerado"/>
        <w:numPr>
          <w:ilvl w:val="2"/>
          <w:numId w:val="17"/>
        </w:numPr>
        <w:rPr>
          <w:color w:val="auto"/>
          <w:sz w:val="22"/>
          <w:szCs w:val="22"/>
          <w:lang w:eastAsia="pt-BR"/>
        </w:rPr>
      </w:pPr>
      <w:r w:rsidRPr="00E71171">
        <w:rPr>
          <w:sz w:val="22"/>
          <w:szCs w:val="22"/>
          <w:lang w:eastAsia="pt-BR"/>
        </w:rPr>
        <w:t>Efetuar o pagamento à CONTRATADA no valor correspondente ao fornecimento do objeto, no prazo e forma estabelecidos no edital e seus anexos.</w:t>
      </w:r>
    </w:p>
    <w:p w14:paraId="51029AC7" w14:textId="77777777" w:rsidR="00E71171" w:rsidRPr="00E71171" w:rsidRDefault="00E71171" w:rsidP="00E71171">
      <w:pPr>
        <w:pStyle w:val="A-ConteudoNumerado"/>
        <w:rPr>
          <w:color w:val="auto"/>
          <w:sz w:val="22"/>
          <w:szCs w:val="22"/>
          <w:lang w:eastAsia="pt-BR"/>
        </w:rPr>
      </w:pPr>
      <w:r w:rsidRPr="00E71171">
        <w:rPr>
          <w:sz w:val="22"/>
          <w:szCs w:val="22"/>
          <w:lang w:eastAsia="pt-BR"/>
        </w:rPr>
        <w:lastRenderedPageBreak/>
        <w:t>A Administração não responderá por quaisquer compromissos assumidos pela CONTRATADA com terceiros, ainda que vinculados a execução do objeto do presente Termo de Referência, bem como por qualquer dano causado a terceiros em decorrência de ato da CONTRATADA, de seus empregados prepostos ou subordinados.</w:t>
      </w:r>
    </w:p>
    <w:p w14:paraId="6BF8B488" w14:textId="77777777" w:rsidR="00E71171" w:rsidRPr="00E71171" w:rsidRDefault="00E71171" w:rsidP="00E71171">
      <w:pPr>
        <w:spacing w:line="240" w:lineRule="auto"/>
        <w:jc w:val="both"/>
        <w:rPr>
          <w:rFonts w:ascii="Arial" w:eastAsia="Times New Roman" w:hAnsi="Arial" w:cs="Arial"/>
          <w:b/>
          <w:bCs/>
          <w:color w:val="000000"/>
          <w:sz w:val="22"/>
          <w:szCs w:val="22"/>
        </w:rPr>
      </w:pPr>
      <w:r w:rsidRPr="00E71171">
        <w:rPr>
          <w:rFonts w:ascii="Arial" w:eastAsia="Times New Roman" w:hAnsi="Arial" w:cs="Arial"/>
          <w:b/>
          <w:bCs/>
          <w:color w:val="000000"/>
          <w:sz w:val="22"/>
          <w:szCs w:val="22"/>
        </w:rPr>
        <w:t>Fiscalização</w:t>
      </w:r>
    </w:p>
    <w:p w14:paraId="3F32C95B" w14:textId="77777777" w:rsidR="00E71171" w:rsidRPr="00E71171" w:rsidRDefault="00E71171" w:rsidP="00E71171">
      <w:pPr>
        <w:pStyle w:val="A-ConteudoNumerado"/>
        <w:rPr>
          <w:sz w:val="22"/>
          <w:szCs w:val="22"/>
        </w:rPr>
      </w:pPr>
      <w:r w:rsidRPr="00E71171">
        <w:rPr>
          <w:sz w:val="22"/>
          <w:szCs w:val="22"/>
        </w:rPr>
        <w:t>A execução do contrato deverá ser acompanhada e fiscalizada pelo(s) fiscal(is) do contrato, ou pelos respectivos substitutos.</w:t>
      </w:r>
    </w:p>
    <w:p w14:paraId="1A637CF4" w14:textId="77777777" w:rsidR="00E71171" w:rsidRPr="00E71171" w:rsidRDefault="00E71171" w:rsidP="00E71171">
      <w:pPr>
        <w:spacing w:line="240" w:lineRule="auto"/>
        <w:jc w:val="both"/>
        <w:rPr>
          <w:rFonts w:ascii="Arial" w:eastAsia="Times New Roman" w:hAnsi="Arial" w:cs="Arial"/>
          <w:b/>
          <w:bCs/>
          <w:color w:val="000000"/>
          <w:sz w:val="22"/>
          <w:szCs w:val="22"/>
        </w:rPr>
      </w:pPr>
      <w:r w:rsidRPr="00E71171">
        <w:rPr>
          <w:rFonts w:ascii="Arial" w:eastAsia="Times New Roman" w:hAnsi="Arial" w:cs="Arial"/>
          <w:b/>
          <w:bCs/>
          <w:color w:val="000000"/>
          <w:sz w:val="22"/>
          <w:szCs w:val="22"/>
        </w:rPr>
        <w:t>Fiscalização Técnica</w:t>
      </w:r>
    </w:p>
    <w:p w14:paraId="75BD6EC2" w14:textId="77777777" w:rsidR="00E71171" w:rsidRPr="00E71171" w:rsidRDefault="00E71171" w:rsidP="00E71171">
      <w:pPr>
        <w:pStyle w:val="A-ConteudoNumerado"/>
        <w:rPr>
          <w:sz w:val="22"/>
          <w:szCs w:val="22"/>
        </w:rPr>
      </w:pPr>
      <w:r w:rsidRPr="00E71171">
        <w:rPr>
          <w:sz w:val="22"/>
          <w:szCs w:val="22"/>
        </w:rPr>
        <w:t>O fiscal técnico do contrato acompanhará a execução do contrato, para que sejam cumpridas todas as condições estabelecidas no contrato, de modo a assegurar os melhores resultados para a Administração.</w:t>
      </w:r>
    </w:p>
    <w:p w14:paraId="7F4F0BAC" w14:textId="77777777" w:rsidR="00E71171" w:rsidRPr="00E71171" w:rsidRDefault="00E71171" w:rsidP="00E71171">
      <w:pPr>
        <w:pStyle w:val="A-ConteudoNumerado"/>
        <w:rPr>
          <w:sz w:val="22"/>
          <w:szCs w:val="22"/>
        </w:rPr>
      </w:pPr>
      <w:r w:rsidRPr="00E71171">
        <w:rPr>
          <w:sz w:val="22"/>
          <w:szCs w:val="22"/>
        </w:rPr>
        <w:t>O fiscal técnico do contrato anotará no histórico de gerenciamento do contrato todas as ocorrências relacionadas à execução do contrato, com a descrição do que for necessário para a regularização das faltas ou dos defeitos observados.</w:t>
      </w:r>
    </w:p>
    <w:p w14:paraId="167FC7CA" w14:textId="77777777" w:rsidR="00E71171" w:rsidRPr="00E71171" w:rsidRDefault="00E71171" w:rsidP="00E71171">
      <w:pPr>
        <w:pStyle w:val="A-ConteudoNumerado"/>
        <w:rPr>
          <w:sz w:val="22"/>
          <w:szCs w:val="22"/>
        </w:rPr>
      </w:pPr>
      <w:r w:rsidRPr="00E71171">
        <w:rPr>
          <w:sz w:val="22"/>
          <w:szCs w:val="22"/>
        </w:rPr>
        <w:t>Identificada qualquer inexatidão ou irregularidade, o fiscal técnico do contrato emitirá notificações para a correção da execução do contrato, determinando prazo para a correção.</w:t>
      </w:r>
    </w:p>
    <w:p w14:paraId="3F203F10" w14:textId="77777777" w:rsidR="00E71171" w:rsidRPr="00E71171" w:rsidRDefault="00E71171" w:rsidP="00E71171">
      <w:pPr>
        <w:pStyle w:val="A-ConteudoNumerado"/>
        <w:rPr>
          <w:sz w:val="22"/>
          <w:szCs w:val="22"/>
        </w:rPr>
      </w:pPr>
      <w:r w:rsidRPr="00E71171">
        <w:rPr>
          <w:sz w:val="22"/>
          <w:szCs w:val="22"/>
        </w:rPr>
        <w:t>O fiscal técnico do contrato informará ao gestor do contato, em tempo hábil, a situação que demandar decisão ou adoção de medidas que ultrapassem sua competência, para que adote as medidas necessárias e saneadoras, se for o caso.</w:t>
      </w:r>
    </w:p>
    <w:p w14:paraId="532028DF" w14:textId="77777777" w:rsidR="00E71171" w:rsidRPr="00E71171" w:rsidRDefault="00E71171" w:rsidP="00E71171">
      <w:pPr>
        <w:pStyle w:val="A-ConteudoNumerado"/>
        <w:rPr>
          <w:sz w:val="22"/>
          <w:szCs w:val="22"/>
        </w:rPr>
      </w:pPr>
      <w:r w:rsidRPr="00E71171">
        <w:rPr>
          <w:sz w:val="22"/>
          <w:szCs w:val="22"/>
        </w:rPr>
        <w:t>No caso de ocorrências que possam inviabilizar a execução do contrato nas datas aprazadas, o fiscal técnico do contrato comunicará o fato imediatamente ao gestor do contrato.</w:t>
      </w:r>
    </w:p>
    <w:p w14:paraId="13CCC79C" w14:textId="77777777" w:rsidR="00E71171" w:rsidRPr="00E71171" w:rsidRDefault="00E71171" w:rsidP="00E71171">
      <w:pPr>
        <w:pStyle w:val="A-ConteudoNumerado"/>
        <w:rPr>
          <w:sz w:val="22"/>
          <w:szCs w:val="22"/>
        </w:rPr>
      </w:pPr>
      <w:r w:rsidRPr="00E71171">
        <w:rPr>
          <w:sz w:val="22"/>
          <w:szCs w:val="22"/>
        </w:rPr>
        <w:t>O fiscal técnico do contrato comunicará ao gestor do contrato, em tempo hábil, o término do contrato sob sua responsabilidade, com vistas à renovação tempestiva ou à prorrogação contratual.</w:t>
      </w:r>
    </w:p>
    <w:p w14:paraId="321261EC" w14:textId="77777777" w:rsidR="00E71171" w:rsidRPr="00E71171" w:rsidRDefault="00E71171" w:rsidP="00E71171">
      <w:pPr>
        <w:pStyle w:val="A-ConteudoNumerado"/>
        <w:numPr>
          <w:ilvl w:val="0"/>
          <w:numId w:val="0"/>
        </w:numPr>
        <w:rPr>
          <w:sz w:val="22"/>
          <w:szCs w:val="22"/>
        </w:rPr>
      </w:pPr>
    </w:p>
    <w:p w14:paraId="064361B2" w14:textId="77777777" w:rsidR="00E71171" w:rsidRPr="00E71171" w:rsidRDefault="00E71171" w:rsidP="00E71171">
      <w:pPr>
        <w:spacing w:line="240" w:lineRule="auto"/>
        <w:jc w:val="both"/>
        <w:rPr>
          <w:rFonts w:ascii="Arial" w:eastAsia="Times New Roman" w:hAnsi="Arial" w:cs="Arial"/>
          <w:b/>
          <w:bCs/>
          <w:color w:val="000000"/>
          <w:sz w:val="22"/>
          <w:szCs w:val="22"/>
        </w:rPr>
      </w:pPr>
      <w:r w:rsidRPr="00E71171">
        <w:rPr>
          <w:rFonts w:ascii="Arial" w:eastAsia="Times New Roman" w:hAnsi="Arial" w:cs="Arial"/>
          <w:b/>
          <w:bCs/>
          <w:color w:val="000000"/>
          <w:sz w:val="22"/>
          <w:szCs w:val="22"/>
        </w:rPr>
        <w:t>Fiscalização Administrativa</w:t>
      </w:r>
    </w:p>
    <w:p w14:paraId="62079DAA" w14:textId="77777777" w:rsidR="00E71171" w:rsidRPr="00E71171" w:rsidRDefault="00E71171" w:rsidP="00E71171">
      <w:pPr>
        <w:pStyle w:val="A-ConteudoNumerado"/>
        <w:rPr>
          <w:sz w:val="22"/>
          <w:szCs w:val="22"/>
        </w:rPr>
      </w:pPr>
      <w:r w:rsidRPr="00E71171">
        <w:rPr>
          <w:sz w:val="22"/>
          <w:szCs w:val="22"/>
        </w:rPr>
        <w:t>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w:t>
      </w:r>
    </w:p>
    <w:p w14:paraId="59385ED8" w14:textId="77777777" w:rsidR="00E71171" w:rsidRPr="00E71171" w:rsidRDefault="00E71171" w:rsidP="00E71171">
      <w:pPr>
        <w:pStyle w:val="A-ConteudoNumerado"/>
        <w:rPr>
          <w:sz w:val="22"/>
          <w:szCs w:val="22"/>
        </w:rPr>
      </w:pPr>
      <w:r w:rsidRPr="00E71171">
        <w:rPr>
          <w:sz w:val="22"/>
          <w:szCs w:val="22"/>
        </w:rPr>
        <w:t>Caso ocorra descumprimento das obrigações contratuais, o fiscal administrativo do contrato atuará tempestivamente na solução do problema, reportando ao gestor do contrato para que tome as providências cabíveis, quando ultrapassar a sua competência.</w:t>
      </w:r>
    </w:p>
    <w:p w14:paraId="629B675F" w14:textId="77777777" w:rsidR="00E71171" w:rsidRPr="00E71171" w:rsidRDefault="00E71171" w:rsidP="00E71171">
      <w:pPr>
        <w:pStyle w:val="A-ConteudoNumerado"/>
        <w:rPr>
          <w:color w:val="auto"/>
          <w:sz w:val="22"/>
          <w:szCs w:val="22"/>
        </w:rPr>
      </w:pPr>
      <w:r w:rsidRPr="00E71171">
        <w:rPr>
          <w:sz w:val="22"/>
          <w:szCs w:val="22"/>
        </w:rPr>
        <w:t>Além do disposto acima, a fiscalização contratual obedecerá às seguintes rotinas</w:t>
      </w:r>
      <w:r w:rsidRPr="00E71171">
        <w:rPr>
          <w:b/>
          <w:bCs/>
          <w:sz w:val="22"/>
          <w:szCs w:val="22"/>
        </w:rPr>
        <w:t>:</w:t>
      </w:r>
    </w:p>
    <w:p w14:paraId="7ED99EB8" w14:textId="77777777" w:rsidR="00E71171" w:rsidRPr="00E71171" w:rsidRDefault="00E71171" w:rsidP="00E71171">
      <w:pPr>
        <w:pStyle w:val="A-ConteudoNumerado"/>
        <w:numPr>
          <w:ilvl w:val="2"/>
          <w:numId w:val="17"/>
        </w:numPr>
        <w:rPr>
          <w:color w:val="auto"/>
          <w:sz w:val="22"/>
          <w:szCs w:val="22"/>
        </w:rPr>
      </w:pPr>
      <w:r w:rsidRPr="00E71171">
        <w:rPr>
          <w:sz w:val="22"/>
          <w:szCs w:val="22"/>
        </w:rPr>
        <w:t>Conferência dos equipamentos entregues, verificando a conformidade com as especificações técnicas constantes no Termo de Referência e na proposta vencedora.</w:t>
      </w:r>
    </w:p>
    <w:p w14:paraId="7DAAF8AB" w14:textId="77777777" w:rsidR="00E71171" w:rsidRPr="00E71171" w:rsidRDefault="00E71171" w:rsidP="00E71171">
      <w:pPr>
        <w:pStyle w:val="A-ConteudoNumerado"/>
        <w:numPr>
          <w:ilvl w:val="2"/>
          <w:numId w:val="17"/>
        </w:numPr>
        <w:rPr>
          <w:color w:val="auto"/>
          <w:sz w:val="22"/>
          <w:szCs w:val="22"/>
        </w:rPr>
      </w:pPr>
      <w:r w:rsidRPr="00E71171">
        <w:rPr>
          <w:sz w:val="22"/>
          <w:szCs w:val="22"/>
        </w:rPr>
        <w:lastRenderedPageBreak/>
        <w:t>Registro das ocorrências relacionadas à execução do contrato, incluindo atrasos na entrega, falhas no funcionamento dos equipamentos, necessidade de manutenção ou substituição de itens fornecidos.</w:t>
      </w:r>
    </w:p>
    <w:p w14:paraId="2312B3D4" w14:textId="77777777" w:rsidR="00E71171" w:rsidRPr="00E71171" w:rsidRDefault="00E71171" w:rsidP="00E71171">
      <w:pPr>
        <w:pStyle w:val="A-ConteudoNumerado"/>
        <w:numPr>
          <w:ilvl w:val="2"/>
          <w:numId w:val="17"/>
        </w:numPr>
        <w:rPr>
          <w:color w:val="auto"/>
          <w:sz w:val="22"/>
          <w:szCs w:val="22"/>
        </w:rPr>
      </w:pPr>
      <w:r w:rsidRPr="00E71171">
        <w:rPr>
          <w:sz w:val="22"/>
          <w:szCs w:val="22"/>
        </w:rPr>
        <w:t>Acompanhamento dos prazos de garantia dos equipamentos.</w:t>
      </w:r>
    </w:p>
    <w:p w14:paraId="1F89A1A9" w14:textId="77777777" w:rsidR="00E71171" w:rsidRPr="00E71171" w:rsidRDefault="00E71171" w:rsidP="00E71171">
      <w:pPr>
        <w:pStyle w:val="A-ConteudoNumerado"/>
        <w:numPr>
          <w:ilvl w:val="2"/>
          <w:numId w:val="17"/>
        </w:numPr>
        <w:rPr>
          <w:color w:val="auto"/>
          <w:sz w:val="22"/>
          <w:szCs w:val="22"/>
        </w:rPr>
      </w:pPr>
      <w:r w:rsidRPr="00E71171">
        <w:rPr>
          <w:sz w:val="22"/>
          <w:szCs w:val="22"/>
        </w:rPr>
        <w:t>Emissão de atesto de recebimento definitivo dos bens, após verificação da conformidade com as especificações estabelecidas neste Termo de Referência.</w:t>
      </w:r>
    </w:p>
    <w:p w14:paraId="7E0B9B78" w14:textId="77777777" w:rsidR="00E71171" w:rsidRPr="00E71171" w:rsidRDefault="00E71171" w:rsidP="00E71171">
      <w:pPr>
        <w:pStyle w:val="A-ConteudoNumerado"/>
        <w:rPr>
          <w:sz w:val="22"/>
          <w:szCs w:val="22"/>
        </w:rPr>
      </w:pPr>
      <w:r w:rsidRPr="00E71171">
        <w:rPr>
          <w:sz w:val="22"/>
          <w:szCs w:val="22"/>
        </w:rPr>
        <w:t xml:space="preserve">A fiscalização de que trata esta cláusula não exclui nem reduz a responsabilidade do Contratado, inclusive perante terceiros, por qualquer irregularidade, ainda que resultante de imperfeições técnicas, vícios redibitórios, ou emprego de material inadequado ou de qualidade inferior e, na ocorrência desta, não implica corresponsabilidade da Contratante ou de seus agentes, gestores e fiscais, de conformidade. </w:t>
      </w:r>
    </w:p>
    <w:p w14:paraId="1E584AF3" w14:textId="77777777" w:rsidR="00E71171" w:rsidRPr="00E71171" w:rsidRDefault="00E71171" w:rsidP="00E71171">
      <w:pPr>
        <w:pStyle w:val="A-ConteudoNumerado"/>
        <w:numPr>
          <w:ilvl w:val="0"/>
          <w:numId w:val="0"/>
        </w:numPr>
        <w:rPr>
          <w:sz w:val="22"/>
          <w:szCs w:val="22"/>
        </w:rPr>
      </w:pPr>
    </w:p>
    <w:p w14:paraId="3C400599" w14:textId="77777777" w:rsidR="00E71171" w:rsidRPr="00E71171" w:rsidRDefault="00E71171" w:rsidP="00E71171">
      <w:pPr>
        <w:spacing w:line="240" w:lineRule="auto"/>
        <w:jc w:val="both"/>
        <w:rPr>
          <w:rFonts w:ascii="Arial" w:eastAsia="Times New Roman" w:hAnsi="Arial" w:cs="Arial"/>
          <w:b/>
          <w:bCs/>
          <w:color w:val="000000"/>
          <w:sz w:val="22"/>
          <w:szCs w:val="22"/>
        </w:rPr>
      </w:pPr>
      <w:r w:rsidRPr="00E71171">
        <w:rPr>
          <w:rFonts w:ascii="Arial" w:eastAsia="Times New Roman" w:hAnsi="Arial" w:cs="Arial"/>
          <w:b/>
          <w:bCs/>
          <w:color w:val="000000"/>
          <w:sz w:val="22"/>
          <w:szCs w:val="22"/>
        </w:rPr>
        <w:t>Gestor do Contrato</w:t>
      </w:r>
    </w:p>
    <w:p w14:paraId="7F2396B2" w14:textId="77777777" w:rsidR="00E71171" w:rsidRPr="00E71171" w:rsidRDefault="00E71171" w:rsidP="00E71171">
      <w:pPr>
        <w:pStyle w:val="A-ConteudoNumerado"/>
        <w:rPr>
          <w:sz w:val="22"/>
          <w:szCs w:val="22"/>
        </w:rPr>
      </w:pPr>
      <w:r w:rsidRPr="00E71171">
        <w:rPr>
          <w:sz w:val="22"/>
          <w:szCs w:val="22"/>
        </w:rPr>
        <w:t>Cabe ao gestor do contrato:</w:t>
      </w:r>
    </w:p>
    <w:p w14:paraId="13591BE2" w14:textId="00ABEE1A" w:rsidR="00E71171" w:rsidRPr="00E71171" w:rsidRDefault="00E71171" w:rsidP="00E71171">
      <w:pPr>
        <w:pStyle w:val="A-ConteudoNumerado"/>
        <w:numPr>
          <w:ilvl w:val="2"/>
          <w:numId w:val="17"/>
        </w:numPr>
        <w:rPr>
          <w:sz w:val="22"/>
          <w:szCs w:val="22"/>
        </w:rPr>
      </w:pPr>
      <w:r w:rsidRPr="00E71171">
        <w:rPr>
          <w:sz w:val="22"/>
          <w:szCs w:val="22"/>
        </w:rPr>
        <w:t>coordenar a atualização do processo de acompanhamento e fiscalização do contrato contendo todos os registros formais da execução no histórico de gerenciamento do contrato, do registro de ocorrências, das alterações e das prorrogações contratuais, elaborando relatório com vistas à verificação da necessidade de adequações do contrato para fins de atendimento da finalidade da administração.</w:t>
      </w:r>
    </w:p>
    <w:p w14:paraId="5C8F7242" w14:textId="77777777" w:rsidR="00E71171" w:rsidRPr="00CC76F7" w:rsidRDefault="00E71171" w:rsidP="00E71171">
      <w:pPr>
        <w:pStyle w:val="A-ConteudoNumerado"/>
        <w:numPr>
          <w:ilvl w:val="2"/>
          <w:numId w:val="17"/>
        </w:numPr>
        <w:rPr>
          <w:sz w:val="22"/>
          <w:szCs w:val="22"/>
        </w:rPr>
      </w:pPr>
      <w:r w:rsidRPr="00CC76F7">
        <w:rPr>
          <w:sz w:val="22"/>
          <w:szCs w:val="22"/>
        </w:rPr>
        <w:t>acompanhar os registros realizados pelos fiscais do contrato, de todas as ocorrências relacionadas à execução do contrato e as medidas adotadas, informando, se for o caso, à autoridade superior àquelas que ultrapassarem a sua competência.</w:t>
      </w:r>
    </w:p>
    <w:p w14:paraId="061F40EC" w14:textId="77777777" w:rsidR="00E71171" w:rsidRPr="00CC76F7" w:rsidRDefault="00E71171" w:rsidP="00E71171">
      <w:pPr>
        <w:pStyle w:val="A-ConteudoNumerado"/>
        <w:numPr>
          <w:ilvl w:val="2"/>
          <w:numId w:val="17"/>
        </w:numPr>
        <w:rPr>
          <w:sz w:val="22"/>
          <w:szCs w:val="22"/>
        </w:rPr>
      </w:pPr>
      <w:r w:rsidRPr="00CC76F7">
        <w:rPr>
          <w:sz w:val="22"/>
          <w:szCs w:val="22"/>
        </w:rPr>
        <w:t>acompanhar a manutenção das condições de habilitação da contratada, para fins de empenho de despesa e pagamento, e anotará os problemas que obstem o fluxo normal da liquidação e do pagamento da despesa no relatório de riscos eventuais.</w:t>
      </w:r>
    </w:p>
    <w:p w14:paraId="780A4345" w14:textId="77777777" w:rsidR="00E71171" w:rsidRPr="00CC76F7" w:rsidRDefault="00E71171" w:rsidP="00E71171">
      <w:pPr>
        <w:pStyle w:val="A-ConteudoNumerado"/>
        <w:numPr>
          <w:ilvl w:val="2"/>
          <w:numId w:val="17"/>
        </w:numPr>
        <w:rPr>
          <w:sz w:val="22"/>
          <w:szCs w:val="22"/>
        </w:rPr>
      </w:pPr>
      <w:r w:rsidRPr="00CC76F7">
        <w:rPr>
          <w:sz w:val="22"/>
          <w:szCs w:val="22"/>
        </w:rPr>
        <w:t>emitir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w:t>
      </w:r>
    </w:p>
    <w:p w14:paraId="3CC3AE58" w14:textId="77777777" w:rsidR="00E71171" w:rsidRPr="00CC76F7" w:rsidRDefault="00E71171" w:rsidP="00E71171">
      <w:pPr>
        <w:pStyle w:val="A-ConteudoNumerado"/>
        <w:numPr>
          <w:ilvl w:val="2"/>
          <w:numId w:val="17"/>
        </w:numPr>
        <w:rPr>
          <w:sz w:val="22"/>
          <w:szCs w:val="22"/>
        </w:rPr>
      </w:pPr>
      <w:r w:rsidRPr="00CC76F7">
        <w:rPr>
          <w:sz w:val="22"/>
          <w:szCs w:val="22"/>
        </w:rPr>
        <w:t>tomar providências para a formalização de processo administrativo de responsabilização para fins de aplicação de sanções, a ser conduzido pela comissão de que trata o art. 158 da Lei nº 14.133, de 2021, ou pelo agente ou pelo setor com competência para tal, conforme o caso.</w:t>
      </w:r>
    </w:p>
    <w:p w14:paraId="3A043E9C" w14:textId="77777777" w:rsidR="00E71171" w:rsidRPr="00CC76F7" w:rsidRDefault="00E71171" w:rsidP="00E71171">
      <w:pPr>
        <w:pStyle w:val="A-ConteudoNumerado"/>
        <w:numPr>
          <w:ilvl w:val="2"/>
          <w:numId w:val="17"/>
        </w:numPr>
        <w:rPr>
          <w:sz w:val="22"/>
          <w:szCs w:val="22"/>
        </w:rPr>
      </w:pPr>
      <w:r w:rsidRPr="00CC76F7">
        <w:rPr>
          <w:sz w:val="22"/>
          <w:szCs w:val="22"/>
        </w:rPr>
        <w:lastRenderedPageBreak/>
        <w:t>elaborar relatório final com informações sobre a consecução dos objetivos que tenham justificado a contratação e eventuais condutas a serem adotadas para o aprimoramento das atividades da Administração.</w:t>
      </w:r>
    </w:p>
    <w:p w14:paraId="4FE2BBF1" w14:textId="77777777" w:rsidR="00E71171" w:rsidRPr="00CC76F7" w:rsidRDefault="00E71171" w:rsidP="00E71171">
      <w:pPr>
        <w:pStyle w:val="A-ConteudoNumerado"/>
        <w:numPr>
          <w:ilvl w:val="2"/>
          <w:numId w:val="17"/>
        </w:numPr>
        <w:rPr>
          <w:sz w:val="22"/>
          <w:szCs w:val="22"/>
        </w:rPr>
      </w:pPr>
      <w:r w:rsidRPr="00CC76F7">
        <w:rPr>
          <w:sz w:val="22"/>
          <w:szCs w:val="22"/>
        </w:rPr>
        <w:t>enviar a documentação pertinente ao setor de contratos para a formalização dos procedimentos de liquidação e pagamento, no valor dimensionado pela fiscalização e gestão nos termos do contrato.</w:t>
      </w:r>
    </w:p>
    <w:p w14:paraId="60F42F66" w14:textId="77777777" w:rsidR="00E71171" w:rsidRPr="00CC76F7" w:rsidRDefault="00E71171" w:rsidP="00E71171">
      <w:pPr>
        <w:pStyle w:val="A-TituloNumerado"/>
        <w:rPr>
          <w:sz w:val="22"/>
          <w:szCs w:val="22"/>
        </w:rPr>
      </w:pPr>
      <w:r w:rsidRPr="00CC76F7">
        <w:rPr>
          <w:sz w:val="22"/>
          <w:szCs w:val="22"/>
        </w:rPr>
        <w:t>medidas acauteladoras</w:t>
      </w:r>
    </w:p>
    <w:p w14:paraId="12CB39CB" w14:textId="77777777" w:rsidR="00E71171" w:rsidRPr="00CC76F7" w:rsidRDefault="00E71171" w:rsidP="00E71171">
      <w:pPr>
        <w:pStyle w:val="A-ConteudoNumerado"/>
        <w:rPr>
          <w:sz w:val="22"/>
          <w:szCs w:val="22"/>
        </w:rPr>
      </w:pPr>
      <w:r w:rsidRPr="00CC76F7">
        <w:rPr>
          <w:sz w:val="22"/>
          <w:szCs w:val="22"/>
        </w:rPr>
        <w:t>Consoante o artigo 45 da Lei nº 9.784, de 1999, a Administração Pública poderá, sem a prévia manifestação do interessado, motivadamente, adotar providências acauteladoras, inclusive retendo o pagamento, em caso de risco iminente, como forma de prevenir a ocorrência de dano de difícil ou impossível reparação.</w:t>
      </w:r>
    </w:p>
    <w:p w14:paraId="1974DD24" w14:textId="77777777" w:rsidR="00E71171" w:rsidRPr="00CC76F7" w:rsidRDefault="00E71171" w:rsidP="00E71171">
      <w:pPr>
        <w:pStyle w:val="A-TituloNumerado"/>
        <w:rPr>
          <w:sz w:val="22"/>
          <w:szCs w:val="22"/>
        </w:rPr>
      </w:pPr>
      <w:r w:rsidRPr="00CC76F7">
        <w:rPr>
          <w:bCs/>
          <w:sz w:val="22"/>
          <w:szCs w:val="22"/>
        </w:rPr>
        <w:t> </w:t>
      </w:r>
      <w:r w:rsidRPr="00CC76F7">
        <w:rPr>
          <w:sz w:val="22"/>
          <w:szCs w:val="22"/>
        </w:rPr>
        <w:t>DAS INFRAÇÕES E DAS SANÇÕES ADMINISTRATIVAS</w:t>
      </w:r>
    </w:p>
    <w:p w14:paraId="335470FD" w14:textId="77777777" w:rsidR="00E71171" w:rsidRPr="00E71171" w:rsidRDefault="00E71171" w:rsidP="00E71171">
      <w:pPr>
        <w:pStyle w:val="A-ConteudoNumerado"/>
        <w:rPr>
          <w:sz w:val="22"/>
          <w:szCs w:val="22"/>
        </w:rPr>
      </w:pPr>
      <w:r w:rsidRPr="00E71171">
        <w:rPr>
          <w:sz w:val="22"/>
          <w:szCs w:val="22"/>
          <w:lang w:eastAsia="pt-BR"/>
        </w:rPr>
        <w:t>O descumprimento total ou parcial das obrigações assumidas caracterizará a inadimplência da CONTRATADA, sujeitando-a as seguintes penalidades:</w:t>
      </w:r>
    </w:p>
    <w:p w14:paraId="497F7B9E" w14:textId="77777777" w:rsidR="00E71171" w:rsidRPr="00E71171" w:rsidRDefault="00E71171" w:rsidP="00E71171">
      <w:pPr>
        <w:spacing w:after="0" w:line="240" w:lineRule="auto"/>
        <w:jc w:val="both"/>
        <w:rPr>
          <w:rFonts w:ascii="Arial" w:eastAsia="Times New Roman" w:hAnsi="Arial" w:cs="Arial"/>
          <w:sz w:val="22"/>
          <w:szCs w:val="22"/>
          <w:lang w:eastAsia="pt-BR"/>
        </w:rPr>
      </w:pPr>
      <w:r w:rsidRPr="00E71171">
        <w:rPr>
          <w:rFonts w:ascii="Arial" w:eastAsia="Times New Roman" w:hAnsi="Arial" w:cs="Arial"/>
          <w:b/>
          <w:bCs/>
          <w:color w:val="000000"/>
          <w:sz w:val="22"/>
          <w:szCs w:val="22"/>
          <w:lang w:eastAsia="pt-BR"/>
        </w:rPr>
        <w:t>I –</w:t>
      </w:r>
      <w:r w:rsidRPr="00E71171">
        <w:rPr>
          <w:rFonts w:ascii="Arial" w:eastAsia="Times New Roman" w:hAnsi="Arial" w:cs="Arial"/>
          <w:color w:val="000000"/>
          <w:sz w:val="22"/>
          <w:szCs w:val="22"/>
          <w:lang w:eastAsia="pt-BR"/>
        </w:rPr>
        <w:t xml:space="preserve"> Advertência, que será aplicada sempre por escrito;</w:t>
      </w:r>
    </w:p>
    <w:p w14:paraId="3AB630D8" w14:textId="77777777" w:rsidR="00E71171" w:rsidRPr="00E71171" w:rsidRDefault="00E71171" w:rsidP="00E71171">
      <w:pPr>
        <w:spacing w:after="0" w:line="240" w:lineRule="auto"/>
        <w:jc w:val="both"/>
        <w:rPr>
          <w:rFonts w:ascii="Arial" w:eastAsia="Times New Roman" w:hAnsi="Arial" w:cs="Arial"/>
          <w:sz w:val="22"/>
          <w:szCs w:val="22"/>
          <w:lang w:eastAsia="pt-BR"/>
        </w:rPr>
      </w:pPr>
      <w:r w:rsidRPr="00E71171">
        <w:rPr>
          <w:rFonts w:ascii="Arial" w:eastAsia="Times New Roman" w:hAnsi="Arial" w:cs="Arial"/>
          <w:b/>
          <w:bCs/>
          <w:color w:val="000000"/>
          <w:sz w:val="22"/>
          <w:szCs w:val="22"/>
          <w:lang w:eastAsia="pt-BR"/>
        </w:rPr>
        <w:t>II –</w:t>
      </w:r>
      <w:r w:rsidRPr="00E71171">
        <w:rPr>
          <w:rFonts w:ascii="Arial" w:eastAsia="Times New Roman" w:hAnsi="Arial" w:cs="Arial"/>
          <w:color w:val="000000"/>
          <w:sz w:val="22"/>
          <w:szCs w:val="22"/>
          <w:lang w:eastAsia="pt-BR"/>
        </w:rPr>
        <w:t xml:space="preserve"> Multa, nos seguintes percentuais:</w:t>
      </w:r>
    </w:p>
    <w:p w14:paraId="7A7C9D24" w14:textId="77777777" w:rsidR="00E71171" w:rsidRPr="00E71171" w:rsidRDefault="00E71171" w:rsidP="00E71171">
      <w:pPr>
        <w:numPr>
          <w:ilvl w:val="0"/>
          <w:numId w:val="28"/>
        </w:numPr>
        <w:spacing w:after="280" w:line="240" w:lineRule="auto"/>
        <w:jc w:val="both"/>
        <w:textAlignment w:val="baseline"/>
        <w:rPr>
          <w:rFonts w:ascii="Arial" w:eastAsia="Times New Roman" w:hAnsi="Arial" w:cs="Arial"/>
          <w:color w:val="000000"/>
          <w:sz w:val="22"/>
          <w:szCs w:val="22"/>
          <w:lang w:eastAsia="pt-BR"/>
        </w:rPr>
      </w:pPr>
      <w:r w:rsidRPr="00E71171">
        <w:rPr>
          <w:rFonts w:ascii="Arial" w:eastAsia="Times New Roman" w:hAnsi="Arial" w:cs="Arial"/>
          <w:color w:val="000000"/>
          <w:sz w:val="22"/>
          <w:szCs w:val="22"/>
          <w:lang w:eastAsia="pt-BR"/>
        </w:rPr>
        <w:t>multa no importe de, no mínimo, 0,5% (cinco décimas por cento) e de, no máximo, 30% (trinta por cento) do contrato licitado ou celebrado com contratação direta, podendo ainda ser rescindido o contrato e aplicadas outras penalidades.</w:t>
      </w:r>
    </w:p>
    <w:p w14:paraId="19A563A5" w14:textId="77777777" w:rsidR="00E71171" w:rsidRPr="00E71171" w:rsidRDefault="00E71171" w:rsidP="00E71171">
      <w:pPr>
        <w:spacing w:after="0" w:line="240" w:lineRule="auto"/>
        <w:jc w:val="both"/>
        <w:rPr>
          <w:rFonts w:ascii="Arial" w:eastAsia="Times New Roman" w:hAnsi="Arial" w:cs="Arial"/>
          <w:sz w:val="22"/>
          <w:szCs w:val="22"/>
          <w:lang w:eastAsia="pt-BR"/>
        </w:rPr>
      </w:pPr>
      <w:r w:rsidRPr="00E71171">
        <w:rPr>
          <w:rFonts w:ascii="Arial" w:eastAsia="Times New Roman" w:hAnsi="Arial" w:cs="Arial"/>
          <w:b/>
          <w:bCs/>
          <w:color w:val="000000"/>
          <w:sz w:val="22"/>
          <w:szCs w:val="22"/>
          <w:lang w:eastAsia="pt-BR"/>
        </w:rPr>
        <w:t>III</w:t>
      </w:r>
      <w:r w:rsidRPr="00E71171">
        <w:rPr>
          <w:rFonts w:ascii="Arial" w:eastAsia="Times New Roman" w:hAnsi="Arial" w:cs="Arial"/>
          <w:color w:val="000000"/>
          <w:sz w:val="22"/>
          <w:szCs w:val="22"/>
          <w:lang w:eastAsia="pt-BR"/>
        </w:rPr>
        <w:t xml:space="preserve"> – Suspensão temporária do direito de licitar com a Administração Pública Municipal, quando não se justificar a imposição de penalidade mais grave, e impedirá o responsável de licitar ou contratar no âmbito da Administração Pública direta e indireta do ente federativo que tiver aplicado a sanção, pelo prazo máximo de 3 (três) anos;</w:t>
      </w:r>
    </w:p>
    <w:p w14:paraId="78EC6444" w14:textId="77777777" w:rsidR="00E71171" w:rsidRPr="00E71171" w:rsidRDefault="00E71171" w:rsidP="00E71171">
      <w:pPr>
        <w:spacing w:after="0" w:line="240" w:lineRule="auto"/>
        <w:jc w:val="both"/>
        <w:rPr>
          <w:rFonts w:ascii="Arial" w:eastAsia="Times New Roman" w:hAnsi="Arial" w:cs="Arial"/>
          <w:sz w:val="22"/>
          <w:szCs w:val="22"/>
          <w:lang w:eastAsia="pt-BR"/>
        </w:rPr>
      </w:pPr>
      <w:r w:rsidRPr="00E71171">
        <w:rPr>
          <w:rFonts w:ascii="Arial" w:eastAsia="Times New Roman" w:hAnsi="Arial" w:cs="Arial"/>
          <w:b/>
          <w:bCs/>
          <w:color w:val="000000"/>
          <w:sz w:val="22"/>
          <w:szCs w:val="22"/>
          <w:lang w:eastAsia="pt-BR"/>
        </w:rPr>
        <w:t>IV</w:t>
      </w:r>
      <w:r w:rsidRPr="00E71171">
        <w:rPr>
          <w:rFonts w:ascii="Arial" w:eastAsia="Times New Roman" w:hAnsi="Arial" w:cs="Arial"/>
          <w:color w:val="000000"/>
          <w:sz w:val="22"/>
          <w:szCs w:val="22"/>
          <w:lang w:eastAsia="pt-BR"/>
        </w:rPr>
        <w:t xml:space="preserve"> – Declaração de inidoneidade para licitar e contratar com a ADMINISTRAÇÃO PÚBLICA, enquanto perdurarem os motivos da punição ou até que seja promovida a reabilitação perante a própria autoridade que aplicou a penalidade, pelo prazo mínimo de 3 (três) anos e máximo de 6 (seis) anos.</w:t>
      </w:r>
    </w:p>
    <w:p w14:paraId="1FCF6ECE" w14:textId="77777777" w:rsidR="00E71171" w:rsidRPr="00E71171" w:rsidRDefault="00E71171" w:rsidP="00E71171">
      <w:pPr>
        <w:spacing w:after="0" w:line="240" w:lineRule="auto"/>
        <w:jc w:val="both"/>
        <w:rPr>
          <w:rFonts w:ascii="Arial" w:eastAsia="Times New Roman" w:hAnsi="Arial" w:cs="Arial"/>
          <w:sz w:val="22"/>
          <w:szCs w:val="22"/>
          <w:lang w:eastAsia="pt-BR"/>
        </w:rPr>
      </w:pPr>
      <w:r w:rsidRPr="00E71171">
        <w:rPr>
          <w:rFonts w:ascii="Arial" w:eastAsia="Times New Roman" w:hAnsi="Arial" w:cs="Arial"/>
          <w:b/>
          <w:bCs/>
          <w:color w:val="000000"/>
          <w:sz w:val="22"/>
          <w:szCs w:val="22"/>
          <w:lang w:eastAsia="pt-BR"/>
        </w:rPr>
        <w:t>V</w:t>
      </w:r>
      <w:r w:rsidRPr="00E71171">
        <w:rPr>
          <w:rFonts w:ascii="Arial" w:eastAsia="Times New Roman" w:hAnsi="Arial" w:cs="Arial"/>
          <w:color w:val="000000"/>
          <w:sz w:val="22"/>
          <w:szCs w:val="22"/>
          <w:lang w:eastAsia="pt-BR"/>
        </w:rPr>
        <w:t xml:space="preserve"> – Rescisão unilateral do Contrato, sujeitando-se a CONTRATADA ao pagamento de indenização à CONTRATATE por perdas e danos;</w:t>
      </w:r>
    </w:p>
    <w:p w14:paraId="73DA901A" w14:textId="77777777" w:rsidR="00E71171" w:rsidRPr="00E71171" w:rsidRDefault="00E71171" w:rsidP="00E71171">
      <w:pPr>
        <w:spacing w:after="0" w:line="240" w:lineRule="auto"/>
        <w:jc w:val="both"/>
        <w:rPr>
          <w:rFonts w:ascii="Arial" w:eastAsia="Times New Roman" w:hAnsi="Arial" w:cs="Arial"/>
          <w:sz w:val="22"/>
          <w:szCs w:val="22"/>
          <w:lang w:eastAsia="pt-BR"/>
        </w:rPr>
      </w:pPr>
      <w:r w:rsidRPr="00E71171">
        <w:rPr>
          <w:rFonts w:ascii="Arial" w:eastAsia="Times New Roman" w:hAnsi="Arial" w:cs="Arial"/>
          <w:b/>
          <w:bCs/>
          <w:color w:val="000000"/>
          <w:sz w:val="22"/>
          <w:szCs w:val="22"/>
          <w:lang w:eastAsia="pt-BR"/>
        </w:rPr>
        <w:t>VI</w:t>
      </w:r>
      <w:r w:rsidRPr="00E71171">
        <w:rPr>
          <w:rFonts w:ascii="Arial" w:eastAsia="Times New Roman" w:hAnsi="Arial" w:cs="Arial"/>
          <w:color w:val="000000"/>
          <w:sz w:val="22"/>
          <w:szCs w:val="22"/>
          <w:lang w:eastAsia="pt-BR"/>
        </w:rPr>
        <w:t xml:space="preserve"> – Indenização à CONTRATANTE da diferença de custo para contratação de outro licitante;</w:t>
      </w:r>
    </w:p>
    <w:p w14:paraId="22D72949" w14:textId="77777777" w:rsidR="00E71171" w:rsidRPr="00E71171" w:rsidRDefault="00E71171" w:rsidP="00E71171">
      <w:pPr>
        <w:spacing w:after="0" w:line="240" w:lineRule="auto"/>
        <w:jc w:val="both"/>
        <w:rPr>
          <w:rFonts w:ascii="Arial" w:eastAsia="Times New Roman" w:hAnsi="Arial" w:cs="Arial"/>
          <w:sz w:val="22"/>
          <w:szCs w:val="22"/>
          <w:lang w:eastAsia="pt-BR"/>
        </w:rPr>
      </w:pPr>
      <w:r w:rsidRPr="00E71171">
        <w:rPr>
          <w:rFonts w:ascii="Arial" w:eastAsia="Times New Roman" w:hAnsi="Arial" w:cs="Arial"/>
          <w:b/>
          <w:bCs/>
          <w:color w:val="000000"/>
          <w:sz w:val="22"/>
          <w:szCs w:val="22"/>
          <w:lang w:eastAsia="pt-BR"/>
        </w:rPr>
        <w:t xml:space="preserve">VII – </w:t>
      </w:r>
      <w:r w:rsidRPr="00E71171">
        <w:rPr>
          <w:rFonts w:ascii="Arial" w:eastAsia="Times New Roman" w:hAnsi="Arial" w:cs="Arial"/>
          <w:color w:val="000000"/>
          <w:sz w:val="22"/>
          <w:szCs w:val="22"/>
          <w:lang w:eastAsia="pt-BR"/>
        </w:rPr>
        <w:t>As sanções previstas nesta Cláusula poderão ser aplicadas cumulativamente, ou não, de acordo com a gravidade da infração, facultada ampla defesa a CONTRATADA, no prazo de 5 (cinco) dias úteis a contar da intimação do ato.</w:t>
      </w:r>
    </w:p>
    <w:p w14:paraId="3357A877" w14:textId="77777777" w:rsidR="00E71171" w:rsidRPr="00E71171" w:rsidRDefault="00E71171" w:rsidP="00E71171">
      <w:pPr>
        <w:spacing w:after="0" w:line="240" w:lineRule="auto"/>
        <w:jc w:val="both"/>
        <w:rPr>
          <w:rFonts w:ascii="Arial" w:eastAsia="Times New Roman" w:hAnsi="Arial" w:cs="Arial"/>
          <w:sz w:val="22"/>
          <w:szCs w:val="22"/>
          <w:lang w:eastAsia="pt-BR"/>
        </w:rPr>
      </w:pPr>
      <w:r w:rsidRPr="00E71171">
        <w:rPr>
          <w:rFonts w:ascii="Arial" w:eastAsia="Times New Roman" w:hAnsi="Arial" w:cs="Arial"/>
          <w:b/>
          <w:bCs/>
          <w:color w:val="000000"/>
          <w:sz w:val="22"/>
          <w:szCs w:val="22"/>
          <w:lang w:eastAsia="pt-BR"/>
        </w:rPr>
        <w:t xml:space="preserve">VIII – </w:t>
      </w:r>
      <w:r w:rsidRPr="00E71171">
        <w:rPr>
          <w:rFonts w:ascii="Arial" w:eastAsia="Times New Roman" w:hAnsi="Arial" w:cs="Arial"/>
          <w:color w:val="000000"/>
          <w:sz w:val="22"/>
          <w:szCs w:val="22"/>
          <w:lang w:eastAsia="pt-BR"/>
        </w:rPr>
        <w:t>Nenhuma parte será responsável perante a outra pelos atrasos ocasionados por motivo de força maior ou caso fortuito.</w:t>
      </w:r>
    </w:p>
    <w:p w14:paraId="44E6B9FE" w14:textId="77777777" w:rsidR="00E71171" w:rsidRPr="00E71171" w:rsidRDefault="00E71171" w:rsidP="00E71171">
      <w:pPr>
        <w:numPr>
          <w:ilvl w:val="0"/>
          <w:numId w:val="29"/>
        </w:numPr>
        <w:spacing w:after="280" w:line="240" w:lineRule="auto"/>
        <w:jc w:val="both"/>
        <w:textAlignment w:val="baseline"/>
        <w:rPr>
          <w:rFonts w:ascii="Arial" w:eastAsia="Times New Roman" w:hAnsi="Arial" w:cs="Arial"/>
          <w:color w:val="000000"/>
          <w:sz w:val="22"/>
          <w:szCs w:val="22"/>
          <w:lang w:eastAsia="pt-BR"/>
        </w:rPr>
      </w:pPr>
      <w:r w:rsidRPr="00E71171">
        <w:rPr>
          <w:rFonts w:ascii="Arial" w:eastAsia="Times New Roman" w:hAnsi="Arial" w:cs="Arial"/>
          <w:color w:val="000000"/>
          <w:sz w:val="22"/>
          <w:szCs w:val="22"/>
          <w:lang w:eastAsia="pt-BR"/>
        </w:rPr>
        <w:t>Consideram-se motivos de força maior ou caso fortuito: atos de inimigo público, guerra, revolução, bloqueios, epidemias, fenômenos meteorológicos de vulto, perturbações civis, ou acontecimentos assemelhados que fujam ao controle razoável de qualquer das partes contratantes.</w:t>
      </w:r>
    </w:p>
    <w:p w14:paraId="627A1A2A" w14:textId="77777777" w:rsidR="00E71171" w:rsidRPr="00E71171" w:rsidRDefault="00E71171" w:rsidP="00E71171">
      <w:pPr>
        <w:spacing w:after="0" w:line="240" w:lineRule="auto"/>
        <w:jc w:val="both"/>
        <w:rPr>
          <w:rFonts w:ascii="Arial" w:eastAsia="Times New Roman" w:hAnsi="Arial" w:cs="Arial"/>
          <w:sz w:val="22"/>
          <w:szCs w:val="22"/>
          <w:lang w:eastAsia="pt-BR"/>
        </w:rPr>
      </w:pPr>
      <w:r w:rsidRPr="00E71171">
        <w:rPr>
          <w:rFonts w:ascii="Arial" w:eastAsia="Times New Roman" w:hAnsi="Arial" w:cs="Arial"/>
          <w:b/>
          <w:bCs/>
          <w:color w:val="000000"/>
          <w:sz w:val="22"/>
          <w:szCs w:val="22"/>
          <w:lang w:eastAsia="pt-BR"/>
        </w:rPr>
        <w:lastRenderedPageBreak/>
        <w:t xml:space="preserve">§ 1º </w:t>
      </w:r>
      <w:r w:rsidRPr="00E71171">
        <w:rPr>
          <w:rFonts w:ascii="Arial" w:eastAsia="Times New Roman" w:hAnsi="Arial" w:cs="Arial"/>
          <w:color w:val="000000"/>
          <w:sz w:val="22"/>
          <w:szCs w:val="22"/>
          <w:lang w:eastAsia="pt-BR"/>
        </w:rPr>
        <w:t>- A CONTRATANTE é competente para aplicar, nos termos da Lei Federal 14.133/21 e da Lei Municipal 2.598/23, as penalidades de suspensão temporária e declaração de inidoneidade.</w:t>
      </w:r>
    </w:p>
    <w:p w14:paraId="014AB5BF" w14:textId="77777777" w:rsidR="00E71171" w:rsidRPr="00E71171" w:rsidRDefault="00E71171" w:rsidP="00E71171">
      <w:pPr>
        <w:spacing w:after="0" w:line="240" w:lineRule="auto"/>
        <w:jc w:val="both"/>
        <w:rPr>
          <w:rFonts w:ascii="Arial" w:eastAsia="Times New Roman" w:hAnsi="Arial" w:cs="Arial"/>
          <w:sz w:val="22"/>
          <w:szCs w:val="22"/>
          <w:lang w:eastAsia="pt-BR"/>
        </w:rPr>
      </w:pPr>
    </w:p>
    <w:p w14:paraId="2A2B16DC" w14:textId="77777777" w:rsidR="00E71171" w:rsidRPr="00E71171" w:rsidRDefault="00E71171" w:rsidP="00E71171">
      <w:pPr>
        <w:spacing w:after="0" w:line="240" w:lineRule="auto"/>
        <w:jc w:val="both"/>
        <w:rPr>
          <w:rFonts w:ascii="Arial" w:eastAsia="Times New Roman" w:hAnsi="Arial" w:cs="Arial"/>
          <w:sz w:val="22"/>
          <w:szCs w:val="22"/>
          <w:lang w:eastAsia="pt-BR"/>
        </w:rPr>
      </w:pPr>
      <w:r w:rsidRPr="00E71171">
        <w:rPr>
          <w:rFonts w:ascii="Arial" w:eastAsia="Times New Roman" w:hAnsi="Arial" w:cs="Arial"/>
          <w:b/>
          <w:bCs/>
          <w:color w:val="000000"/>
          <w:sz w:val="22"/>
          <w:szCs w:val="22"/>
          <w:lang w:eastAsia="pt-BR"/>
        </w:rPr>
        <w:t xml:space="preserve">§ 2º - </w:t>
      </w:r>
      <w:r w:rsidRPr="00E71171">
        <w:rPr>
          <w:rFonts w:ascii="Arial" w:eastAsia="Times New Roman" w:hAnsi="Arial" w:cs="Arial"/>
          <w:color w:val="000000"/>
          <w:sz w:val="22"/>
          <w:szCs w:val="22"/>
          <w:lang w:eastAsia="pt-BR"/>
        </w:rPr>
        <w:t>As multas estipuladas no inciso II desta cláusula serão aplicadas nas demais hipóteses de inexecução total ou parcial das obrigações assumidas.</w:t>
      </w:r>
    </w:p>
    <w:p w14:paraId="5218D1C9" w14:textId="77777777" w:rsidR="00E71171" w:rsidRPr="00E71171" w:rsidRDefault="00E71171" w:rsidP="00E71171">
      <w:pPr>
        <w:spacing w:after="0" w:line="240" w:lineRule="auto"/>
        <w:jc w:val="both"/>
        <w:rPr>
          <w:rFonts w:ascii="Arial" w:eastAsia="Times New Roman" w:hAnsi="Arial" w:cs="Arial"/>
          <w:sz w:val="22"/>
          <w:szCs w:val="22"/>
          <w:lang w:eastAsia="pt-BR"/>
        </w:rPr>
      </w:pPr>
    </w:p>
    <w:p w14:paraId="1D34E586" w14:textId="77777777" w:rsidR="00E71171" w:rsidRPr="00E71171" w:rsidRDefault="00E71171" w:rsidP="00E71171">
      <w:pPr>
        <w:spacing w:after="0" w:line="240" w:lineRule="auto"/>
        <w:jc w:val="both"/>
        <w:rPr>
          <w:rFonts w:ascii="Arial" w:eastAsia="Times New Roman" w:hAnsi="Arial" w:cs="Arial"/>
          <w:sz w:val="22"/>
          <w:szCs w:val="22"/>
          <w:lang w:eastAsia="pt-BR"/>
        </w:rPr>
      </w:pPr>
      <w:r w:rsidRPr="00E71171">
        <w:rPr>
          <w:rFonts w:ascii="Arial" w:eastAsia="Times New Roman" w:hAnsi="Arial" w:cs="Arial"/>
          <w:b/>
          <w:bCs/>
          <w:color w:val="000000"/>
          <w:sz w:val="22"/>
          <w:szCs w:val="22"/>
          <w:lang w:eastAsia="pt-BR"/>
        </w:rPr>
        <w:t xml:space="preserve">§ 3º - </w:t>
      </w:r>
      <w:r w:rsidRPr="00E71171">
        <w:rPr>
          <w:rFonts w:ascii="Arial" w:eastAsia="Times New Roman" w:hAnsi="Arial" w:cs="Arial"/>
          <w:color w:val="000000"/>
          <w:sz w:val="22"/>
          <w:szCs w:val="22"/>
          <w:lang w:eastAsia="pt-BR"/>
        </w:rPr>
        <w:t>O valor das multas aplicadas deverá ser recolhido à CONTRATANTE no prazo de 30 (trinta) dias a contar da data da notificação, podendo ainda, ser descontado das Notas Fiscais e/ou Faturas por ocasião do pagamento, ou cobrado judicialmente se julgar conveniente.</w:t>
      </w:r>
    </w:p>
    <w:p w14:paraId="11560B37" w14:textId="77777777" w:rsidR="00E71171" w:rsidRPr="00E71171" w:rsidRDefault="00E71171" w:rsidP="00E71171">
      <w:pPr>
        <w:spacing w:after="0" w:line="240" w:lineRule="auto"/>
        <w:jc w:val="both"/>
        <w:rPr>
          <w:rFonts w:ascii="Arial" w:eastAsia="Times New Roman" w:hAnsi="Arial" w:cs="Arial"/>
          <w:sz w:val="22"/>
          <w:szCs w:val="22"/>
          <w:lang w:eastAsia="pt-BR"/>
        </w:rPr>
      </w:pPr>
    </w:p>
    <w:p w14:paraId="2CF90609" w14:textId="01ABF63B" w:rsidR="00E71171" w:rsidRPr="00E71171" w:rsidRDefault="00E71171" w:rsidP="00E71171">
      <w:pPr>
        <w:spacing w:after="0" w:line="240" w:lineRule="auto"/>
        <w:jc w:val="both"/>
        <w:rPr>
          <w:rFonts w:ascii="Arial" w:eastAsia="Times New Roman" w:hAnsi="Arial" w:cs="Arial"/>
          <w:sz w:val="22"/>
          <w:szCs w:val="22"/>
          <w:lang w:eastAsia="pt-BR"/>
        </w:rPr>
      </w:pPr>
      <w:r w:rsidRPr="00E71171">
        <w:rPr>
          <w:rFonts w:ascii="Arial" w:eastAsia="Times New Roman" w:hAnsi="Arial" w:cs="Arial"/>
          <w:b/>
          <w:bCs/>
          <w:color w:val="000000"/>
          <w:sz w:val="22"/>
          <w:szCs w:val="22"/>
          <w:lang w:eastAsia="pt-BR"/>
        </w:rPr>
        <w:t>§ 4º</w:t>
      </w:r>
      <w:r w:rsidRPr="00E71171">
        <w:rPr>
          <w:rFonts w:ascii="Arial" w:eastAsia="Times New Roman" w:hAnsi="Arial" w:cs="Arial"/>
          <w:color w:val="000000"/>
          <w:sz w:val="22"/>
          <w:szCs w:val="22"/>
          <w:lang w:eastAsia="pt-BR"/>
        </w:rPr>
        <w:t xml:space="preserve"> - A critério da Administração poderão ser suspensas as penalidades, no todo ou em parte, quando o atraso na entrega </w:t>
      </w:r>
      <w:r w:rsidR="008E6AA5">
        <w:rPr>
          <w:rFonts w:ascii="Arial" w:eastAsia="Times New Roman" w:hAnsi="Arial" w:cs="Arial"/>
          <w:color w:val="000000"/>
          <w:sz w:val="22"/>
          <w:szCs w:val="22"/>
          <w:lang w:eastAsia="pt-BR"/>
        </w:rPr>
        <w:t>de bens</w:t>
      </w:r>
      <w:r w:rsidRPr="00E71171">
        <w:rPr>
          <w:rFonts w:ascii="Arial" w:eastAsia="Times New Roman" w:hAnsi="Arial" w:cs="Arial"/>
          <w:color w:val="000000"/>
          <w:sz w:val="22"/>
          <w:szCs w:val="22"/>
          <w:lang w:eastAsia="pt-BR"/>
        </w:rPr>
        <w:t xml:space="preserve"> for devidamente justificado pela firma e aceito pela CONTRATANTE, que fixará novo prazo, este improrrogável, para a completa execução das obrigações assumidas.</w:t>
      </w:r>
    </w:p>
    <w:p w14:paraId="686964EE" w14:textId="77777777" w:rsidR="00E71171" w:rsidRPr="00E71171" w:rsidRDefault="00E71171" w:rsidP="00E71171">
      <w:pPr>
        <w:spacing w:after="0" w:line="240" w:lineRule="auto"/>
        <w:rPr>
          <w:rFonts w:ascii="Arial" w:eastAsia="Times New Roman" w:hAnsi="Arial" w:cs="Arial"/>
          <w:sz w:val="22"/>
          <w:szCs w:val="22"/>
          <w:lang w:eastAsia="pt-BR"/>
        </w:rPr>
      </w:pPr>
    </w:p>
    <w:p w14:paraId="2E51DA40" w14:textId="77777777" w:rsidR="00E71171" w:rsidRPr="00E71171" w:rsidRDefault="00E71171" w:rsidP="00E71171">
      <w:pPr>
        <w:pStyle w:val="A-TituloNumerado"/>
        <w:rPr>
          <w:sz w:val="22"/>
          <w:szCs w:val="22"/>
          <w:lang w:eastAsia="pt-BR"/>
        </w:rPr>
      </w:pPr>
      <w:r w:rsidRPr="00E71171">
        <w:rPr>
          <w:sz w:val="22"/>
          <w:szCs w:val="22"/>
          <w:lang w:eastAsia="pt-BR"/>
        </w:rPr>
        <w:t> DOS REAJUSTES E REEQUILÍBRIOS DE PREÇO</w:t>
      </w:r>
    </w:p>
    <w:p w14:paraId="152E9049" w14:textId="77777777" w:rsidR="00E71171" w:rsidRPr="00E71171" w:rsidRDefault="00E71171" w:rsidP="00E71171">
      <w:pPr>
        <w:pStyle w:val="A-ConteudoNumerado"/>
        <w:rPr>
          <w:sz w:val="22"/>
          <w:szCs w:val="22"/>
        </w:rPr>
      </w:pPr>
      <w:r w:rsidRPr="00E71171">
        <w:rPr>
          <w:sz w:val="22"/>
          <w:szCs w:val="22"/>
        </w:rPr>
        <w:t>O reequilíbrio econômico-financeiro do contrato, para mais ou para menos, poderá ser concedido, desde que devidamente comprovado, nas seguintes hipóteses:</w:t>
      </w:r>
    </w:p>
    <w:p w14:paraId="3661FB7D" w14:textId="77777777" w:rsidR="00E71171" w:rsidRPr="00E71171" w:rsidRDefault="00E71171" w:rsidP="00E71171">
      <w:pPr>
        <w:pStyle w:val="A-ConteudoNumerado"/>
        <w:numPr>
          <w:ilvl w:val="2"/>
          <w:numId w:val="17"/>
        </w:numPr>
        <w:rPr>
          <w:sz w:val="22"/>
          <w:szCs w:val="22"/>
        </w:rPr>
      </w:pPr>
      <w:r w:rsidRPr="00E71171">
        <w:rPr>
          <w:rStyle w:val="Forte"/>
          <w:sz w:val="22"/>
          <w:szCs w:val="22"/>
        </w:rPr>
        <w:t>Para mais</w:t>
      </w:r>
      <w:r w:rsidRPr="00E71171">
        <w:rPr>
          <w:sz w:val="22"/>
          <w:szCs w:val="22"/>
        </w:rPr>
        <w:t>: na ocorrência de fatos supervenientes imprevisíveis, ou previsíveis, porém de consequências incalculáveis, que onerem excessivamente a execução do contrato, bem como nos casos de força maior, caso fortuito ou fato do príncipe, caracterizando álea econômica extraordinária e extracontratual;</w:t>
      </w:r>
    </w:p>
    <w:p w14:paraId="67F9C260" w14:textId="77777777" w:rsidR="00E71171" w:rsidRPr="00E71171" w:rsidRDefault="00E71171" w:rsidP="00E71171">
      <w:pPr>
        <w:pStyle w:val="A-ConteudoNumerado"/>
        <w:numPr>
          <w:ilvl w:val="2"/>
          <w:numId w:val="17"/>
        </w:numPr>
        <w:rPr>
          <w:sz w:val="22"/>
          <w:szCs w:val="22"/>
        </w:rPr>
      </w:pPr>
      <w:r w:rsidRPr="00E71171">
        <w:rPr>
          <w:rStyle w:val="Forte"/>
          <w:sz w:val="22"/>
          <w:szCs w:val="22"/>
        </w:rPr>
        <w:t>Para menos</w:t>
      </w:r>
      <w:r w:rsidRPr="00E71171">
        <w:rPr>
          <w:sz w:val="22"/>
          <w:szCs w:val="22"/>
        </w:rPr>
        <w:t>: quando verificado que os valores contratados se tornaram superiores aos praticados no mercado.</w:t>
      </w:r>
    </w:p>
    <w:p w14:paraId="73A2C027" w14:textId="77777777" w:rsidR="00E71171" w:rsidRPr="00E71171" w:rsidRDefault="00E71171" w:rsidP="00E71171">
      <w:pPr>
        <w:pStyle w:val="A-ConteudoNumerado"/>
        <w:rPr>
          <w:sz w:val="22"/>
          <w:szCs w:val="22"/>
        </w:rPr>
      </w:pPr>
      <w:r w:rsidRPr="00E71171">
        <w:rPr>
          <w:sz w:val="22"/>
          <w:szCs w:val="22"/>
        </w:rPr>
        <w:t>Para a formalização do pedido de reequilíbrio, a CONTRATADA deverá apresentar requerimento fundamentado, acompanhado de documentação comprobatória idônea, demonstrando a efetiva ocorrência do desequilíbrio econômico-financeiro.</w:t>
      </w:r>
    </w:p>
    <w:p w14:paraId="45B28BDB" w14:textId="77777777" w:rsidR="00E71171" w:rsidRPr="00E71171" w:rsidRDefault="00E71171" w:rsidP="00E71171">
      <w:pPr>
        <w:pStyle w:val="A-ConteudoNumerado"/>
        <w:rPr>
          <w:sz w:val="22"/>
          <w:szCs w:val="22"/>
        </w:rPr>
      </w:pPr>
      <w:r w:rsidRPr="00E71171">
        <w:rPr>
          <w:sz w:val="22"/>
          <w:szCs w:val="22"/>
        </w:rPr>
        <w:t>A iniciativa e o ônus da comprovação do desequilíbrio econômico-financeiro competem à CONTRATADA, cabendo à Administração a análise e deliberação quanto ao pleito.</w:t>
      </w:r>
    </w:p>
    <w:p w14:paraId="6DAC3BC7" w14:textId="77777777" w:rsidR="00E71171" w:rsidRPr="00E71171" w:rsidRDefault="00E71171" w:rsidP="00E71171">
      <w:pPr>
        <w:pStyle w:val="A-ConteudoNumerado"/>
        <w:rPr>
          <w:sz w:val="22"/>
          <w:szCs w:val="22"/>
        </w:rPr>
      </w:pPr>
      <w:r w:rsidRPr="00E71171">
        <w:rPr>
          <w:sz w:val="22"/>
          <w:szCs w:val="22"/>
        </w:rPr>
        <w:t>A CONTRATADA declara ciência de que os valores ofertados durante o certame são de sua exclusiva responsabilidade, não sendo admitido pedido de reequilíbrio decorrente de proposta inexequível ou de descontos excessivos ofertados com o objetivo de obtenção da contratação.</w:t>
      </w:r>
    </w:p>
    <w:p w14:paraId="037E3EBA" w14:textId="77777777" w:rsidR="00E71171" w:rsidRPr="00E71171" w:rsidRDefault="00E71171" w:rsidP="00E71171">
      <w:pPr>
        <w:pStyle w:val="A-ConteudoNumerado"/>
        <w:rPr>
          <w:sz w:val="22"/>
          <w:szCs w:val="22"/>
        </w:rPr>
      </w:pPr>
      <w:r w:rsidRPr="00E71171">
        <w:rPr>
          <w:sz w:val="22"/>
          <w:szCs w:val="22"/>
        </w:rPr>
        <w:t>Não comprovada a ocorrência de fato superveniente e o efetivo desequilíbrio, o pedido será indeferido, permanecendo a CONTRATADA obrigada ao cumprimento das condições pactuadas, sob pena de aplicação das sanções cabíveis.</w:t>
      </w:r>
    </w:p>
    <w:p w14:paraId="1D391BBF" w14:textId="77777777" w:rsidR="00E71171" w:rsidRPr="00E71171" w:rsidRDefault="00E71171" w:rsidP="00E71171">
      <w:pPr>
        <w:pStyle w:val="A-ConteudoNumerado"/>
        <w:rPr>
          <w:sz w:val="22"/>
          <w:szCs w:val="22"/>
        </w:rPr>
      </w:pPr>
      <w:r w:rsidRPr="00E71171">
        <w:rPr>
          <w:sz w:val="22"/>
          <w:szCs w:val="22"/>
        </w:rPr>
        <w:t xml:space="preserve">Para eventual deferimento do reequilíbrio, a CONTRATADA deverá apresentar planilha de custos atualizada, acompanhada de documentos fiscais e demais elementos que comprovem a variação dos preços, sendo </w:t>
      </w:r>
      <w:r w:rsidRPr="00E71171">
        <w:rPr>
          <w:sz w:val="22"/>
          <w:szCs w:val="22"/>
        </w:rPr>
        <w:lastRenderedPageBreak/>
        <w:t>que a revisão será concedida na medida da efetiva comprovação do impacto nos custos.</w:t>
      </w:r>
    </w:p>
    <w:p w14:paraId="32EA2E60" w14:textId="77777777" w:rsidR="00E71171" w:rsidRPr="00E71171" w:rsidRDefault="00E71171" w:rsidP="00E71171">
      <w:pPr>
        <w:pStyle w:val="A-ConteudoNumerado"/>
        <w:rPr>
          <w:sz w:val="22"/>
          <w:szCs w:val="22"/>
        </w:rPr>
      </w:pPr>
      <w:r w:rsidRPr="00E71171">
        <w:rPr>
          <w:sz w:val="22"/>
          <w:szCs w:val="22"/>
        </w:rPr>
        <w:t>A Administração poderá realizar pesquisas de mercado paralelas para verificação da vantajosidade dos valores apresentados, podendo indeferir o pedido caso constatada a manutenção de condições favoráveis de fornecimento.</w:t>
      </w:r>
    </w:p>
    <w:p w14:paraId="5D01F75C" w14:textId="77777777" w:rsidR="00E71171" w:rsidRPr="00E71171" w:rsidRDefault="00E71171" w:rsidP="00E71171">
      <w:pPr>
        <w:pStyle w:val="A-ConteudoNumerado"/>
        <w:rPr>
          <w:sz w:val="22"/>
          <w:szCs w:val="22"/>
        </w:rPr>
      </w:pPr>
      <w:r w:rsidRPr="00E71171">
        <w:rPr>
          <w:sz w:val="22"/>
          <w:szCs w:val="22"/>
        </w:rPr>
        <w:t>O reequilíbrio econômico-financeiro, quando concedido, será formalizado por meio de termo aditivo, não produzindo efeitos retroativos em relação a ordens de fornecimento já emitidas.</w:t>
      </w:r>
    </w:p>
    <w:p w14:paraId="1A265DC0" w14:textId="77777777" w:rsidR="00E71171" w:rsidRPr="008851F3" w:rsidRDefault="00E71171" w:rsidP="00E71171">
      <w:pPr>
        <w:pStyle w:val="A-TituloNumerado"/>
        <w:rPr>
          <w:b w:val="0"/>
          <w:bCs/>
          <w:sz w:val="22"/>
          <w:szCs w:val="22"/>
        </w:rPr>
      </w:pPr>
      <w:r w:rsidRPr="008851F3">
        <w:rPr>
          <w:rStyle w:val="Forte"/>
          <w:b/>
          <w:bCs w:val="0"/>
          <w:sz w:val="22"/>
          <w:szCs w:val="22"/>
        </w:rPr>
        <w:t>Da Ata de Registro de Preços (Conforme TCE-PR)</w:t>
      </w:r>
    </w:p>
    <w:p w14:paraId="4CE73FFA" w14:textId="77777777" w:rsidR="00E71171" w:rsidRPr="00E71171" w:rsidRDefault="00E71171" w:rsidP="00E71171">
      <w:pPr>
        <w:pStyle w:val="A-ConteudoNumerado"/>
        <w:rPr>
          <w:sz w:val="22"/>
          <w:szCs w:val="22"/>
        </w:rPr>
      </w:pPr>
      <w:r w:rsidRPr="00E71171">
        <w:rPr>
          <w:sz w:val="22"/>
          <w:szCs w:val="22"/>
        </w:rPr>
        <w:t xml:space="preserve">Nos termos da </w:t>
      </w:r>
      <w:r w:rsidRPr="00E71171">
        <w:rPr>
          <w:rStyle w:val="whitespace-normal"/>
          <w:b/>
          <w:bCs/>
          <w:sz w:val="22"/>
          <w:szCs w:val="22"/>
        </w:rPr>
        <w:t>Acórdão nº 392/26</w:t>
      </w:r>
      <w:r w:rsidRPr="00E71171">
        <w:rPr>
          <w:rStyle w:val="whitespace-normal"/>
          <w:sz w:val="22"/>
          <w:szCs w:val="22"/>
        </w:rPr>
        <w:t xml:space="preserve"> do </w:t>
      </w:r>
      <w:r w:rsidRPr="00E71171">
        <w:rPr>
          <w:rStyle w:val="whitespace-normal"/>
          <w:b/>
          <w:bCs/>
          <w:sz w:val="22"/>
          <w:szCs w:val="22"/>
        </w:rPr>
        <w:t>TCE-PR</w:t>
      </w:r>
      <w:r w:rsidRPr="00E71171">
        <w:rPr>
          <w:sz w:val="22"/>
          <w:szCs w:val="22"/>
        </w:rPr>
        <w:t>, admite-se a prorrogação da vigência da Ata de Registro de Preços por igual período, tanto em relação ao quantitativo remanescente quanto à totalidade do objeto registrado, desde que haja previsão expressa no edital e na respectiva ata.</w:t>
      </w:r>
    </w:p>
    <w:p w14:paraId="5E8E409F" w14:textId="77777777" w:rsidR="00E71171" w:rsidRPr="00E71171" w:rsidRDefault="00E71171" w:rsidP="00E71171">
      <w:pPr>
        <w:pStyle w:val="A-ConteudoNumerado"/>
        <w:rPr>
          <w:sz w:val="22"/>
          <w:szCs w:val="22"/>
        </w:rPr>
      </w:pPr>
      <w:r w:rsidRPr="00E71171">
        <w:rPr>
          <w:sz w:val="22"/>
          <w:szCs w:val="22"/>
        </w:rPr>
        <w:t xml:space="preserve">A prorrogação deverá ocorrer necessariamente </w:t>
      </w:r>
      <w:r w:rsidRPr="00E71171">
        <w:rPr>
          <w:rStyle w:val="Forte"/>
          <w:sz w:val="22"/>
          <w:szCs w:val="22"/>
        </w:rPr>
        <w:t>antes do término da vigência da ata</w:t>
      </w:r>
      <w:r w:rsidRPr="00E71171">
        <w:rPr>
          <w:sz w:val="22"/>
          <w:szCs w:val="22"/>
        </w:rPr>
        <w:t>, ou antes do esgotamento do objeto registrado, o que ocorrer primeiro.</w:t>
      </w:r>
    </w:p>
    <w:p w14:paraId="1251F5B2" w14:textId="77777777" w:rsidR="00E71171" w:rsidRPr="00E71171" w:rsidRDefault="00E71171" w:rsidP="00E71171">
      <w:pPr>
        <w:pStyle w:val="A-ConteudoNumerado"/>
        <w:rPr>
          <w:sz w:val="22"/>
          <w:szCs w:val="22"/>
        </w:rPr>
      </w:pPr>
      <w:r w:rsidRPr="00E71171">
        <w:rPr>
          <w:sz w:val="22"/>
          <w:szCs w:val="22"/>
        </w:rPr>
        <w:t>Para a prorrogação, a Administração deverá comprovar formalmente:</w:t>
      </w:r>
    </w:p>
    <w:p w14:paraId="6D4B70A6" w14:textId="77777777" w:rsidR="00E71171" w:rsidRPr="00E71171" w:rsidRDefault="00E71171" w:rsidP="00E71171">
      <w:pPr>
        <w:pStyle w:val="A-ConteudoNumerado"/>
        <w:numPr>
          <w:ilvl w:val="2"/>
          <w:numId w:val="17"/>
        </w:numPr>
        <w:ind w:left="709" w:firstLine="11"/>
        <w:rPr>
          <w:sz w:val="22"/>
          <w:szCs w:val="22"/>
        </w:rPr>
      </w:pPr>
      <w:r w:rsidRPr="00E71171">
        <w:rPr>
          <w:rStyle w:val="Forte"/>
          <w:sz w:val="22"/>
          <w:szCs w:val="22"/>
        </w:rPr>
        <w:t>vantajosidade dos preços registrados</w:t>
      </w:r>
      <w:r w:rsidRPr="00E71171">
        <w:rPr>
          <w:sz w:val="22"/>
          <w:szCs w:val="22"/>
        </w:rPr>
        <w:t>, mediante nova pesquisa de mercado ou outros meios idôneos;</w:t>
      </w:r>
    </w:p>
    <w:p w14:paraId="022D78FC" w14:textId="77777777" w:rsidR="00E71171" w:rsidRPr="00E71171" w:rsidRDefault="00E71171" w:rsidP="00E71171">
      <w:pPr>
        <w:pStyle w:val="A-ConteudoNumerado"/>
        <w:numPr>
          <w:ilvl w:val="2"/>
          <w:numId w:val="17"/>
        </w:numPr>
        <w:ind w:left="709" w:firstLine="11"/>
        <w:rPr>
          <w:sz w:val="22"/>
          <w:szCs w:val="22"/>
        </w:rPr>
      </w:pPr>
      <w:r w:rsidRPr="00E71171">
        <w:rPr>
          <w:sz w:val="22"/>
          <w:szCs w:val="22"/>
        </w:rPr>
        <w:t xml:space="preserve">a </w:t>
      </w:r>
      <w:r w:rsidRPr="00E71171">
        <w:rPr>
          <w:rStyle w:val="Forte"/>
          <w:sz w:val="22"/>
          <w:szCs w:val="22"/>
        </w:rPr>
        <w:t>compatibilidade com o Plano de Contratações Anual(PCA)</w:t>
      </w:r>
      <w:r w:rsidRPr="00E71171">
        <w:rPr>
          <w:sz w:val="22"/>
          <w:szCs w:val="22"/>
        </w:rPr>
        <w:t>;</w:t>
      </w:r>
    </w:p>
    <w:p w14:paraId="25870595" w14:textId="77777777" w:rsidR="00E71171" w:rsidRPr="00E71171" w:rsidRDefault="00E71171" w:rsidP="00E71171">
      <w:pPr>
        <w:pStyle w:val="A-ConteudoNumerado"/>
        <w:numPr>
          <w:ilvl w:val="2"/>
          <w:numId w:val="17"/>
        </w:numPr>
        <w:ind w:left="709" w:firstLine="11"/>
        <w:rPr>
          <w:sz w:val="22"/>
          <w:szCs w:val="22"/>
        </w:rPr>
      </w:pPr>
      <w:r w:rsidRPr="00E71171">
        <w:rPr>
          <w:sz w:val="22"/>
          <w:szCs w:val="22"/>
        </w:rPr>
        <w:t xml:space="preserve">a </w:t>
      </w:r>
      <w:r w:rsidRPr="00E71171">
        <w:rPr>
          <w:rStyle w:val="Forte"/>
          <w:sz w:val="22"/>
          <w:szCs w:val="22"/>
        </w:rPr>
        <w:t>motivação administrativa</w:t>
      </w:r>
      <w:r w:rsidRPr="00E71171">
        <w:rPr>
          <w:sz w:val="22"/>
          <w:szCs w:val="22"/>
        </w:rPr>
        <w:t>, demonstrando o interesse público na continuidade da contratação.</w:t>
      </w:r>
    </w:p>
    <w:p w14:paraId="47EDFB26" w14:textId="77777777" w:rsidR="00E71171" w:rsidRPr="00E71171" w:rsidRDefault="00E71171" w:rsidP="00E71171">
      <w:pPr>
        <w:pStyle w:val="A-ConteudoNumerado"/>
        <w:rPr>
          <w:sz w:val="22"/>
          <w:szCs w:val="22"/>
        </w:rPr>
      </w:pPr>
      <w:r w:rsidRPr="00E71171">
        <w:rPr>
          <w:sz w:val="22"/>
          <w:szCs w:val="22"/>
        </w:rPr>
        <w:t>A eventual prorrogação deverá ser formalizada por meio de instrumento próprio, com a devida justificativa e autorização da autoridade competente.</w:t>
      </w:r>
    </w:p>
    <w:p w14:paraId="0FC8BF5E" w14:textId="77777777" w:rsidR="00E71171" w:rsidRPr="00E71171" w:rsidRDefault="00E71171" w:rsidP="00E71171">
      <w:pPr>
        <w:pStyle w:val="A-ConteudoNumerado"/>
        <w:rPr>
          <w:sz w:val="22"/>
          <w:szCs w:val="22"/>
        </w:rPr>
      </w:pPr>
      <w:r w:rsidRPr="00E71171">
        <w:rPr>
          <w:sz w:val="22"/>
          <w:szCs w:val="22"/>
        </w:rPr>
        <w:t xml:space="preserve">Os contratos decorrentes da Ata de Registro de Preços permanecerão sujeitos às regras de alteração contratual previstas na </w:t>
      </w:r>
      <w:r w:rsidRPr="00E71171">
        <w:rPr>
          <w:rStyle w:val="whitespace-normal"/>
          <w:sz w:val="22"/>
          <w:szCs w:val="22"/>
        </w:rPr>
        <w:t>Lei nº 14.133/2021</w:t>
      </w:r>
      <w:r w:rsidRPr="00E71171">
        <w:rPr>
          <w:sz w:val="22"/>
          <w:szCs w:val="22"/>
        </w:rPr>
        <w:t>, inclusive quanto aos acréscimos e supressões quantitativas, nos termos do art. 125.</w:t>
      </w:r>
    </w:p>
    <w:p w14:paraId="23623578" w14:textId="77777777" w:rsidR="00E71171" w:rsidRPr="00E71171" w:rsidRDefault="00E71171" w:rsidP="00E71171">
      <w:pPr>
        <w:spacing w:line="240" w:lineRule="auto"/>
        <w:jc w:val="both"/>
        <w:rPr>
          <w:rFonts w:ascii="Arial" w:eastAsia="Times New Roman" w:hAnsi="Arial" w:cs="Arial"/>
          <w:color w:val="000000"/>
          <w:sz w:val="22"/>
          <w:szCs w:val="22"/>
        </w:rPr>
      </w:pPr>
    </w:p>
    <w:p w14:paraId="09A9F88A" w14:textId="77777777" w:rsidR="00E71171" w:rsidRPr="00E71171" w:rsidRDefault="00E71171" w:rsidP="00E71171">
      <w:pPr>
        <w:pStyle w:val="A-TituloNumerado"/>
        <w:rPr>
          <w:sz w:val="22"/>
          <w:szCs w:val="22"/>
        </w:rPr>
      </w:pPr>
      <w:r w:rsidRPr="00E71171">
        <w:rPr>
          <w:sz w:val="22"/>
          <w:szCs w:val="22"/>
        </w:rPr>
        <w:t>dotação orçamentária</w:t>
      </w:r>
    </w:p>
    <w:tbl>
      <w:tblPr>
        <w:tblStyle w:val="Tabelacomgrade"/>
        <w:tblW w:w="8500" w:type="dxa"/>
        <w:tblLook w:val="04A0" w:firstRow="1" w:lastRow="0" w:firstColumn="1" w:lastColumn="0" w:noHBand="0" w:noVBand="1"/>
      </w:tblPr>
      <w:tblGrid>
        <w:gridCol w:w="1271"/>
        <w:gridCol w:w="1276"/>
        <w:gridCol w:w="2551"/>
        <w:gridCol w:w="2410"/>
        <w:gridCol w:w="992"/>
      </w:tblGrid>
      <w:tr w:rsidR="00E71171" w:rsidRPr="00C4595D" w14:paraId="22E1C132" w14:textId="77777777" w:rsidTr="00274EFE">
        <w:trPr>
          <w:trHeight w:val="548"/>
        </w:trPr>
        <w:tc>
          <w:tcPr>
            <w:tcW w:w="1271" w:type="dxa"/>
            <w:tcBorders>
              <w:top w:val="single" w:sz="4" w:space="0" w:color="auto"/>
              <w:left w:val="single" w:sz="4" w:space="0" w:color="auto"/>
              <w:bottom w:val="single" w:sz="4" w:space="0" w:color="auto"/>
              <w:right w:val="single" w:sz="4" w:space="0" w:color="auto"/>
            </w:tcBorders>
            <w:vAlign w:val="center"/>
            <w:hideMark/>
          </w:tcPr>
          <w:p w14:paraId="58B0859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Ref. Dotação</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0212A8" w14:textId="77777777" w:rsidR="00E71171" w:rsidRPr="00C4595D" w:rsidRDefault="00E71171" w:rsidP="00274EFE">
            <w:pPr>
              <w:autoSpaceDE w:val="0"/>
              <w:adjustRightInd w:val="0"/>
              <w:jc w:val="center"/>
              <w:rPr>
                <w:rFonts w:ascii="Arial" w:hAnsi="Arial" w:cs="Arial"/>
                <w:color w:val="000000"/>
                <w:sz w:val="20"/>
                <w:szCs w:val="20"/>
              </w:rPr>
            </w:pPr>
            <w:r w:rsidRPr="00C4595D">
              <w:rPr>
                <w:rFonts w:ascii="Arial" w:hAnsi="Arial" w:cs="Arial"/>
                <w:color w:val="000000"/>
                <w:sz w:val="20"/>
                <w:szCs w:val="20"/>
              </w:rPr>
              <w:t>Órgão/</w:t>
            </w:r>
          </w:p>
          <w:p w14:paraId="759262DD" w14:textId="77777777" w:rsidR="00E71171" w:rsidRPr="00C4595D" w:rsidRDefault="00E71171" w:rsidP="00274EFE">
            <w:pPr>
              <w:jc w:val="center"/>
              <w:rPr>
                <w:rFonts w:ascii="Arial" w:eastAsia="Times New Roman" w:hAnsi="Arial" w:cs="Arial"/>
                <w:color w:val="000000"/>
                <w:sz w:val="20"/>
                <w:szCs w:val="20"/>
              </w:rPr>
            </w:pPr>
            <w:r w:rsidRPr="00C4595D">
              <w:rPr>
                <w:rFonts w:ascii="Arial" w:hAnsi="Arial" w:cs="Arial"/>
                <w:color w:val="000000"/>
                <w:sz w:val="20"/>
                <w:szCs w:val="20"/>
              </w:rPr>
              <w:t>Unidade</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BE79C18" w14:textId="77777777" w:rsidR="00E71171" w:rsidRPr="00C4595D" w:rsidRDefault="00E71171" w:rsidP="00274EFE">
            <w:pPr>
              <w:jc w:val="center"/>
              <w:rPr>
                <w:rFonts w:ascii="Arial" w:eastAsia="Times New Roman" w:hAnsi="Arial" w:cs="Arial"/>
                <w:color w:val="000000"/>
                <w:sz w:val="20"/>
                <w:szCs w:val="20"/>
              </w:rPr>
            </w:pPr>
            <w:r w:rsidRPr="00C4595D">
              <w:rPr>
                <w:rFonts w:ascii="Arial" w:hAnsi="Arial" w:cs="Arial"/>
                <w:color w:val="000000"/>
                <w:sz w:val="20"/>
                <w:szCs w:val="20"/>
              </w:rPr>
              <w:t>Funcional Programática</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F5BF619" w14:textId="77777777" w:rsidR="00E71171" w:rsidRPr="00C4595D" w:rsidRDefault="00E71171" w:rsidP="00274EFE">
            <w:pPr>
              <w:jc w:val="center"/>
              <w:rPr>
                <w:rFonts w:ascii="Arial" w:eastAsia="Times New Roman" w:hAnsi="Arial" w:cs="Arial"/>
                <w:color w:val="000000"/>
                <w:sz w:val="20"/>
                <w:szCs w:val="20"/>
              </w:rPr>
            </w:pPr>
            <w:r w:rsidRPr="00C4595D">
              <w:rPr>
                <w:rFonts w:ascii="Arial" w:hAnsi="Arial" w:cs="Arial"/>
                <w:color w:val="000000"/>
                <w:sz w:val="20"/>
                <w:szCs w:val="20"/>
              </w:rPr>
              <w:t>Elemento de Despesa</w:t>
            </w:r>
          </w:p>
        </w:tc>
        <w:tc>
          <w:tcPr>
            <w:tcW w:w="992" w:type="dxa"/>
            <w:tcBorders>
              <w:top w:val="single" w:sz="4" w:space="0" w:color="auto"/>
              <w:left w:val="single" w:sz="4" w:space="0" w:color="auto"/>
              <w:bottom w:val="single" w:sz="4" w:space="0" w:color="auto"/>
              <w:right w:val="single" w:sz="4" w:space="0" w:color="auto"/>
            </w:tcBorders>
            <w:vAlign w:val="center"/>
            <w:hideMark/>
          </w:tcPr>
          <w:p w14:paraId="15FCEB76" w14:textId="77777777" w:rsidR="00E71171" w:rsidRPr="00C4595D" w:rsidRDefault="00E71171" w:rsidP="00274EFE">
            <w:pPr>
              <w:jc w:val="center"/>
              <w:rPr>
                <w:rFonts w:ascii="Arial" w:eastAsia="Times New Roman" w:hAnsi="Arial" w:cs="Arial"/>
                <w:color w:val="000000"/>
                <w:sz w:val="20"/>
                <w:szCs w:val="20"/>
              </w:rPr>
            </w:pPr>
            <w:r w:rsidRPr="00C4595D">
              <w:rPr>
                <w:rFonts w:ascii="Arial" w:hAnsi="Arial" w:cs="Arial"/>
                <w:color w:val="000000"/>
                <w:sz w:val="20"/>
                <w:szCs w:val="20"/>
              </w:rPr>
              <w:t>Fonte</w:t>
            </w:r>
          </w:p>
        </w:tc>
      </w:tr>
      <w:tr w:rsidR="00E71171" w:rsidRPr="00C4595D" w14:paraId="1F3CB5D2" w14:textId="77777777" w:rsidTr="00274EFE">
        <w:tc>
          <w:tcPr>
            <w:tcW w:w="1271" w:type="dxa"/>
            <w:tcBorders>
              <w:top w:val="single" w:sz="4" w:space="0" w:color="auto"/>
              <w:left w:val="single" w:sz="4" w:space="0" w:color="auto"/>
              <w:bottom w:val="single" w:sz="4" w:space="0" w:color="auto"/>
              <w:right w:val="single" w:sz="4" w:space="0" w:color="auto"/>
            </w:tcBorders>
          </w:tcPr>
          <w:p w14:paraId="49BD5EE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46</w:t>
            </w:r>
          </w:p>
        </w:tc>
        <w:tc>
          <w:tcPr>
            <w:tcW w:w="1276" w:type="dxa"/>
            <w:tcBorders>
              <w:top w:val="single" w:sz="4" w:space="0" w:color="auto"/>
              <w:left w:val="single" w:sz="4" w:space="0" w:color="auto"/>
              <w:bottom w:val="single" w:sz="4" w:space="0" w:color="auto"/>
              <w:right w:val="single" w:sz="4" w:space="0" w:color="auto"/>
            </w:tcBorders>
          </w:tcPr>
          <w:p w14:paraId="00EE7F3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03.001</w:t>
            </w:r>
          </w:p>
        </w:tc>
        <w:tc>
          <w:tcPr>
            <w:tcW w:w="2551" w:type="dxa"/>
            <w:tcBorders>
              <w:top w:val="single" w:sz="4" w:space="0" w:color="auto"/>
              <w:left w:val="single" w:sz="4" w:space="0" w:color="auto"/>
              <w:bottom w:val="single" w:sz="4" w:space="0" w:color="auto"/>
              <w:right w:val="single" w:sz="4" w:space="0" w:color="auto"/>
            </w:tcBorders>
          </w:tcPr>
          <w:p w14:paraId="589221E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4.122.0014.2.500</w:t>
            </w:r>
          </w:p>
        </w:tc>
        <w:tc>
          <w:tcPr>
            <w:tcW w:w="2410" w:type="dxa"/>
            <w:tcBorders>
              <w:top w:val="single" w:sz="4" w:space="0" w:color="auto"/>
              <w:left w:val="single" w:sz="4" w:space="0" w:color="auto"/>
              <w:bottom w:val="single" w:sz="4" w:space="0" w:color="auto"/>
              <w:right w:val="single" w:sz="4" w:space="0" w:color="auto"/>
            </w:tcBorders>
          </w:tcPr>
          <w:p w14:paraId="792BE0C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3.3.3.90.30.17.00</w:t>
            </w:r>
          </w:p>
        </w:tc>
        <w:tc>
          <w:tcPr>
            <w:tcW w:w="992" w:type="dxa"/>
            <w:tcBorders>
              <w:top w:val="single" w:sz="4" w:space="0" w:color="auto"/>
              <w:left w:val="single" w:sz="4" w:space="0" w:color="auto"/>
              <w:bottom w:val="single" w:sz="4" w:space="0" w:color="auto"/>
              <w:right w:val="single" w:sz="4" w:space="0" w:color="auto"/>
            </w:tcBorders>
          </w:tcPr>
          <w:p w14:paraId="235C192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66A11E62" w14:textId="77777777" w:rsidTr="00274EFE">
        <w:tc>
          <w:tcPr>
            <w:tcW w:w="1271" w:type="dxa"/>
            <w:tcBorders>
              <w:top w:val="single" w:sz="4" w:space="0" w:color="auto"/>
              <w:left w:val="single" w:sz="4" w:space="0" w:color="auto"/>
              <w:bottom w:val="single" w:sz="4" w:space="0" w:color="auto"/>
              <w:right w:val="single" w:sz="4" w:space="0" w:color="auto"/>
            </w:tcBorders>
          </w:tcPr>
          <w:p w14:paraId="771800E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46</w:t>
            </w:r>
          </w:p>
        </w:tc>
        <w:tc>
          <w:tcPr>
            <w:tcW w:w="1276" w:type="dxa"/>
            <w:tcBorders>
              <w:top w:val="single" w:sz="4" w:space="0" w:color="auto"/>
              <w:left w:val="single" w:sz="4" w:space="0" w:color="auto"/>
              <w:bottom w:val="single" w:sz="4" w:space="0" w:color="auto"/>
              <w:right w:val="single" w:sz="4" w:space="0" w:color="auto"/>
            </w:tcBorders>
          </w:tcPr>
          <w:p w14:paraId="6EE82A1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03.001</w:t>
            </w:r>
          </w:p>
        </w:tc>
        <w:tc>
          <w:tcPr>
            <w:tcW w:w="2551" w:type="dxa"/>
            <w:tcBorders>
              <w:top w:val="single" w:sz="4" w:space="0" w:color="auto"/>
              <w:left w:val="single" w:sz="4" w:space="0" w:color="auto"/>
              <w:bottom w:val="single" w:sz="4" w:space="0" w:color="auto"/>
              <w:right w:val="single" w:sz="4" w:space="0" w:color="auto"/>
            </w:tcBorders>
          </w:tcPr>
          <w:p w14:paraId="5BA36B6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4.122.0014.2.500</w:t>
            </w:r>
          </w:p>
        </w:tc>
        <w:tc>
          <w:tcPr>
            <w:tcW w:w="2410" w:type="dxa"/>
            <w:tcBorders>
              <w:top w:val="single" w:sz="4" w:space="0" w:color="auto"/>
              <w:left w:val="single" w:sz="4" w:space="0" w:color="auto"/>
              <w:bottom w:val="single" w:sz="4" w:space="0" w:color="auto"/>
              <w:right w:val="single" w:sz="4" w:space="0" w:color="auto"/>
            </w:tcBorders>
          </w:tcPr>
          <w:p w14:paraId="275D21E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3.3.3.90.30.26.00</w:t>
            </w:r>
          </w:p>
        </w:tc>
        <w:tc>
          <w:tcPr>
            <w:tcW w:w="992" w:type="dxa"/>
            <w:tcBorders>
              <w:top w:val="single" w:sz="4" w:space="0" w:color="auto"/>
              <w:left w:val="single" w:sz="4" w:space="0" w:color="auto"/>
              <w:bottom w:val="single" w:sz="4" w:space="0" w:color="auto"/>
              <w:right w:val="single" w:sz="4" w:space="0" w:color="auto"/>
            </w:tcBorders>
          </w:tcPr>
          <w:p w14:paraId="3AEB0EB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63986FF3" w14:textId="77777777" w:rsidTr="00274EFE">
        <w:tc>
          <w:tcPr>
            <w:tcW w:w="1271" w:type="dxa"/>
            <w:tcBorders>
              <w:top w:val="single" w:sz="4" w:space="0" w:color="auto"/>
              <w:left w:val="single" w:sz="4" w:space="0" w:color="auto"/>
              <w:bottom w:val="single" w:sz="4" w:space="0" w:color="auto"/>
              <w:right w:val="single" w:sz="4" w:space="0" w:color="auto"/>
            </w:tcBorders>
          </w:tcPr>
          <w:p w14:paraId="4E17788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46</w:t>
            </w:r>
          </w:p>
        </w:tc>
        <w:tc>
          <w:tcPr>
            <w:tcW w:w="1276" w:type="dxa"/>
            <w:tcBorders>
              <w:top w:val="single" w:sz="4" w:space="0" w:color="auto"/>
              <w:left w:val="single" w:sz="4" w:space="0" w:color="auto"/>
              <w:bottom w:val="single" w:sz="4" w:space="0" w:color="auto"/>
              <w:right w:val="single" w:sz="4" w:space="0" w:color="auto"/>
            </w:tcBorders>
          </w:tcPr>
          <w:p w14:paraId="7576E41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03.001</w:t>
            </w:r>
          </w:p>
        </w:tc>
        <w:tc>
          <w:tcPr>
            <w:tcW w:w="2551" w:type="dxa"/>
            <w:tcBorders>
              <w:top w:val="single" w:sz="4" w:space="0" w:color="auto"/>
              <w:left w:val="single" w:sz="4" w:space="0" w:color="auto"/>
              <w:bottom w:val="single" w:sz="4" w:space="0" w:color="auto"/>
              <w:right w:val="single" w:sz="4" w:space="0" w:color="auto"/>
            </w:tcBorders>
          </w:tcPr>
          <w:p w14:paraId="6D18865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4.122.0014.2.500</w:t>
            </w:r>
          </w:p>
        </w:tc>
        <w:tc>
          <w:tcPr>
            <w:tcW w:w="2410" w:type="dxa"/>
            <w:tcBorders>
              <w:top w:val="single" w:sz="4" w:space="0" w:color="auto"/>
              <w:left w:val="single" w:sz="4" w:space="0" w:color="auto"/>
              <w:bottom w:val="single" w:sz="4" w:space="0" w:color="auto"/>
              <w:right w:val="single" w:sz="4" w:space="0" w:color="auto"/>
            </w:tcBorders>
          </w:tcPr>
          <w:p w14:paraId="60E7997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3.3.3.90.30.28.00</w:t>
            </w:r>
          </w:p>
        </w:tc>
        <w:tc>
          <w:tcPr>
            <w:tcW w:w="992" w:type="dxa"/>
            <w:tcBorders>
              <w:top w:val="single" w:sz="4" w:space="0" w:color="auto"/>
              <w:left w:val="single" w:sz="4" w:space="0" w:color="auto"/>
              <w:bottom w:val="single" w:sz="4" w:space="0" w:color="auto"/>
              <w:right w:val="single" w:sz="4" w:space="0" w:color="auto"/>
            </w:tcBorders>
          </w:tcPr>
          <w:p w14:paraId="2FF84C6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724169AA" w14:textId="77777777" w:rsidTr="00274EFE">
        <w:tc>
          <w:tcPr>
            <w:tcW w:w="1271" w:type="dxa"/>
            <w:tcBorders>
              <w:top w:val="single" w:sz="4" w:space="0" w:color="auto"/>
              <w:left w:val="single" w:sz="4" w:space="0" w:color="auto"/>
              <w:bottom w:val="single" w:sz="4" w:space="0" w:color="auto"/>
              <w:right w:val="single" w:sz="4" w:space="0" w:color="auto"/>
            </w:tcBorders>
          </w:tcPr>
          <w:p w14:paraId="6A0B974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46</w:t>
            </w:r>
          </w:p>
        </w:tc>
        <w:tc>
          <w:tcPr>
            <w:tcW w:w="1276" w:type="dxa"/>
            <w:tcBorders>
              <w:top w:val="single" w:sz="4" w:space="0" w:color="auto"/>
              <w:left w:val="single" w:sz="4" w:space="0" w:color="auto"/>
              <w:bottom w:val="single" w:sz="4" w:space="0" w:color="auto"/>
              <w:right w:val="single" w:sz="4" w:space="0" w:color="auto"/>
            </w:tcBorders>
          </w:tcPr>
          <w:p w14:paraId="59B6EB4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03.001</w:t>
            </w:r>
          </w:p>
        </w:tc>
        <w:tc>
          <w:tcPr>
            <w:tcW w:w="2551" w:type="dxa"/>
            <w:tcBorders>
              <w:top w:val="single" w:sz="4" w:space="0" w:color="auto"/>
              <w:left w:val="single" w:sz="4" w:space="0" w:color="auto"/>
              <w:bottom w:val="single" w:sz="4" w:space="0" w:color="auto"/>
              <w:right w:val="single" w:sz="4" w:space="0" w:color="auto"/>
            </w:tcBorders>
          </w:tcPr>
          <w:p w14:paraId="596E2D3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4.122.0014.2.500</w:t>
            </w:r>
          </w:p>
        </w:tc>
        <w:tc>
          <w:tcPr>
            <w:tcW w:w="2410" w:type="dxa"/>
            <w:tcBorders>
              <w:top w:val="single" w:sz="4" w:space="0" w:color="auto"/>
              <w:left w:val="single" w:sz="4" w:space="0" w:color="auto"/>
              <w:bottom w:val="single" w:sz="4" w:space="0" w:color="auto"/>
              <w:right w:val="single" w:sz="4" w:space="0" w:color="auto"/>
            </w:tcBorders>
          </w:tcPr>
          <w:p w14:paraId="72C93F9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3.3.3.90.30.30.00</w:t>
            </w:r>
          </w:p>
        </w:tc>
        <w:tc>
          <w:tcPr>
            <w:tcW w:w="992" w:type="dxa"/>
            <w:tcBorders>
              <w:top w:val="single" w:sz="4" w:space="0" w:color="auto"/>
              <w:left w:val="single" w:sz="4" w:space="0" w:color="auto"/>
              <w:bottom w:val="single" w:sz="4" w:space="0" w:color="auto"/>
              <w:right w:val="single" w:sz="4" w:space="0" w:color="auto"/>
            </w:tcBorders>
          </w:tcPr>
          <w:p w14:paraId="2D996EE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350B5FC6" w14:textId="77777777" w:rsidTr="00274EFE">
        <w:tc>
          <w:tcPr>
            <w:tcW w:w="1271" w:type="dxa"/>
            <w:tcBorders>
              <w:top w:val="single" w:sz="4" w:space="0" w:color="auto"/>
              <w:left w:val="single" w:sz="4" w:space="0" w:color="auto"/>
              <w:bottom w:val="single" w:sz="4" w:space="0" w:color="auto"/>
              <w:right w:val="single" w:sz="4" w:space="0" w:color="auto"/>
            </w:tcBorders>
          </w:tcPr>
          <w:p w14:paraId="527F8A5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46</w:t>
            </w:r>
          </w:p>
        </w:tc>
        <w:tc>
          <w:tcPr>
            <w:tcW w:w="1276" w:type="dxa"/>
            <w:tcBorders>
              <w:top w:val="single" w:sz="4" w:space="0" w:color="auto"/>
              <w:left w:val="single" w:sz="4" w:space="0" w:color="auto"/>
              <w:bottom w:val="single" w:sz="4" w:space="0" w:color="auto"/>
              <w:right w:val="single" w:sz="4" w:space="0" w:color="auto"/>
            </w:tcBorders>
          </w:tcPr>
          <w:p w14:paraId="01EB989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03.001</w:t>
            </w:r>
          </w:p>
        </w:tc>
        <w:tc>
          <w:tcPr>
            <w:tcW w:w="2551" w:type="dxa"/>
            <w:tcBorders>
              <w:top w:val="single" w:sz="4" w:space="0" w:color="auto"/>
              <w:left w:val="single" w:sz="4" w:space="0" w:color="auto"/>
              <w:bottom w:val="single" w:sz="4" w:space="0" w:color="auto"/>
              <w:right w:val="single" w:sz="4" w:space="0" w:color="auto"/>
            </w:tcBorders>
          </w:tcPr>
          <w:p w14:paraId="464A3A1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4.122.0014.2.500</w:t>
            </w:r>
          </w:p>
        </w:tc>
        <w:tc>
          <w:tcPr>
            <w:tcW w:w="2410" w:type="dxa"/>
            <w:tcBorders>
              <w:top w:val="single" w:sz="4" w:space="0" w:color="auto"/>
              <w:left w:val="single" w:sz="4" w:space="0" w:color="auto"/>
              <w:bottom w:val="single" w:sz="4" w:space="0" w:color="auto"/>
              <w:right w:val="single" w:sz="4" w:space="0" w:color="auto"/>
            </w:tcBorders>
          </w:tcPr>
          <w:p w14:paraId="28A35EA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3.3.3.90.30.39.99</w:t>
            </w:r>
          </w:p>
        </w:tc>
        <w:tc>
          <w:tcPr>
            <w:tcW w:w="992" w:type="dxa"/>
            <w:tcBorders>
              <w:top w:val="single" w:sz="4" w:space="0" w:color="auto"/>
              <w:left w:val="single" w:sz="4" w:space="0" w:color="auto"/>
              <w:bottom w:val="single" w:sz="4" w:space="0" w:color="auto"/>
              <w:right w:val="single" w:sz="4" w:space="0" w:color="auto"/>
            </w:tcBorders>
          </w:tcPr>
          <w:p w14:paraId="1E72CC1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379EF40D" w14:textId="77777777" w:rsidTr="00274EFE">
        <w:tc>
          <w:tcPr>
            <w:tcW w:w="1271" w:type="dxa"/>
            <w:tcBorders>
              <w:top w:val="single" w:sz="4" w:space="0" w:color="auto"/>
              <w:left w:val="single" w:sz="4" w:space="0" w:color="auto"/>
              <w:bottom w:val="single" w:sz="4" w:space="0" w:color="auto"/>
              <w:right w:val="single" w:sz="4" w:space="0" w:color="auto"/>
            </w:tcBorders>
          </w:tcPr>
          <w:p w14:paraId="1066003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50</w:t>
            </w:r>
          </w:p>
        </w:tc>
        <w:tc>
          <w:tcPr>
            <w:tcW w:w="1276" w:type="dxa"/>
            <w:tcBorders>
              <w:top w:val="single" w:sz="4" w:space="0" w:color="auto"/>
              <w:left w:val="single" w:sz="4" w:space="0" w:color="auto"/>
              <w:bottom w:val="single" w:sz="4" w:space="0" w:color="auto"/>
              <w:right w:val="single" w:sz="4" w:space="0" w:color="auto"/>
            </w:tcBorders>
          </w:tcPr>
          <w:p w14:paraId="34238DF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03.001</w:t>
            </w:r>
          </w:p>
        </w:tc>
        <w:tc>
          <w:tcPr>
            <w:tcW w:w="2551" w:type="dxa"/>
            <w:tcBorders>
              <w:top w:val="single" w:sz="4" w:space="0" w:color="auto"/>
              <w:left w:val="single" w:sz="4" w:space="0" w:color="auto"/>
              <w:bottom w:val="single" w:sz="4" w:space="0" w:color="auto"/>
              <w:right w:val="single" w:sz="4" w:space="0" w:color="auto"/>
            </w:tcBorders>
          </w:tcPr>
          <w:p w14:paraId="530AB90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4.122.0014.2.500</w:t>
            </w:r>
          </w:p>
        </w:tc>
        <w:tc>
          <w:tcPr>
            <w:tcW w:w="2410" w:type="dxa"/>
            <w:tcBorders>
              <w:top w:val="single" w:sz="4" w:space="0" w:color="auto"/>
              <w:left w:val="single" w:sz="4" w:space="0" w:color="auto"/>
              <w:bottom w:val="single" w:sz="4" w:space="0" w:color="auto"/>
              <w:right w:val="single" w:sz="4" w:space="0" w:color="auto"/>
            </w:tcBorders>
          </w:tcPr>
          <w:p w14:paraId="5D68985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3.3.3.90.39.20.00</w:t>
            </w:r>
          </w:p>
        </w:tc>
        <w:tc>
          <w:tcPr>
            <w:tcW w:w="992" w:type="dxa"/>
            <w:tcBorders>
              <w:top w:val="single" w:sz="4" w:space="0" w:color="auto"/>
              <w:left w:val="single" w:sz="4" w:space="0" w:color="auto"/>
              <w:bottom w:val="single" w:sz="4" w:space="0" w:color="auto"/>
              <w:right w:val="single" w:sz="4" w:space="0" w:color="auto"/>
            </w:tcBorders>
          </w:tcPr>
          <w:p w14:paraId="10A8D27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4CA3B0A8" w14:textId="77777777" w:rsidTr="00274EFE">
        <w:tc>
          <w:tcPr>
            <w:tcW w:w="1271" w:type="dxa"/>
            <w:tcBorders>
              <w:top w:val="single" w:sz="4" w:space="0" w:color="auto"/>
              <w:left w:val="single" w:sz="4" w:space="0" w:color="auto"/>
              <w:bottom w:val="single" w:sz="4" w:space="0" w:color="auto"/>
              <w:right w:val="single" w:sz="4" w:space="0" w:color="auto"/>
            </w:tcBorders>
          </w:tcPr>
          <w:p w14:paraId="680561E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52</w:t>
            </w:r>
          </w:p>
        </w:tc>
        <w:tc>
          <w:tcPr>
            <w:tcW w:w="1276" w:type="dxa"/>
            <w:tcBorders>
              <w:top w:val="single" w:sz="4" w:space="0" w:color="auto"/>
              <w:left w:val="single" w:sz="4" w:space="0" w:color="auto"/>
              <w:bottom w:val="single" w:sz="4" w:space="0" w:color="auto"/>
              <w:right w:val="single" w:sz="4" w:space="0" w:color="auto"/>
            </w:tcBorders>
          </w:tcPr>
          <w:p w14:paraId="3188AF5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03.001</w:t>
            </w:r>
          </w:p>
        </w:tc>
        <w:tc>
          <w:tcPr>
            <w:tcW w:w="2551" w:type="dxa"/>
            <w:tcBorders>
              <w:top w:val="single" w:sz="4" w:space="0" w:color="auto"/>
              <w:left w:val="single" w:sz="4" w:space="0" w:color="auto"/>
              <w:bottom w:val="single" w:sz="4" w:space="0" w:color="auto"/>
              <w:right w:val="single" w:sz="4" w:space="0" w:color="auto"/>
            </w:tcBorders>
          </w:tcPr>
          <w:p w14:paraId="63BB2B5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4.122.0014.2.500</w:t>
            </w:r>
          </w:p>
        </w:tc>
        <w:tc>
          <w:tcPr>
            <w:tcW w:w="2410" w:type="dxa"/>
            <w:tcBorders>
              <w:top w:val="single" w:sz="4" w:space="0" w:color="auto"/>
              <w:left w:val="single" w:sz="4" w:space="0" w:color="auto"/>
              <w:bottom w:val="single" w:sz="4" w:space="0" w:color="auto"/>
              <w:right w:val="single" w:sz="4" w:space="0" w:color="auto"/>
            </w:tcBorders>
          </w:tcPr>
          <w:p w14:paraId="1E7B86A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3.4.4.90.52.06.00</w:t>
            </w:r>
          </w:p>
        </w:tc>
        <w:tc>
          <w:tcPr>
            <w:tcW w:w="992" w:type="dxa"/>
            <w:tcBorders>
              <w:top w:val="single" w:sz="4" w:space="0" w:color="auto"/>
              <w:left w:val="single" w:sz="4" w:space="0" w:color="auto"/>
              <w:bottom w:val="single" w:sz="4" w:space="0" w:color="auto"/>
              <w:right w:val="single" w:sz="4" w:space="0" w:color="auto"/>
            </w:tcBorders>
          </w:tcPr>
          <w:p w14:paraId="03EA3FF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1158EFDF" w14:textId="77777777" w:rsidTr="00274EFE">
        <w:tc>
          <w:tcPr>
            <w:tcW w:w="1271" w:type="dxa"/>
            <w:tcBorders>
              <w:top w:val="single" w:sz="4" w:space="0" w:color="auto"/>
              <w:left w:val="single" w:sz="4" w:space="0" w:color="auto"/>
              <w:bottom w:val="single" w:sz="4" w:space="0" w:color="auto"/>
              <w:right w:val="single" w:sz="4" w:space="0" w:color="auto"/>
            </w:tcBorders>
          </w:tcPr>
          <w:p w14:paraId="3EBCE80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52</w:t>
            </w:r>
          </w:p>
        </w:tc>
        <w:tc>
          <w:tcPr>
            <w:tcW w:w="1276" w:type="dxa"/>
            <w:tcBorders>
              <w:top w:val="single" w:sz="4" w:space="0" w:color="auto"/>
              <w:left w:val="single" w:sz="4" w:space="0" w:color="auto"/>
              <w:bottom w:val="single" w:sz="4" w:space="0" w:color="auto"/>
              <w:right w:val="single" w:sz="4" w:space="0" w:color="auto"/>
            </w:tcBorders>
          </w:tcPr>
          <w:p w14:paraId="701E744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03.001</w:t>
            </w:r>
          </w:p>
        </w:tc>
        <w:tc>
          <w:tcPr>
            <w:tcW w:w="2551" w:type="dxa"/>
            <w:tcBorders>
              <w:top w:val="single" w:sz="4" w:space="0" w:color="auto"/>
              <w:left w:val="single" w:sz="4" w:space="0" w:color="auto"/>
              <w:bottom w:val="single" w:sz="4" w:space="0" w:color="auto"/>
              <w:right w:val="single" w:sz="4" w:space="0" w:color="auto"/>
            </w:tcBorders>
          </w:tcPr>
          <w:p w14:paraId="5B601E9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4.122.0014.2.500</w:t>
            </w:r>
          </w:p>
        </w:tc>
        <w:tc>
          <w:tcPr>
            <w:tcW w:w="2410" w:type="dxa"/>
            <w:tcBorders>
              <w:top w:val="single" w:sz="4" w:space="0" w:color="auto"/>
              <w:left w:val="single" w:sz="4" w:space="0" w:color="auto"/>
              <w:bottom w:val="single" w:sz="4" w:space="0" w:color="auto"/>
              <w:right w:val="single" w:sz="4" w:space="0" w:color="auto"/>
            </w:tcBorders>
          </w:tcPr>
          <w:p w14:paraId="11833DE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3.4.4.90.52.30.00</w:t>
            </w:r>
          </w:p>
        </w:tc>
        <w:tc>
          <w:tcPr>
            <w:tcW w:w="992" w:type="dxa"/>
            <w:tcBorders>
              <w:top w:val="single" w:sz="4" w:space="0" w:color="auto"/>
              <w:left w:val="single" w:sz="4" w:space="0" w:color="auto"/>
              <w:bottom w:val="single" w:sz="4" w:space="0" w:color="auto"/>
              <w:right w:val="single" w:sz="4" w:space="0" w:color="auto"/>
            </w:tcBorders>
          </w:tcPr>
          <w:p w14:paraId="72E9E09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44684C5B" w14:textId="77777777" w:rsidTr="00274EFE">
        <w:tc>
          <w:tcPr>
            <w:tcW w:w="1271" w:type="dxa"/>
            <w:tcBorders>
              <w:top w:val="single" w:sz="4" w:space="0" w:color="auto"/>
              <w:left w:val="single" w:sz="4" w:space="0" w:color="auto"/>
              <w:bottom w:val="single" w:sz="4" w:space="0" w:color="auto"/>
              <w:right w:val="single" w:sz="4" w:space="0" w:color="auto"/>
            </w:tcBorders>
          </w:tcPr>
          <w:p w14:paraId="1BF705B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52</w:t>
            </w:r>
          </w:p>
        </w:tc>
        <w:tc>
          <w:tcPr>
            <w:tcW w:w="1276" w:type="dxa"/>
            <w:tcBorders>
              <w:top w:val="single" w:sz="4" w:space="0" w:color="auto"/>
              <w:left w:val="single" w:sz="4" w:space="0" w:color="auto"/>
              <w:bottom w:val="single" w:sz="4" w:space="0" w:color="auto"/>
              <w:right w:val="single" w:sz="4" w:space="0" w:color="auto"/>
            </w:tcBorders>
          </w:tcPr>
          <w:p w14:paraId="6EA3372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03.001</w:t>
            </w:r>
          </w:p>
        </w:tc>
        <w:tc>
          <w:tcPr>
            <w:tcW w:w="2551" w:type="dxa"/>
            <w:tcBorders>
              <w:top w:val="single" w:sz="4" w:space="0" w:color="auto"/>
              <w:left w:val="single" w:sz="4" w:space="0" w:color="auto"/>
              <w:bottom w:val="single" w:sz="4" w:space="0" w:color="auto"/>
              <w:right w:val="single" w:sz="4" w:space="0" w:color="auto"/>
            </w:tcBorders>
          </w:tcPr>
          <w:p w14:paraId="06881F8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4.122.0014.2.500</w:t>
            </w:r>
          </w:p>
        </w:tc>
        <w:tc>
          <w:tcPr>
            <w:tcW w:w="2410" w:type="dxa"/>
            <w:tcBorders>
              <w:top w:val="single" w:sz="4" w:space="0" w:color="auto"/>
              <w:left w:val="single" w:sz="4" w:space="0" w:color="auto"/>
              <w:bottom w:val="single" w:sz="4" w:space="0" w:color="auto"/>
              <w:right w:val="single" w:sz="4" w:space="0" w:color="auto"/>
            </w:tcBorders>
          </w:tcPr>
          <w:p w14:paraId="2F2D31D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3.4.4.90.52.33.00</w:t>
            </w:r>
          </w:p>
        </w:tc>
        <w:tc>
          <w:tcPr>
            <w:tcW w:w="992" w:type="dxa"/>
            <w:tcBorders>
              <w:top w:val="single" w:sz="4" w:space="0" w:color="auto"/>
              <w:left w:val="single" w:sz="4" w:space="0" w:color="auto"/>
              <w:bottom w:val="single" w:sz="4" w:space="0" w:color="auto"/>
              <w:right w:val="single" w:sz="4" w:space="0" w:color="auto"/>
            </w:tcBorders>
          </w:tcPr>
          <w:p w14:paraId="73DEC63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785C9DC8" w14:textId="77777777" w:rsidTr="00274EFE">
        <w:tc>
          <w:tcPr>
            <w:tcW w:w="1271" w:type="dxa"/>
            <w:tcBorders>
              <w:top w:val="single" w:sz="4" w:space="0" w:color="auto"/>
              <w:left w:val="single" w:sz="4" w:space="0" w:color="auto"/>
              <w:bottom w:val="single" w:sz="4" w:space="0" w:color="auto"/>
              <w:right w:val="single" w:sz="4" w:space="0" w:color="auto"/>
            </w:tcBorders>
          </w:tcPr>
          <w:p w14:paraId="7046276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52</w:t>
            </w:r>
          </w:p>
        </w:tc>
        <w:tc>
          <w:tcPr>
            <w:tcW w:w="1276" w:type="dxa"/>
            <w:tcBorders>
              <w:top w:val="single" w:sz="4" w:space="0" w:color="auto"/>
              <w:left w:val="single" w:sz="4" w:space="0" w:color="auto"/>
              <w:bottom w:val="single" w:sz="4" w:space="0" w:color="auto"/>
              <w:right w:val="single" w:sz="4" w:space="0" w:color="auto"/>
            </w:tcBorders>
          </w:tcPr>
          <w:p w14:paraId="4E63A82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03.001</w:t>
            </w:r>
          </w:p>
        </w:tc>
        <w:tc>
          <w:tcPr>
            <w:tcW w:w="2551" w:type="dxa"/>
            <w:tcBorders>
              <w:top w:val="single" w:sz="4" w:space="0" w:color="auto"/>
              <w:left w:val="single" w:sz="4" w:space="0" w:color="auto"/>
              <w:bottom w:val="single" w:sz="4" w:space="0" w:color="auto"/>
              <w:right w:val="single" w:sz="4" w:space="0" w:color="auto"/>
            </w:tcBorders>
          </w:tcPr>
          <w:p w14:paraId="6036263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4.122.0014.2.500</w:t>
            </w:r>
          </w:p>
        </w:tc>
        <w:tc>
          <w:tcPr>
            <w:tcW w:w="2410" w:type="dxa"/>
            <w:tcBorders>
              <w:top w:val="single" w:sz="4" w:space="0" w:color="auto"/>
              <w:left w:val="single" w:sz="4" w:space="0" w:color="auto"/>
              <w:bottom w:val="single" w:sz="4" w:space="0" w:color="auto"/>
              <w:right w:val="single" w:sz="4" w:space="0" w:color="auto"/>
            </w:tcBorders>
          </w:tcPr>
          <w:p w14:paraId="18662F6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3.4.4.90.52.35.00</w:t>
            </w:r>
          </w:p>
        </w:tc>
        <w:tc>
          <w:tcPr>
            <w:tcW w:w="992" w:type="dxa"/>
            <w:tcBorders>
              <w:top w:val="single" w:sz="4" w:space="0" w:color="auto"/>
              <w:left w:val="single" w:sz="4" w:space="0" w:color="auto"/>
              <w:bottom w:val="single" w:sz="4" w:space="0" w:color="auto"/>
              <w:right w:val="single" w:sz="4" w:space="0" w:color="auto"/>
            </w:tcBorders>
          </w:tcPr>
          <w:p w14:paraId="2336620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665C1583" w14:textId="77777777" w:rsidTr="00274EFE">
        <w:tc>
          <w:tcPr>
            <w:tcW w:w="1271" w:type="dxa"/>
            <w:tcBorders>
              <w:top w:val="single" w:sz="4" w:space="0" w:color="auto"/>
              <w:left w:val="single" w:sz="4" w:space="0" w:color="auto"/>
              <w:bottom w:val="single" w:sz="4" w:space="0" w:color="auto"/>
              <w:right w:val="single" w:sz="4" w:space="0" w:color="auto"/>
            </w:tcBorders>
          </w:tcPr>
          <w:p w14:paraId="141DF4A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lastRenderedPageBreak/>
              <w:t>52</w:t>
            </w:r>
          </w:p>
        </w:tc>
        <w:tc>
          <w:tcPr>
            <w:tcW w:w="1276" w:type="dxa"/>
            <w:tcBorders>
              <w:top w:val="single" w:sz="4" w:space="0" w:color="auto"/>
              <w:left w:val="single" w:sz="4" w:space="0" w:color="auto"/>
              <w:bottom w:val="single" w:sz="4" w:space="0" w:color="auto"/>
              <w:right w:val="single" w:sz="4" w:space="0" w:color="auto"/>
            </w:tcBorders>
          </w:tcPr>
          <w:p w14:paraId="5C403D6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03.001</w:t>
            </w:r>
          </w:p>
        </w:tc>
        <w:tc>
          <w:tcPr>
            <w:tcW w:w="2551" w:type="dxa"/>
            <w:tcBorders>
              <w:top w:val="single" w:sz="4" w:space="0" w:color="auto"/>
              <w:left w:val="single" w:sz="4" w:space="0" w:color="auto"/>
              <w:bottom w:val="single" w:sz="4" w:space="0" w:color="auto"/>
              <w:right w:val="single" w:sz="4" w:space="0" w:color="auto"/>
            </w:tcBorders>
          </w:tcPr>
          <w:p w14:paraId="278181B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4.122.0014.2.500</w:t>
            </w:r>
          </w:p>
        </w:tc>
        <w:tc>
          <w:tcPr>
            <w:tcW w:w="2410" w:type="dxa"/>
            <w:tcBorders>
              <w:top w:val="single" w:sz="4" w:space="0" w:color="auto"/>
              <w:left w:val="single" w:sz="4" w:space="0" w:color="auto"/>
              <w:bottom w:val="single" w:sz="4" w:space="0" w:color="auto"/>
              <w:right w:val="single" w:sz="4" w:space="0" w:color="auto"/>
            </w:tcBorders>
          </w:tcPr>
          <w:p w14:paraId="2E5A6B1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3.4.4.90.52.42.00</w:t>
            </w:r>
          </w:p>
        </w:tc>
        <w:tc>
          <w:tcPr>
            <w:tcW w:w="992" w:type="dxa"/>
            <w:tcBorders>
              <w:top w:val="single" w:sz="4" w:space="0" w:color="auto"/>
              <w:left w:val="single" w:sz="4" w:space="0" w:color="auto"/>
              <w:bottom w:val="single" w:sz="4" w:space="0" w:color="auto"/>
              <w:right w:val="single" w:sz="4" w:space="0" w:color="auto"/>
            </w:tcBorders>
          </w:tcPr>
          <w:p w14:paraId="5DCB969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06FA6D85" w14:textId="77777777" w:rsidTr="00274EFE">
        <w:tc>
          <w:tcPr>
            <w:tcW w:w="1271" w:type="dxa"/>
            <w:tcBorders>
              <w:top w:val="single" w:sz="4" w:space="0" w:color="auto"/>
              <w:left w:val="single" w:sz="4" w:space="0" w:color="auto"/>
              <w:bottom w:val="single" w:sz="4" w:space="0" w:color="auto"/>
              <w:right w:val="single" w:sz="4" w:space="0" w:color="auto"/>
            </w:tcBorders>
          </w:tcPr>
          <w:p w14:paraId="75B21E7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88</w:t>
            </w:r>
          </w:p>
        </w:tc>
        <w:tc>
          <w:tcPr>
            <w:tcW w:w="1276" w:type="dxa"/>
            <w:tcBorders>
              <w:top w:val="single" w:sz="4" w:space="0" w:color="auto"/>
              <w:left w:val="single" w:sz="4" w:space="0" w:color="auto"/>
              <w:bottom w:val="single" w:sz="4" w:space="0" w:color="auto"/>
              <w:right w:val="single" w:sz="4" w:space="0" w:color="auto"/>
            </w:tcBorders>
          </w:tcPr>
          <w:p w14:paraId="4D47162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04.001</w:t>
            </w:r>
          </w:p>
        </w:tc>
        <w:tc>
          <w:tcPr>
            <w:tcW w:w="2551" w:type="dxa"/>
            <w:tcBorders>
              <w:top w:val="single" w:sz="4" w:space="0" w:color="auto"/>
              <w:left w:val="single" w:sz="4" w:space="0" w:color="auto"/>
              <w:bottom w:val="single" w:sz="4" w:space="0" w:color="auto"/>
              <w:right w:val="single" w:sz="4" w:space="0" w:color="auto"/>
            </w:tcBorders>
          </w:tcPr>
          <w:p w14:paraId="3B29405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4.123.0015.2.006</w:t>
            </w:r>
          </w:p>
        </w:tc>
        <w:tc>
          <w:tcPr>
            <w:tcW w:w="2410" w:type="dxa"/>
            <w:tcBorders>
              <w:top w:val="single" w:sz="4" w:space="0" w:color="auto"/>
              <w:left w:val="single" w:sz="4" w:space="0" w:color="auto"/>
              <w:bottom w:val="single" w:sz="4" w:space="0" w:color="auto"/>
              <w:right w:val="single" w:sz="4" w:space="0" w:color="auto"/>
            </w:tcBorders>
          </w:tcPr>
          <w:p w14:paraId="38970F1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3.3.3.90.30.17.00</w:t>
            </w:r>
          </w:p>
        </w:tc>
        <w:tc>
          <w:tcPr>
            <w:tcW w:w="992" w:type="dxa"/>
            <w:tcBorders>
              <w:top w:val="single" w:sz="4" w:space="0" w:color="auto"/>
              <w:left w:val="single" w:sz="4" w:space="0" w:color="auto"/>
              <w:bottom w:val="single" w:sz="4" w:space="0" w:color="auto"/>
              <w:right w:val="single" w:sz="4" w:space="0" w:color="auto"/>
            </w:tcBorders>
          </w:tcPr>
          <w:p w14:paraId="162AE75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226C4076" w14:textId="77777777" w:rsidTr="00274EFE">
        <w:tc>
          <w:tcPr>
            <w:tcW w:w="1271" w:type="dxa"/>
            <w:tcBorders>
              <w:top w:val="single" w:sz="4" w:space="0" w:color="auto"/>
              <w:left w:val="single" w:sz="4" w:space="0" w:color="auto"/>
              <w:bottom w:val="single" w:sz="4" w:space="0" w:color="auto"/>
              <w:right w:val="single" w:sz="4" w:space="0" w:color="auto"/>
            </w:tcBorders>
          </w:tcPr>
          <w:p w14:paraId="50484A8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88</w:t>
            </w:r>
          </w:p>
        </w:tc>
        <w:tc>
          <w:tcPr>
            <w:tcW w:w="1276" w:type="dxa"/>
            <w:tcBorders>
              <w:top w:val="single" w:sz="4" w:space="0" w:color="auto"/>
              <w:left w:val="single" w:sz="4" w:space="0" w:color="auto"/>
              <w:bottom w:val="single" w:sz="4" w:space="0" w:color="auto"/>
              <w:right w:val="single" w:sz="4" w:space="0" w:color="auto"/>
            </w:tcBorders>
          </w:tcPr>
          <w:p w14:paraId="005FF44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04.001</w:t>
            </w:r>
          </w:p>
        </w:tc>
        <w:tc>
          <w:tcPr>
            <w:tcW w:w="2551" w:type="dxa"/>
            <w:tcBorders>
              <w:top w:val="single" w:sz="4" w:space="0" w:color="auto"/>
              <w:left w:val="single" w:sz="4" w:space="0" w:color="auto"/>
              <w:bottom w:val="single" w:sz="4" w:space="0" w:color="auto"/>
              <w:right w:val="single" w:sz="4" w:space="0" w:color="auto"/>
            </w:tcBorders>
          </w:tcPr>
          <w:p w14:paraId="7C2A724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4.123.0015.2.006</w:t>
            </w:r>
          </w:p>
        </w:tc>
        <w:tc>
          <w:tcPr>
            <w:tcW w:w="2410" w:type="dxa"/>
            <w:tcBorders>
              <w:top w:val="single" w:sz="4" w:space="0" w:color="auto"/>
              <w:left w:val="single" w:sz="4" w:space="0" w:color="auto"/>
              <w:bottom w:val="single" w:sz="4" w:space="0" w:color="auto"/>
              <w:right w:val="single" w:sz="4" w:space="0" w:color="auto"/>
            </w:tcBorders>
          </w:tcPr>
          <w:p w14:paraId="036FC42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3.3.3.90.30.26.00</w:t>
            </w:r>
          </w:p>
        </w:tc>
        <w:tc>
          <w:tcPr>
            <w:tcW w:w="992" w:type="dxa"/>
            <w:tcBorders>
              <w:top w:val="single" w:sz="4" w:space="0" w:color="auto"/>
              <w:left w:val="single" w:sz="4" w:space="0" w:color="auto"/>
              <w:bottom w:val="single" w:sz="4" w:space="0" w:color="auto"/>
              <w:right w:val="single" w:sz="4" w:space="0" w:color="auto"/>
            </w:tcBorders>
          </w:tcPr>
          <w:p w14:paraId="71C4B54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2F44998E" w14:textId="77777777" w:rsidTr="00274EFE">
        <w:tc>
          <w:tcPr>
            <w:tcW w:w="1271" w:type="dxa"/>
            <w:tcBorders>
              <w:top w:val="single" w:sz="4" w:space="0" w:color="auto"/>
              <w:left w:val="single" w:sz="4" w:space="0" w:color="auto"/>
              <w:bottom w:val="single" w:sz="4" w:space="0" w:color="auto"/>
              <w:right w:val="single" w:sz="4" w:space="0" w:color="auto"/>
            </w:tcBorders>
          </w:tcPr>
          <w:p w14:paraId="2DF1C18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88</w:t>
            </w:r>
          </w:p>
        </w:tc>
        <w:tc>
          <w:tcPr>
            <w:tcW w:w="1276" w:type="dxa"/>
            <w:tcBorders>
              <w:top w:val="single" w:sz="4" w:space="0" w:color="auto"/>
              <w:left w:val="single" w:sz="4" w:space="0" w:color="auto"/>
              <w:bottom w:val="single" w:sz="4" w:space="0" w:color="auto"/>
              <w:right w:val="single" w:sz="4" w:space="0" w:color="auto"/>
            </w:tcBorders>
          </w:tcPr>
          <w:p w14:paraId="2E99A5D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04.001</w:t>
            </w:r>
          </w:p>
        </w:tc>
        <w:tc>
          <w:tcPr>
            <w:tcW w:w="2551" w:type="dxa"/>
            <w:tcBorders>
              <w:top w:val="single" w:sz="4" w:space="0" w:color="auto"/>
              <w:left w:val="single" w:sz="4" w:space="0" w:color="auto"/>
              <w:bottom w:val="single" w:sz="4" w:space="0" w:color="auto"/>
              <w:right w:val="single" w:sz="4" w:space="0" w:color="auto"/>
            </w:tcBorders>
          </w:tcPr>
          <w:p w14:paraId="577C0E7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4.123.0015.2.006</w:t>
            </w:r>
          </w:p>
        </w:tc>
        <w:tc>
          <w:tcPr>
            <w:tcW w:w="2410" w:type="dxa"/>
            <w:tcBorders>
              <w:top w:val="single" w:sz="4" w:space="0" w:color="auto"/>
              <w:left w:val="single" w:sz="4" w:space="0" w:color="auto"/>
              <w:bottom w:val="single" w:sz="4" w:space="0" w:color="auto"/>
              <w:right w:val="single" w:sz="4" w:space="0" w:color="auto"/>
            </w:tcBorders>
          </w:tcPr>
          <w:p w14:paraId="4D447BA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3.3.3.90.30.28.00</w:t>
            </w:r>
          </w:p>
        </w:tc>
        <w:tc>
          <w:tcPr>
            <w:tcW w:w="992" w:type="dxa"/>
            <w:tcBorders>
              <w:top w:val="single" w:sz="4" w:space="0" w:color="auto"/>
              <w:left w:val="single" w:sz="4" w:space="0" w:color="auto"/>
              <w:bottom w:val="single" w:sz="4" w:space="0" w:color="auto"/>
              <w:right w:val="single" w:sz="4" w:space="0" w:color="auto"/>
            </w:tcBorders>
          </w:tcPr>
          <w:p w14:paraId="57493A0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3FD0DFF2" w14:textId="77777777" w:rsidTr="00274EFE">
        <w:tc>
          <w:tcPr>
            <w:tcW w:w="1271" w:type="dxa"/>
            <w:tcBorders>
              <w:top w:val="single" w:sz="4" w:space="0" w:color="auto"/>
              <w:left w:val="single" w:sz="4" w:space="0" w:color="auto"/>
              <w:bottom w:val="single" w:sz="4" w:space="0" w:color="auto"/>
              <w:right w:val="single" w:sz="4" w:space="0" w:color="auto"/>
            </w:tcBorders>
          </w:tcPr>
          <w:p w14:paraId="75C3A31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88</w:t>
            </w:r>
          </w:p>
        </w:tc>
        <w:tc>
          <w:tcPr>
            <w:tcW w:w="1276" w:type="dxa"/>
            <w:tcBorders>
              <w:top w:val="single" w:sz="4" w:space="0" w:color="auto"/>
              <w:left w:val="single" w:sz="4" w:space="0" w:color="auto"/>
              <w:bottom w:val="single" w:sz="4" w:space="0" w:color="auto"/>
              <w:right w:val="single" w:sz="4" w:space="0" w:color="auto"/>
            </w:tcBorders>
          </w:tcPr>
          <w:p w14:paraId="6D54A6A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04.001</w:t>
            </w:r>
          </w:p>
        </w:tc>
        <w:tc>
          <w:tcPr>
            <w:tcW w:w="2551" w:type="dxa"/>
            <w:tcBorders>
              <w:top w:val="single" w:sz="4" w:space="0" w:color="auto"/>
              <w:left w:val="single" w:sz="4" w:space="0" w:color="auto"/>
              <w:bottom w:val="single" w:sz="4" w:space="0" w:color="auto"/>
              <w:right w:val="single" w:sz="4" w:space="0" w:color="auto"/>
            </w:tcBorders>
          </w:tcPr>
          <w:p w14:paraId="638989A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4.123.0015.2.006</w:t>
            </w:r>
          </w:p>
        </w:tc>
        <w:tc>
          <w:tcPr>
            <w:tcW w:w="2410" w:type="dxa"/>
            <w:tcBorders>
              <w:top w:val="single" w:sz="4" w:space="0" w:color="auto"/>
              <w:left w:val="single" w:sz="4" w:space="0" w:color="auto"/>
              <w:bottom w:val="single" w:sz="4" w:space="0" w:color="auto"/>
              <w:right w:val="single" w:sz="4" w:space="0" w:color="auto"/>
            </w:tcBorders>
          </w:tcPr>
          <w:p w14:paraId="2E731F7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3.3.3.90.30.30.00</w:t>
            </w:r>
          </w:p>
        </w:tc>
        <w:tc>
          <w:tcPr>
            <w:tcW w:w="992" w:type="dxa"/>
            <w:tcBorders>
              <w:top w:val="single" w:sz="4" w:space="0" w:color="auto"/>
              <w:left w:val="single" w:sz="4" w:space="0" w:color="auto"/>
              <w:bottom w:val="single" w:sz="4" w:space="0" w:color="auto"/>
              <w:right w:val="single" w:sz="4" w:space="0" w:color="auto"/>
            </w:tcBorders>
          </w:tcPr>
          <w:p w14:paraId="118BEB5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73519DB2" w14:textId="77777777" w:rsidTr="00274EFE">
        <w:tc>
          <w:tcPr>
            <w:tcW w:w="1271" w:type="dxa"/>
            <w:tcBorders>
              <w:top w:val="single" w:sz="4" w:space="0" w:color="auto"/>
              <w:left w:val="single" w:sz="4" w:space="0" w:color="auto"/>
              <w:bottom w:val="single" w:sz="4" w:space="0" w:color="auto"/>
              <w:right w:val="single" w:sz="4" w:space="0" w:color="auto"/>
            </w:tcBorders>
          </w:tcPr>
          <w:p w14:paraId="4B2C113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88</w:t>
            </w:r>
          </w:p>
        </w:tc>
        <w:tc>
          <w:tcPr>
            <w:tcW w:w="1276" w:type="dxa"/>
            <w:tcBorders>
              <w:top w:val="single" w:sz="4" w:space="0" w:color="auto"/>
              <w:left w:val="single" w:sz="4" w:space="0" w:color="auto"/>
              <w:bottom w:val="single" w:sz="4" w:space="0" w:color="auto"/>
              <w:right w:val="single" w:sz="4" w:space="0" w:color="auto"/>
            </w:tcBorders>
          </w:tcPr>
          <w:p w14:paraId="749E588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04.001</w:t>
            </w:r>
          </w:p>
        </w:tc>
        <w:tc>
          <w:tcPr>
            <w:tcW w:w="2551" w:type="dxa"/>
            <w:tcBorders>
              <w:top w:val="single" w:sz="4" w:space="0" w:color="auto"/>
              <w:left w:val="single" w:sz="4" w:space="0" w:color="auto"/>
              <w:bottom w:val="single" w:sz="4" w:space="0" w:color="auto"/>
              <w:right w:val="single" w:sz="4" w:space="0" w:color="auto"/>
            </w:tcBorders>
          </w:tcPr>
          <w:p w14:paraId="79B8220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4.123.0015.2.006</w:t>
            </w:r>
          </w:p>
        </w:tc>
        <w:tc>
          <w:tcPr>
            <w:tcW w:w="2410" w:type="dxa"/>
            <w:tcBorders>
              <w:top w:val="single" w:sz="4" w:space="0" w:color="auto"/>
              <w:left w:val="single" w:sz="4" w:space="0" w:color="auto"/>
              <w:bottom w:val="single" w:sz="4" w:space="0" w:color="auto"/>
              <w:right w:val="single" w:sz="4" w:space="0" w:color="auto"/>
            </w:tcBorders>
          </w:tcPr>
          <w:p w14:paraId="27FECD8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3.3.3.90.30.39.99</w:t>
            </w:r>
          </w:p>
        </w:tc>
        <w:tc>
          <w:tcPr>
            <w:tcW w:w="992" w:type="dxa"/>
            <w:tcBorders>
              <w:top w:val="single" w:sz="4" w:space="0" w:color="auto"/>
              <w:left w:val="single" w:sz="4" w:space="0" w:color="auto"/>
              <w:bottom w:val="single" w:sz="4" w:space="0" w:color="auto"/>
              <w:right w:val="single" w:sz="4" w:space="0" w:color="auto"/>
            </w:tcBorders>
          </w:tcPr>
          <w:p w14:paraId="75204DB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09810725" w14:textId="77777777" w:rsidTr="00274EFE">
        <w:tc>
          <w:tcPr>
            <w:tcW w:w="1271" w:type="dxa"/>
            <w:tcBorders>
              <w:top w:val="single" w:sz="4" w:space="0" w:color="auto"/>
              <w:left w:val="single" w:sz="4" w:space="0" w:color="auto"/>
              <w:bottom w:val="single" w:sz="4" w:space="0" w:color="auto"/>
              <w:right w:val="single" w:sz="4" w:space="0" w:color="auto"/>
            </w:tcBorders>
          </w:tcPr>
          <w:p w14:paraId="1D1BB59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92</w:t>
            </w:r>
          </w:p>
        </w:tc>
        <w:tc>
          <w:tcPr>
            <w:tcW w:w="1276" w:type="dxa"/>
            <w:tcBorders>
              <w:top w:val="single" w:sz="4" w:space="0" w:color="auto"/>
              <w:left w:val="single" w:sz="4" w:space="0" w:color="auto"/>
              <w:bottom w:val="single" w:sz="4" w:space="0" w:color="auto"/>
              <w:right w:val="single" w:sz="4" w:space="0" w:color="auto"/>
            </w:tcBorders>
          </w:tcPr>
          <w:p w14:paraId="4B1157E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04.001</w:t>
            </w:r>
          </w:p>
        </w:tc>
        <w:tc>
          <w:tcPr>
            <w:tcW w:w="2551" w:type="dxa"/>
            <w:tcBorders>
              <w:top w:val="single" w:sz="4" w:space="0" w:color="auto"/>
              <w:left w:val="single" w:sz="4" w:space="0" w:color="auto"/>
              <w:bottom w:val="single" w:sz="4" w:space="0" w:color="auto"/>
              <w:right w:val="single" w:sz="4" w:space="0" w:color="auto"/>
            </w:tcBorders>
          </w:tcPr>
          <w:p w14:paraId="7366767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4.123.0015.2.006</w:t>
            </w:r>
          </w:p>
        </w:tc>
        <w:tc>
          <w:tcPr>
            <w:tcW w:w="2410" w:type="dxa"/>
            <w:tcBorders>
              <w:top w:val="single" w:sz="4" w:space="0" w:color="auto"/>
              <w:left w:val="single" w:sz="4" w:space="0" w:color="auto"/>
              <w:bottom w:val="single" w:sz="4" w:space="0" w:color="auto"/>
              <w:right w:val="single" w:sz="4" w:space="0" w:color="auto"/>
            </w:tcBorders>
          </w:tcPr>
          <w:p w14:paraId="3CDC620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3.3.3.90.39.20.00</w:t>
            </w:r>
          </w:p>
        </w:tc>
        <w:tc>
          <w:tcPr>
            <w:tcW w:w="992" w:type="dxa"/>
            <w:tcBorders>
              <w:top w:val="single" w:sz="4" w:space="0" w:color="auto"/>
              <w:left w:val="single" w:sz="4" w:space="0" w:color="auto"/>
              <w:bottom w:val="single" w:sz="4" w:space="0" w:color="auto"/>
              <w:right w:val="single" w:sz="4" w:space="0" w:color="auto"/>
            </w:tcBorders>
          </w:tcPr>
          <w:p w14:paraId="6DA90DB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6EC67718" w14:textId="77777777" w:rsidTr="00274EFE">
        <w:tc>
          <w:tcPr>
            <w:tcW w:w="1271" w:type="dxa"/>
            <w:tcBorders>
              <w:top w:val="single" w:sz="4" w:space="0" w:color="auto"/>
              <w:left w:val="single" w:sz="4" w:space="0" w:color="auto"/>
              <w:bottom w:val="single" w:sz="4" w:space="0" w:color="auto"/>
              <w:right w:val="single" w:sz="4" w:space="0" w:color="auto"/>
            </w:tcBorders>
          </w:tcPr>
          <w:p w14:paraId="35FBD71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97</w:t>
            </w:r>
          </w:p>
        </w:tc>
        <w:tc>
          <w:tcPr>
            <w:tcW w:w="1276" w:type="dxa"/>
            <w:tcBorders>
              <w:top w:val="single" w:sz="4" w:space="0" w:color="auto"/>
              <w:left w:val="single" w:sz="4" w:space="0" w:color="auto"/>
              <w:bottom w:val="single" w:sz="4" w:space="0" w:color="auto"/>
              <w:right w:val="single" w:sz="4" w:space="0" w:color="auto"/>
            </w:tcBorders>
          </w:tcPr>
          <w:p w14:paraId="1977F74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04.001</w:t>
            </w:r>
          </w:p>
        </w:tc>
        <w:tc>
          <w:tcPr>
            <w:tcW w:w="2551" w:type="dxa"/>
            <w:tcBorders>
              <w:top w:val="single" w:sz="4" w:space="0" w:color="auto"/>
              <w:left w:val="single" w:sz="4" w:space="0" w:color="auto"/>
              <w:bottom w:val="single" w:sz="4" w:space="0" w:color="auto"/>
              <w:right w:val="single" w:sz="4" w:space="0" w:color="auto"/>
            </w:tcBorders>
          </w:tcPr>
          <w:p w14:paraId="2A56622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4.123.0015.2.006</w:t>
            </w:r>
          </w:p>
        </w:tc>
        <w:tc>
          <w:tcPr>
            <w:tcW w:w="2410" w:type="dxa"/>
            <w:tcBorders>
              <w:top w:val="single" w:sz="4" w:space="0" w:color="auto"/>
              <w:left w:val="single" w:sz="4" w:space="0" w:color="auto"/>
              <w:bottom w:val="single" w:sz="4" w:space="0" w:color="auto"/>
              <w:right w:val="single" w:sz="4" w:space="0" w:color="auto"/>
            </w:tcBorders>
          </w:tcPr>
          <w:p w14:paraId="4EFFE8E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3.4.4.90.52.06.00</w:t>
            </w:r>
          </w:p>
        </w:tc>
        <w:tc>
          <w:tcPr>
            <w:tcW w:w="992" w:type="dxa"/>
            <w:tcBorders>
              <w:top w:val="single" w:sz="4" w:space="0" w:color="auto"/>
              <w:left w:val="single" w:sz="4" w:space="0" w:color="auto"/>
              <w:bottom w:val="single" w:sz="4" w:space="0" w:color="auto"/>
              <w:right w:val="single" w:sz="4" w:space="0" w:color="auto"/>
            </w:tcBorders>
          </w:tcPr>
          <w:p w14:paraId="4A95C57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26978287" w14:textId="77777777" w:rsidTr="00274EFE">
        <w:tc>
          <w:tcPr>
            <w:tcW w:w="1271" w:type="dxa"/>
            <w:tcBorders>
              <w:top w:val="single" w:sz="4" w:space="0" w:color="auto"/>
              <w:left w:val="single" w:sz="4" w:space="0" w:color="auto"/>
              <w:bottom w:val="single" w:sz="4" w:space="0" w:color="auto"/>
              <w:right w:val="single" w:sz="4" w:space="0" w:color="auto"/>
            </w:tcBorders>
          </w:tcPr>
          <w:p w14:paraId="4ED3CB6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97</w:t>
            </w:r>
          </w:p>
        </w:tc>
        <w:tc>
          <w:tcPr>
            <w:tcW w:w="1276" w:type="dxa"/>
            <w:tcBorders>
              <w:top w:val="single" w:sz="4" w:space="0" w:color="auto"/>
              <w:left w:val="single" w:sz="4" w:space="0" w:color="auto"/>
              <w:bottom w:val="single" w:sz="4" w:space="0" w:color="auto"/>
              <w:right w:val="single" w:sz="4" w:space="0" w:color="auto"/>
            </w:tcBorders>
          </w:tcPr>
          <w:p w14:paraId="2E2E253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04.001</w:t>
            </w:r>
          </w:p>
        </w:tc>
        <w:tc>
          <w:tcPr>
            <w:tcW w:w="2551" w:type="dxa"/>
            <w:tcBorders>
              <w:top w:val="single" w:sz="4" w:space="0" w:color="auto"/>
              <w:left w:val="single" w:sz="4" w:space="0" w:color="auto"/>
              <w:bottom w:val="single" w:sz="4" w:space="0" w:color="auto"/>
              <w:right w:val="single" w:sz="4" w:space="0" w:color="auto"/>
            </w:tcBorders>
          </w:tcPr>
          <w:p w14:paraId="3B56E58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4.123.0015.2.006</w:t>
            </w:r>
          </w:p>
        </w:tc>
        <w:tc>
          <w:tcPr>
            <w:tcW w:w="2410" w:type="dxa"/>
            <w:tcBorders>
              <w:top w:val="single" w:sz="4" w:space="0" w:color="auto"/>
              <w:left w:val="single" w:sz="4" w:space="0" w:color="auto"/>
              <w:bottom w:val="single" w:sz="4" w:space="0" w:color="auto"/>
              <w:right w:val="single" w:sz="4" w:space="0" w:color="auto"/>
            </w:tcBorders>
          </w:tcPr>
          <w:p w14:paraId="0FAF71F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3.4.4.90.52.30.00</w:t>
            </w:r>
          </w:p>
        </w:tc>
        <w:tc>
          <w:tcPr>
            <w:tcW w:w="992" w:type="dxa"/>
            <w:tcBorders>
              <w:top w:val="single" w:sz="4" w:space="0" w:color="auto"/>
              <w:left w:val="single" w:sz="4" w:space="0" w:color="auto"/>
              <w:bottom w:val="single" w:sz="4" w:space="0" w:color="auto"/>
              <w:right w:val="single" w:sz="4" w:space="0" w:color="auto"/>
            </w:tcBorders>
          </w:tcPr>
          <w:p w14:paraId="58B4AE8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6AC48EF3" w14:textId="77777777" w:rsidTr="00274EFE">
        <w:tc>
          <w:tcPr>
            <w:tcW w:w="1271" w:type="dxa"/>
            <w:tcBorders>
              <w:top w:val="single" w:sz="4" w:space="0" w:color="auto"/>
              <w:left w:val="single" w:sz="4" w:space="0" w:color="auto"/>
              <w:bottom w:val="single" w:sz="4" w:space="0" w:color="auto"/>
              <w:right w:val="single" w:sz="4" w:space="0" w:color="auto"/>
            </w:tcBorders>
          </w:tcPr>
          <w:p w14:paraId="1D772B9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97</w:t>
            </w:r>
          </w:p>
        </w:tc>
        <w:tc>
          <w:tcPr>
            <w:tcW w:w="1276" w:type="dxa"/>
            <w:tcBorders>
              <w:top w:val="single" w:sz="4" w:space="0" w:color="auto"/>
              <w:left w:val="single" w:sz="4" w:space="0" w:color="auto"/>
              <w:bottom w:val="single" w:sz="4" w:space="0" w:color="auto"/>
              <w:right w:val="single" w:sz="4" w:space="0" w:color="auto"/>
            </w:tcBorders>
          </w:tcPr>
          <w:p w14:paraId="7FD022A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04.001</w:t>
            </w:r>
          </w:p>
        </w:tc>
        <w:tc>
          <w:tcPr>
            <w:tcW w:w="2551" w:type="dxa"/>
            <w:tcBorders>
              <w:top w:val="single" w:sz="4" w:space="0" w:color="auto"/>
              <w:left w:val="single" w:sz="4" w:space="0" w:color="auto"/>
              <w:bottom w:val="single" w:sz="4" w:space="0" w:color="auto"/>
              <w:right w:val="single" w:sz="4" w:space="0" w:color="auto"/>
            </w:tcBorders>
          </w:tcPr>
          <w:p w14:paraId="6ECF83D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4.123.0015.2.006</w:t>
            </w:r>
          </w:p>
        </w:tc>
        <w:tc>
          <w:tcPr>
            <w:tcW w:w="2410" w:type="dxa"/>
            <w:tcBorders>
              <w:top w:val="single" w:sz="4" w:space="0" w:color="auto"/>
              <w:left w:val="single" w:sz="4" w:space="0" w:color="auto"/>
              <w:bottom w:val="single" w:sz="4" w:space="0" w:color="auto"/>
              <w:right w:val="single" w:sz="4" w:space="0" w:color="auto"/>
            </w:tcBorders>
          </w:tcPr>
          <w:p w14:paraId="2A00C6A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3.4.4.90.52.33.00</w:t>
            </w:r>
          </w:p>
        </w:tc>
        <w:tc>
          <w:tcPr>
            <w:tcW w:w="992" w:type="dxa"/>
            <w:tcBorders>
              <w:top w:val="single" w:sz="4" w:space="0" w:color="auto"/>
              <w:left w:val="single" w:sz="4" w:space="0" w:color="auto"/>
              <w:bottom w:val="single" w:sz="4" w:space="0" w:color="auto"/>
              <w:right w:val="single" w:sz="4" w:space="0" w:color="auto"/>
            </w:tcBorders>
          </w:tcPr>
          <w:p w14:paraId="7AD2243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445A5949" w14:textId="77777777" w:rsidTr="00274EFE">
        <w:tc>
          <w:tcPr>
            <w:tcW w:w="1271" w:type="dxa"/>
            <w:tcBorders>
              <w:top w:val="single" w:sz="4" w:space="0" w:color="auto"/>
              <w:left w:val="single" w:sz="4" w:space="0" w:color="auto"/>
              <w:bottom w:val="single" w:sz="4" w:space="0" w:color="auto"/>
              <w:right w:val="single" w:sz="4" w:space="0" w:color="auto"/>
            </w:tcBorders>
          </w:tcPr>
          <w:p w14:paraId="11ACDE0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97</w:t>
            </w:r>
          </w:p>
        </w:tc>
        <w:tc>
          <w:tcPr>
            <w:tcW w:w="1276" w:type="dxa"/>
            <w:tcBorders>
              <w:top w:val="single" w:sz="4" w:space="0" w:color="auto"/>
              <w:left w:val="single" w:sz="4" w:space="0" w:color="auto"/>
              <w:bottom w:val="single" w:sz="4" w:space="0" w:color="auto"/>
              <w:right w:val="single" w:sz="4" w:space="0" w:color="auto"/>
            </w:tcBorders>
          </w:tcPr>
          <w:p w14:paraId="2FCDFBE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04.001</w:t>
            </w:r>
          </w:p>
        </w:tc>
        <w:tc>
          <w:tcPr>
            <w:tcW w:w="2551" w:type="dxa"/>
            <w:tcBorders>
              <w:top w:val="single" w:sz="4" w:space="0" w:color="auto"/>
              <w:left w:val="single" w:sz="4" w:space="0" w:color="auto"/>
              <w:bottom w:val="single" w:sz="4" w:space="0" w:color="auto"/>
              <w:right w:val="single" w:sz="4" w:space="0" w:color="auto"/>
            </w:tcBorders>
          </w:tcPr>
          <w:p w14:paraId="0C46569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4.123.0015.2.006</w:t>
            </w:r>
          </w:p>
        </w:tc>
        <w:tc>
          <w:tcPr>
            <w:tcW w:w="2410" w:type="dxa"/>
            <w:tcBorders>
              <w:top w:val="single" w:sz="4" w:space="0" w:color="auto"/>
              <w:left w:val="single" w:sz="4" w:space="0" w:color="auto"/>
              <w:bottom w:val="single" w:sz="4" w:space="0" w:color="auto"/>
              <w:right w:val="single" w:sz="4" w:space="0" w:color="auto"/>
            </w:tcBorders>
          </w:tcPr>
          <w:p w14:paraId="0175A2A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3.4.4.90.52.35.00</w:t>
            </w:r>
          </w:p>
        </w:tc>
        <w:tc>
          <w:tcPr>
            <w:tcW w:w="992" w:type="dxa"/>
            <w:tcBorders>
              <w:top w:val="single" w:sz="4" w:space="0" w:color="auto"/>
              <w:left w:val="single" w:sz="4" w:space="0" w:color="auto"/>
              <w:bottom w:val="single" w:sz="4" w:space="0" w:color="auto"/>
              <w:right w:val="single" w:sz="4" w:space="0" w:color="auto"/>
            </w:tcBorders>
          </w:tcPr>
          <w:p w14:paraId="18EC829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1B1643B9" w14:textId="77777777" w:rsidTr="00274EFE">
        <w:tc>
          <w:tcPr>
            <w:tcW w:w="1271" w:type="dxa"/>
            <w:tcBorders>
              <w:top w:val="single" w:sz="4" w:space="0" w:color="auto"/>
              <w:left w:val="single" w:sz="4" w:space="0" w:color="auto"/>
              <w:bottom w:val="single" w:sz="4" w:space="0" w:color="auto"/>
              <w:right w:val="single" w:sz="4" w:space="0" w:color="auto"/>
            </w:tcBorders>
          </w:tcPr>
          <w:p w14:paraId="59200B9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97</w:t>
            </w:r>
          </w:p>
        </w:tc>
        <w:tc>
          <w:tcPr>
            <w:tcW w:w="1276" w:type="dxa"/>
            <w:tcBorders>
              <w:top w:val="single" w:sz="4" w:space="0" w:color="auto"/>
              <w:left w:val="single" w:sz="4" w:space="0" w:color="auto"/>
              <w:bottom w:val="single" w:sz="4" w:space="0" w:color="auto"/>
              <w:right w:val="single" w:sz="4" w:space="0" w:color="auto"/>
            </w:tcBorders>
          </w:tcPr>
          <w:p w14:paraId="3D6A702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04.001</w:t>
            </w:r>
          </w:p>
        </w:tc>
        <w:tc>
          <w:tcPr>
            <w:tcW w:w="2551" w:type="dxa"/>
            <w:tcBorders>
              <w:top w:val="single" w:sz="4" w:space="0" w:color="auto"/>
              <w:left w:val="single" w:sz="4" w:space="0" w:color="auto"/>
              <w:bottom w:val="single" w:sz="4" w:space="0" w:color="auto"/>
              <w:right w:val="single" w:sz="4" w:space="0" w:color="auto"/>
            </w:tcBorders>
          </w:tcPr>
          <w:p w14:paraId="375CA9F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4.123.0015.2.006</w:t>
            </w:r>
          </w:p>
        </w:tc>
        <w:tc>
          <w:tcPr>
            <w:tcW w:w="2410" w:type="dxa"/>
            <w:tcBorders>
              <w:top w:val="single" w:sz="4" w:space="0" w:color="auto"/>
              <w:left w:val="single" w:sz="4" w:space="0" w:color="auto"/>
              <w:bottom w:val="single" w:sz="4" w:space="0" w:color="auto"/>
              <w:right w:val="single" w:sz="4" w:space="0" w:color="auto"/>
            </w:tcBorders>
          </w:tcPr>
          <w:p w14:paraId="78F1F60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3.4.4.90.52.42.00</w:t>
            </w:r>
          </w:p>
        </w:tc>
        <w:tc>
          <w:tcPr>
            <w:tcW w:w="992" w:type="dxa"/>
            <w:tcBorders>
              <w:top w:val="single" w:sz="4" w:space="0" w:color="auto"/>
              <w:left w:val="single" w:sz="4" w:space="0" w:color="auto"/>
              <w:bottom w:val="single" w:sz="4" w:space="0" w:color="auto"/>
              <w:right w:val="single" w:sz="4" w:space="0" w:color="auto"/>
            </w:tcBorders>
          </w:tcPr>
          <w:p w14:paraId="757816F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1147B32F" w14:textId="77777777" w:rsidTr="00274EFE">
        <w:tc>
          <w:tcPr>
            <w:tcW w:w="1271" w:type="dxa"/>
            <w:tcBorders>
              <w:top w:val="single" w:sz="4" w:space="0" w:color="auto"/>
              <w:left w:val="single" w:sz="4" w:space="0" w:color="auto"/>
              <w:bottom w:val="single" w:sz="4" w:space="0" w:color="auto"/>
              <w:right w:val="single" w:sz="4" w:space="0" w:color="auto"/>
            </w:tcBorders>
          </w:tcPr>
          <w:p w14:paraId="4030CE0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138</w:t>
            </w:r>
          </w:p>
        </w:tc>
        <w:tc>
          <w:tcPr>
            <w:tcW w:w="1276" w:type="dxa"/>
            <w:tcBorders>
              <w:top w:val="single" w:sz="4" w:space="0" w:color="auto"/>
              <w:left w:val="single" w:sz="4" w:space="0" w:color="auto"/>
              <w:bottom w:val="single" w:sz="4" w:space="0" w:color="auto"/>
              <w:right w:val="single" w:sz="4" w:space="0" w:color="auto"/>
            </w:tcBorders>
          </w:tcPr>
          <w:p w14:paraId="2B5C906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05.002</w:t>
            </w:r>
          </w:p>
        </w:tc>
        <w:tc>
          <w:tcPr>
            <w:tcW w:w="2551" w:type="dxa"/>
            <w:tcBorders>
              <w:top w:val="single" w:sz="4" w:space="0" w:color="auto"/>
              <w:left w:val="single" w:sz="4" w:space="0" w:color="auto"/>
              <w:bottom w:val="single" w:sz="4" w:space="0" w:color="auto"/>
              <w:right w:val="single" w:sz="4" w:space="0" w:color="auto"/>
            </w:tcBorders>
          </w:tcPr>
          <w:p w14:paraId="191C793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4.122.0014.2.500</w:t>
            </w:r>
          </w:p>
        </w:tc>
        <w:tc>
          <w:tcPr>
            <w:tcW w:w="2410" w:type="dxa"/>
            <w:tcBorders>
              <w:top w:val="single" w:sz="4" w:space="0" w:color="auto"/>
              <w:left w:val="single" w:sz="4" w:space="0" w:color="auto"/>
              <w:bottom w:val="single" w:sz="4" w:space="0" w:color="auto"/>
              <w:right w:val="single" w:sz="4" w:space="0" w:color="auto"/>
            </w:tcBorders>
          </w:tcPr>
          <w:p w14:paraId="746201F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3.3.3.90.30.17.00</w:t>
            </w:r>
          </w:p>
        </w:tc>
        <w:tc>
          <w:tcPr>
            <w:tcW w:w="992" w:type="dxa"/>
            <w:tcBorders>
              <w:top w:val="single" w:sz="4" w:space="0" w:color="auto"/>
              <w:left w:val="single" w:sz="4" w:space="0" w:color="auto"/>
              <w:bottom w:val="single" w:sz="4" w:space="0" w:color="auto"/>
              <w:right w:val="single" w:sz="4" w:space="0" w:color="auto"/>
            </w:tcBorders>
          </w:tcPr>
          <w:p w14:paraId="6EF3927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63B1EB87" w14:textId="77777777" w:rsidTr="00274EFE">
        <w:tc>
          <w:tcPr>
            <w:tcW w:w="1271" w:type="dxa"/>
            <w:tcBorders>
              <w:top w:val="single" w:sz="4" w:space="0" w:color="auto"/>
              <w:left w:val="single" w:sz="4" w:space="0" w:color="auto"/>
              <w:bottom w:val="single" w:sz="4" w:space="0" w:color="auto"/>
              <w:right w:val="single" w:sz="4" w:space="0" w:color="auto"/>
            </w:tcBorders>
          </w:tcPr>
          <w:p w14:paraId="06B1C99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138</w:t>
            </w:r>
          </w:p>
        </w:tc>
        <w:tc>
          <w:tcPr>
            <w:tcW w:w="1276" w:type="dxa"/>
            <w:tcBorders>
              <w:top w:val="single" w:sz="4" w:space="0" w:color="auto"/>
              <w:left w:val="single" w:sz="4" w:space="0" w:color="auto"/>
              <w:bottom w:val="single" w:sz="4" w:space="0" w:color="auto"/>
              <w:right w:val="single" w:sz="4" w:space="0" w:color="auto"/>
            </w:tcBorders>
          </w:tcPr>
          <w:p w14:paraId="6D8FBCE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05.002</w:t>
            </w:r>
          </w:p>
        </w:tc>
        <w:tc>
          <w:tcPr>
            <w:tcW w:w="2551" w:type="dxa"/>
            <w:tcBorders>
              <w:top w:val="single" w:sz="4" w:space="0" w:color="auto"/>
              <w:left w:val="single" w:sz="4" w:space="0" w:color="auto"/>
              <w:bottom w:val="single" w:sz="4" w:space="0" w:color="auto"/>
              <w:right w:val="single" w:sz="4" w:space="0" w:color="auto"/>
            </w:tcBorders>
          </w:tcPr>
          <w:p w14:paraId="3E4F17A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15.452.0004.2.008</w:t>
            </w:r>
          </w:p>
        </w:tc>
        <w:tc>
          <w:tcPr>
            <w:tcW w:w="2410" w:type="dxa"/>
            <w:tcBorders>
              <w:top w:val="single" w:sz="4" w:space="0" w:color="auto"/>
              <w:left w:val="single" w:sz="4" w:space="0" w:color="auto"/>
              <w:bottom w:val="single" w:sz="4" w:space="0" w:color="auto"/>
              <w:right w:val="single" w:sz="4" w:space="0" w:color="auto"/>
            </w:tcBorders>
          </w:tcPr>
          <w:p w14:paraId="7B4C2A6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3.3.3.90.30.26.00</w:t>
            </w:r>
          </w:p>
        </w:tc>
        <w:tc>
          <w:tcPr>
            <w:tcW w:w="992" w:type="dxa"/>
            <w:tcBorders>
              <w:top w:val="single" w:sz="4" w:space="0" w:color="auto"/>
              <w:left w:val="single" w:sz="4" w:space="0" w:color="auto"/>
              <w:bottom w:val="single" w:sz="4" w:space="0" w:color="auto"/>
              <w:right w:val="single" w:sz="4" w:space="0" w:color="auto"/>
            </w:tcBorders>
          </w:tcPr>
          <w:p w14:paraId="34029F9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3BCA14F8" w14:textId="77777777" w:rsidTr="00274EFE">
        <w:tc>
          <w:tcPr>
            <w:tcW w:w="1271" w:type="dxa"/>
            <w:tcBorders>
              <w:top w:val="single" w:sz="4" w:space="0" w:color="auto"/>
              <w:left w:val="single" w:sz="4" w:space="0" w:color="auto"/>
              <w:bottom w:val="single" w:sz="4" w:space="0" w:color="auto"/>
              <w:right w:val="single" w:sz="4" w:space="0" w:color="auto"/>
            </w:tcBorders>
          </w:tcPr>
          <w:p w14:paraId="3BA57B4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138</w:t>
            </w:r>
          </w:p>
        </w:tc>
        <w:tc>
          <w:tcPr>
            <w:tcW w:w="1276" w:type="dxa"/>
            <w:tcBorders>
              <w:top w:val="single" w:sz="4" w:space="0" w:color="auto"/>
              <w:left w:val="single" w:sz="4" w:space="0" w:color="auto"/>
              <w:bottom w:val="single" w:sz="4" w:space="0" w:color="auto"/>
              <w:right w:val="single" w:sz="4" w:space="0" w:color="auto"/>
            </w:tcBorders>
          </w:tcPr>
          <w:p w14:paraId="567809F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05.002</w:t>
            </w:r>
          </w:p>
        </w:tc>
        <w:tc>
          <w:tcPr>
            <w:tcW w:w="2551" w:type="dxa"/>
            <w:tcBorders>
              <w:top w:val="single" w:sz="4" w:space="0" w:color="auto"/>
              <w:left w:val="single" w:sz="4" w:space="0" w:color="auto"/>
              <w:bottom w:val="single" w:sz="4" w:space="0" w:color="auto"/>
              <w:right w:val="single" w:sz="4" w:space="0" w:color="auto"/>
            </w:tcBorders>
          </w:tcPr>
          <w:p w14:paraId="5623567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15.452.0004.2.008</w:t>
            </w:r>
          </w:p>
        </w:tc>
        <w:tc>
          <w:tcPr>
            <w:tcW w:w="2410" w:type="dxa"/>
            <w:tcBorders>
              <w:top w:val="single" w:sz="4" w:space="0" w:color="auto"/>
              <w:left w:val="single" w:sz="4" w:space="0" w:color="auto"/>
              <w:bottom w:val="single" w:sz="4" w:space="0" w:color="auto"/>
              <w:right w:val="single" w:sz="4" w:space="0" w:color="auto"/>
            </w:tcBorders>
          </w:tcPr>
          <w:p w14:paraId="24BA131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3.3.3.90.30.28.00</w:t>
            </w:r>
          </w:p>
        </w:tc>
        <w:tc>
          <w:tcPr>
            <w:tcW w:w="992" w:type="dxa"/>
            <w:tcBorders>
              <w:top w:val="single" w:sz="4" w:space="0" w:color="auto"/>
              <w:left w:val="single" w:sz="4" w:space="0" w:color="auto"/>
              <w:bottom w:val="single" w:sz="4" w:space="0" w:color="auto"/>
              <w:right w:val="single" w:sz="4" w:space="0" w:color="auto"/>
            </w:tcBorders>
          </w:tcPr>
          <w:p w14:paraId="117B21B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74203F34" w14:textId="77777777" w:rsidTr="00274EFE">
        <w:tc>
          <w:tcPr>
            <w:tcW w:w="1271" w:type="dxa"/>
            <w:tcBorders>
              <w:top w:val="single" w:sz="4" w:space="0" w:color="auto"/>
              <w:left w:val="single" w:sz="4" w:space="0" w:color="auto"/>
              <w:bottom w:val="single" w:sz="4" w:space="0" w:color="auto"/>
              <w:right w:val="single" w:sz="4" w:space="0" w:color="auto"/>
            </w:tcBorders>
          </w:tcPr>
          <w:p w14:paraId="5293489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138</w:t>
            </w:r>
          </w:p>
        </w:tc>
        <w:tc>
          <w:tcPr>
            <w:tcW w:w="1276" w:type="dxa"/>
            <w:tcBorders>
              <w:top w:val="single" w:sz="4" w:space="0" w:color="auto"/>
              <w:left w:val="single" w:sz="4" w:space="0" w:color="auto"/>
              <w:bottom w:val="single" w:sz="4" w:space="0" w:color="auto"/>
              <w:right w:val="single" w:sz="4" w:space="0" w:color="auto"/>
            </w:tcBorders>
          </w:tcPr>
          <w:p w14:paraId="77554C5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05.002</w:t>
            </w:r>
          </w:p>
        </w:tc>
        <w:tc>
          <w:tcPr>
            <w:tcW w:w="2551" w:type="dxa"/>
            <w:tcBorders>
              <w:top w:val="single" w:sz="4" w:space="0" w:color="auto"/>
              <w:left w:val="single" w:sz="4" w:space="0" w:color="auto"/>
              <w:bottom w:val="single" w:sz="4" w:space="0" w:color="auto"/>
              <w:right w:val="single" w:sz="4" w:space="0" w:color="auto"/>
            </w:tcBorders>
          </w:tcPr>
          <w:p w14:paraId="1E5E338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15.452.0004.2.008</w:t>
            </w:r>
          </w:p>
        </w:tc>
        <w:tc>
          <w:tcPr>
            <w:tcW w:w="2410" w:type="dxa"/>
            <w:tcBorders>
              <w:top w:val="single" w:sz="4" w:space="0" w:color="auto"/>
              <w:left w:val="single" w:sz="4" w:space="0" w:color="auto"/>
              <w:bottom w:val="single" w:sz="4" w:space="0" w:color="auto"/>
              <w:right w:val="single" w:sz="4" w:space="0" w:color="auto"/>
            </w:tcBorders>
          </w:tcPr>
          <w:p w14:paraId="1EEC2D3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3.3.3.90.30.30.00</w:t>
            </w:r>
          </w:p>
        </w:tc>
        <w:tc>
          <w:tcPr>
            <w:tcW w:w="992" w:type="dxa"/>
            <w:tcBorders>
              <w:top w:val="single" w:sz="4" w:space="0" w:color="auto"/>
              <w:left w:val="single" w:sz="4" w:space="0" w:color="auto"/>
              <w:bottom w:val="single" w:sz="4" w:space="0" w:color="auto"/>
              <w:right w:val="single" w:sz="4" w:space="0" w:color="auto"/>
            </w:tcBorders>
          </w:tcPr>
          <w:p w14:paraId="659083E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5EC02C2C" w14:textId="77777777" w:rsidTr="00274EFE">
        <w:tc>
          <w:tcPr>
            <w:tcW w:w="1271" w:type="dxa"/>
            <w:tcBorders>
              <w:top w:val="single" w:sz="4" w:space="0" w:color="auto"/>
              <w:left w:val="single" w:sz="4" w:space="0" w:color="auto"/>
              <w:bottom w:val="single" w:sz="4" w:space="0" w:color="auto"/>
              <w:right w:val="single" w:sz="4" w:space="0" w:color="auto"/>
            </w:tcBorders>
          </w:tcPr>
          <w:p w14:paraId="1425A06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138</w:t>
            </w:r>
          </w:p>
        </w:tc>
        <w:tc>
          <w:tcPr>
            <w:tcW w:w="1276" w:type="dxa"/>
            <w:tcBorders>
              <w:top w:val="single" w:sz="4" w:space="0" w:color="auto"/>
              <w:left w:val="single" w:sz="4" w:space="0" w:color="auto"/>
              <w:bottom w:val="single" w:sz="4" w:space="0" w:color="auto"/>
              <w:right w:val="single" w:sz="4" w:space="0" w:color="auto"/>
            </w:tcBorders>
          </w:tcPr>
          <w:p w14:paraId="0286981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05.002</w:t>
            </w:r>
          </w:p>
        </w:tc>
        <w:tc>
          <w:tcPr>
            <w:tcW w:w="2551" w:type="dxa"/>
            <w:tcBorders>
              <w:top w:val="single" w:sz="4" w:space="0" w:color="auto"/>
              <w:left w:val="single" w:sz="4" w:space="0" w:color="auto"/>
              <w:bottom w:val="single" w:sz="4" w:space="0" w:color="auto"/>
              <w:right w:val="single" w:sz="4" w:space="0" w:color="auto"/>
            </w:tcBorders>
          </w:tcPr>
          <w:p w14:paraId="008443B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15.452.0004.2.008</w:t>
            </w:r>
          </w:p>
        </w:tc>
        <w:tc>
          <w:tcPr>
            <w:tcW w:w="2410" w:type="dxa"/>
            <w:tcBorders>
              <w:top w:val="single" w:sz="4" w:space="0" w:color="auto"/>
              <w:left w:val="single" w:sz="4" w:space="0" w:color="auto"/>
              <w:bottom w:val="single" w:sz="4" w:space="0" w:color="auto"/>
              <w:right w:val="single" w:sz="4" w:space="0" w:color="auto"/>
            </w:tcBorders>
          </w:tcPr>
          <w:p w14:paraId="6D270CF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3.3.3.90.30.39.99</w:t>
            </w:r>
          </w:p>
        </w:tc>
        <w:tc>
          <w:tcPr>
            <w:tcW w:w="992" w:type="dxa"/>
            <w:tcBorders>
              <w:top w:val="single" w:sz="4" w:space="0" w:color="auto"/>
              <w:left w:val="single" w:sz="4" w:space="0" w:color="auto"/>
              <w:bottom w:val="single" w:sz="4" w:space="0" w:color="auto"/>
              <w:right w:val="single" w:sz="4" w:space="0" w:color="auto"/>
            </w:tcBorders>
          </w:tcPr>
          <w:p w14:paraId="0E293AC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54E7EC8E" w14:textId="77777777" w:rsidTr="00274EFE">
        <w:tc>
          <w:tcPr>
            <w:tcW w:w="1271" w:type="dxa"/>
            <w:tcBorders>
              <w:top w:val="single" w:sz="4" w:space="0" w:color="auto"/>
              <w:left w:val="single" w:sz="4" w:space="0" w:color="auto"/>
              <w:bottom w:val="single" w:sz="4" w:space="0" w:color="auto"/>
              <w:right w:val="single" w:sz="4" w:space="0" w:color="auto"/>
            </w:tcBorders>
          </w:tcPr>
          <w:p w14:paraId="0D6B6BF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142</w:t>
            </w:r>
          </w:p>
        </w:tc>
        <w:tc>
          <w:tcPr>
            <w:tcW w:w="1276" w:type="dxa"/>
            <w:tcBorders>
              <w:top w:val="single" w:sz="4" w:space="0" w:color="auto"/>
              <w:left w:val="single" w:sz="4" w:space="0" w:color="auto"/>
              <w:bottom w:val="single" w:sz="4" w:space="0" w:color="auto"/>
              <w:right w:val="single" w:sz="4" w:space="0" w:color="auto"/>
            </w:tcBorders>
          </w:tcPr>
          <w:p w14:paraId="6D192C8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05.002</w:t>
            </w:r>
          </w:p>
        </w:tc>
        <w:tc>
          <w:tcPr>
            <w:tcW w:w="2551" w:type="dxa"/>
            <w:tcBorders>
              <w:top w:val="single" w:sz="4" w:space="0" w:color="auto"/>
              <w:left w:val="single" w:sz="4" w:space="0" w:color="auto"/>
              <w:bottom w:val="single" w:sz="4" w:space="0" w:color="auto"/>
              <w:right w:val="single" w:sz="4" w:space="0" w:color="auto"/>
            </w:tcBorders>
          </w:tcPr>
          <w:p w14:paraId="79CF374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15.452.0004.2.008</w:t>
            </w:r>
          </w:p>
        </w:tc>
        <w:tc>
          <w:tcPr>
            <w:tcW w:w="2410" w:type="dxa"/>
            <w:tcBorders>
              <w:top w:val="single" w:sz="4" w:space="0" w:color="auto"/>
              <w:left w:val="single" w:sz="4" w:space="0" w:color="auto"/>
              <w:bottom w:val="single" w:sz="4" w:space="0" w:color="auto"/>
              <w:right w:val="single" w:sz="4" w:space="0" w:color="auto"/>
            </w:tcBorders>
          </w:tcPr>
          <w:p w14:paraId="1D8863A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3.3.3.90.39.20.00</w:t>
            </w:r>
          </w:p>
        </w:tc>
        <w:tc>
          <w:tcPr>
            <w:tcW w:w="992" w:type="dxa"/>
            <w:tcBorders>
              <w:top w:val="single" w:sz="4" w:space="0" w:color="auto"/>
              <w:left w:val="single" w:sz="4" w:space="0" w:color="auto"/>
              <w:bottom w:val="single" w:sz="4" w:space="0" w:color="auto"/>
              <w:right w:val="single" w:sz="4" w:space="0" w:color="auto"/>
            </w:tcBorders>
          </w:tcPr>
          <w:p w14:paraId="1463D4D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48B411BB" w14:textId="77777777" w:rsidTr="00274EFE">
        <w:tc>
          <w:tcPr>
            <w:tcW w:w="1271" w:type="dxa"/>
            <w:tcBorders>
              <w:top w:val="single" w:sz="4" w:space="0" w:color="auto"/>
              <w:left w:val="single" w:sz="4" w:space="0" w:color="auto"/>
              <w:bottom w:val="single" w:sz="4" w:space="0" w:color="auto"/>
              <w:right w:val="single" w:sz="4" w:space="0" w:color="auto"/>
            </w:tcBorders>
          </w:tcPr>
          <w:p w14:paraId="606AD7E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146</w:t>
            </w:r>
          </w:p>
        </w:tc>
        <w:tc>
          <w:tcPr>
            <w:tcW w:w="1276" w:type="dxa"/>
            <w:tcBorders>
              <w:top w:val="single" w:sz="4" w:space="0" w:color="auto"/>
              <w:left w:val="single" w:sz="4" w:space="0" w:color="auto"/>
              <w:bottom w:val="single" w:sz="4" w:space="0" w:color="auto"/>
              <w:right w:val="single" w:sz="4" w:space="0" w:color="auto"/>
            </w:tcBorders>
          </w:tcPr>
          <w:p w14:paraId="7DE8B9D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05.002</w:t>
            </w:r>
          </w:p>
        </w:tc>
        <w:tc>
          <w:tcPr>
            <w:tcW w:w="2551" w:type="dxa"/>
            <w:tcBorders>
              <w:top w:val="single" w:sz="4" w:space="0" w:color="auto"/>
              <w:left w:val="single" w:sz="4" w:space="0" w:color="auto"/>
              <w:bottom w:val="single" w:sz="4" w:space="0" w:color="auto"/>
              <w:right w:val="single" w:sz="4" w:space="0" w:color="auto"/>
            </w:tcBorders>
          </w:tcPr>
          <w:p w14:paraId="642E448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15.452.0004.2.008</w:t>
            </w:r>
          </w:p>
        </w:tc>
        <w:tc>
          <w:tcPr>
            <w:tcW w:w="2410" w:type="dxa"/>
            <w:tcBorders>
              <w:top w:val="single" w:sz="4" w:space="0" w:color="auto"/>
              <w:left w:val="single" w:sz="4" w:space="0" w:color="auto"/>
              <w:bottom w:val="single" w:sz="4" w:space="0" w:color="auto"/>
              <w:right w:val="single" w:sz="4" w:space="0" w:color="auto"/>
            </w:tcBorders>
          </w:tcPr>
          <w:p w14:paraId="5E0887C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3.4.4.90.52.06.00</w:t>
            </w:r>
          </w:p>
        </w:tc>
        <w:tc>
          <w:tcPr>
            <w:tcW w:w="992" w:type="dxa"/>
            <w:tcBorders>
              <w:top w:val="single" w:sz="4" w:space="0" w:color="auto"/>
              <w:left w:val="single" w:sz="4" w:space="0" w:color="auto"/>
              <w:bottom w:val="single" w:sz="4" w:space="0" w:color="auto"/>
              <w:right w:val="single" w:sz="4" w:space="0" w:color="auto"/>
            </w:tcBorders>
          </w:tcPr>
          <w:p w14:paraId="084E8E4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539FFF6C" w14:textId="77777777" w:rsidTr="00274EFE">
        <w:tc>
          <w:tcPr>
            <w:tcW w:w="1271" w:type="dxa"/>
            <w:tcBorders>
              <w:top w:val="single" w:sz="4" w:space="0" w:color="auto"/>
              <w:left w:val="single" w:sz="4" w:space="0" w:color="auto"/>
              <w:bottom w:val="single" w:sz="4" w:space="0" w:color="auto"/>
              <w:right w:val="single" w:sz="4" w:space="0" w:color="auto"/>
            </w:tcBorders>
          </w:tcPr>
          <w:p w14:paraId="3F18FCA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146</w:t>
            </w:r>
          </w:p>
        </w:tc>
        <w:tc>
          <w:tcPr>
            <w:tcW w:w="1276" w:type="dxa"/>
            <w:tcBorders>
              <w:top w:val="single" w:sz="4" w:space="0" w:color="auto"/>
              <w:left w:val="single" w:sz="4" w:space="0" w:color="auto"/>
              <w:bottom w:val="single" w:sz="4" w:space="0" w:color="auto"/>
              <w:right w:val="single" w:sz="4" w:space="0" w:color="auto"/>
            </w:tcBorders>
          </w:tcPr>
          <w:p w14:paraId="3CA1D56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05.002</w:t>
            </w:r>
          </w:p>
        </w:tc>
        <w:tc>
          <w:tcPr>
            <w:tcW w:w="2551" w:type="dxa"/>
            <w:tcBorders>
              <w:top w:val="single" w:sz="4" w:space="0" w:color="auto"/>
              <w:left w:val="single" w:sz="4" w:space="0" w:color="auto"/>
              <w:bottom w:val="single" w:sz="4" w:space="0" w:color="auto"/>
              <w:right w:val="single" w:sz="4" w:space="0" w:color="auto"/>
            </w:tcBorders>
          </w:tcPr>
          <w:p w14:paraId="2784D3D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15.452.0004.2.008</w:t>
            </w:r>
          </w:p>
        </w:tc>
        <w:tc>
          <w:tcPr>
            <w:tcW w:w="2410" w:type="dxa"/>
            <w:tcBorders>
              <w:top w:val="single" w:sz="4" w:space="0" w:color="auto"/>
              <w:left w:val="single" w:sz="4" w:space="0" w:color="auto"/>
              <w:bottom w:val="single" w:sz="4" w:space="0" w:color="auto"/>
              <w:right w:val="single" w:sz="4" w:space="0" w:color="auto"/>
            </w:tcBorders>
          </w:tcPr>
          <w:p w14:paraId="2DBFCFE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3.4.4.90.52.30.00</w:t>
            </w:r>
          </w:p>
        </w:tc>
        <w:tc>
          <w:tcPr>
            <w:tcW w:w="992" w:type="dxa"/>
            <w:tcBorders>
              <w:top w:val="single" w:sz="4" w:space="0" w:color="auto"/>
              <w:left w:val="single" w:sz="4" w:space="0" w:color="auto"/>
              <w:bottom w:val="single" w:sz="4" w:space="0" w:color="auto"/>
              <w:right w:val="single" w:sz="4" w:space="0" w:color="auto"/>
            </w:tcBorders>
          </w:tcPr>
          <w:p w14:paraId="3296860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30D6F2E8" w14:textId="77777777" w:rsidTr="00274EFE">
        <w:tc>
          <w:tcPr>
            <w:tcW w:w="1271" w:type="dxa"/>
            <w:tcBorders>
              <w:top w:val="single" w:sz="4" w:space="0" w:color="auto"/>
              <w:left w:val="single" w:sz="4" w:space="0" w:color="auto"/>
              <w:bottom w:val="single" w:sz="4" w:space="0" w:color="auto"/>
              <w:right w:val="single" w:sz="4" w:space="0" w:color="auto"/>
            </w:tcBorders>
          </w:tcPr>
          <w:p w14:paraId="3C16C66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146</w:t>
            </w:r>
          </w:p>
        </w:tc>
        <w:tc>
          <w:tcPr>
            <w:tcW w:w="1276" w:type="dxa"/>
            <w:tcBorders>
              <w:top w:val="single" w:sz="4" w:space="0" w:color="auto"/>
              <w:left w:val="single" w:sz="4" w:space="0" w:color="auto"/>
              <w:bottom w:val="single" w:sz="4" w:space="0" w:color="auto"/>
              <w:right w:val="single" w:sz="4" w:space="0" w:color="auto"/>
            </w:tcBorders>
          </w:tcPr>
          <w:p w14:paraId="50C5192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05.002</w:t>
            </w:r>
          </w:p>
        </w:tc>
        <w:tc>
          <w:tcPr>
            <w:tcW w:w="2551" w:type="dxa"/>
            <w:tcBorders>
              <w:top w:val="single" w:sz="4" w:space="0" w:color="auto"/>
              <w:left w:val="single" w:sz="4" w:space="0" w:color="auto"/>
              <w:bottom w:val="single" w:sz="4" w:space="0" w:color="auto"/>
              <w:right w:val="single" w:sz="4" w:space="0" w:color="auto"/>
            </w:tcBorders>
          </w:tcPr>
          <w:p w14:paraId="3463DE6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15.452.0004.2.008</w:t>
            </w:r>
          </w:p>
        </w:tc>
        <w:tc>
          <w:tcPr>
            <w:tcW w:w="2410" w:type="dxa"/>
            <w:tcBorders>
              <w:top w:val="single" w:sz="4" w:space="0" w:color="auto"/>
              <w:left w:val="single" w:sz="4" w:space="0" w:color="auto"/>
              <w:bottom w:val="single" w:sz="4" w:space="0" w:color="auto"/>
              <w:right w:val="single" w:sz="4" w:space="0" w:color="auto"/>
            </w:tcBorders>
          </w:tcPr>
          <w:p w14:paraId="7658672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3.4.4.90.52.33.00</w:t>
            </w:r>
          </w:p>
        </w:tc>
        <w:tc>
          <w:tcPr>
            <w:tcW w:w="992" w:type="dxa"/>
            <w:tcBorders>
              <w:top w:val="single" w:sz="4" w:space="0" w:color="auto"/>
              <w:left w:val="single" w:sz="4" w:space="0" w:color="auto"/>
              <w:bottom w:val="single" w:sz="4" w:space="0" w:color="auto"/>
              <w:right w:val="single" w:sz="4" w:space="0" w:color="auto"/>
            </w:tcBorders>
          </w:tcPr>
          <w:p w14:paraId="3879B9B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73EFA9C4" w14:textId="77777777" w:rsidTr="00274EFE">
        <w:tc>
          <w:tcPr>
            <w:tcW w:w="1271" w:type="dxa"/>
            <w:tcBorders>
              <w:top w:val="single" w:sz="4" w:space="0" w:color="auto"/>
              <w:left w:val="single" w:sz="4" w:space="0" w:color="auto"/>
              <w:bottom w:val="single" w:sz="4" w:space="0" w:color="auto"/>
              <w:right w:val="single" w:sz="4" w:space="0" w:color="auto"/>
            </w:tcBorders>
          </w:tcPr>
          <w:p w14:paraId="41317C0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146</w:t>
            </w:r>
          </w:p>
        </w:tc>
        <w:tc>
          <w:tcPr>
            <w:tcW w:w="1276" w:type="dxa"/>
            <w:tcBorders>
              <w:top w:val="single" w:sz="4" w:space="0" w:color="auto"/>
              <w:left w:val="single" w:sz="4" w:space="0" w:color="auto"/>
              <w:bottom w:val="single" w:sz="4" w:space="0" w:color="auto"/>
              <w:right w:val="single" w:sz="4" w:space="0" w:color="auto"/>
            </w:tcBorders>
          </w:tcPr>
          <w:p w14:paraId="227113C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05.002</w:t>
            </w:r>
          </w:p>
        </w:tc>
        <w:tc>
          <w:tcPr>
            <w:tcW w:w="2551" w:type="dxa"/>
            <w:tcBorders>
              <w:top w:val="single" w:sz="4" w:space="0" w:color="auto"/>
              <w:left w:val="single" w:sz="4" w:space="0" w:color="auto"/>
              <w:bottom w:val="single" w:sz="4" w:space="0" w:color="auto"/>
              <w:right w:val="single" w:sz="4" w:space="0" w:color="auto"/>
            </w:tcBorders>
          </w:tcPr>
          <w:p w14:paraId="670FB7D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15.452.0004.2.008</w:t>
            </w:r>
          </w:p>
        </w:tc>
        <w:tc>
          <w:tcPr>
            <w:tcW w:w="2410" w:type="dxa"/>
            <w:tcBorders>
              <w:top w:val="single" w:sz="4" w:space="0" w:color="auto"/>
              <w:left w:val="single" w:sz="4" w:space="0" w:color="auto"/>
              <w:bottom w:val="single" w:sz="4" w:space="0" w:color="auto"/>
              <w:right w:val="single" w:sz="4" w:space="0" w:color="auto"/>
            </w:tcBorders>
          </w:tcPr>
          <w:p w14:paraId="610BAB8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3.4.4.90.52.35.00</w:t>
            </w:r>
          </w:p>
        </w:tc>
        <w:tc>
          <w:tcPr>
            <w:tcW w:w="992" w:type="dxa"/>
            <w:tcBorders>
              <w:top w:val="single" w:sz="4" w:space="0" w:color="auto"/>
              <w:left w:val="single" w:sz="4" w:space="0" w:color="auto"/>
              <w:bottom w:val="single" w:sz="4" w:space="0" w:color="auto"/>
              <w:right w:val="single" w:sz="4" w:space="0" w:color="auto"/>
            </w:tcBorders>
          </w:tcPr>
          <w:p w14:paraId="17C1769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187458A0" w14:textId="77777777" w:rsidTr="00274EFE">
        <w:tc>
          <w:tcPr>
            <w:tcW w:w="1271" w:type="dxa"/>
            <w:tcBorders>
              <w:top w:val="single" w:sz="4" w:space="0" w:color="auto"/>
              <w:left w:val="single" w:sz="4" w:space="0" w:color="auto"/>
              <w:bottom w:val="single" w:sz="4" w:space="0" w:color="auto"/>
              <w:right w:val="single" w:sz="4" w:space="0" w:color="auto"/>
            </w:tcBorders>
          </w:tcPr>
          <w:p w14:paraId="4C50AA6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146</w:t>
            </w:r>
          </w:p>
        </w:tc>
        <w:tc>
          <w:tcPr>
            <w:tcW w:w="1276" w:type="dxa"/>
            <w:tcBorders>
              <w:top w:val="single" w:sz="4" w:space="0" w:color="auto"/>
              <w:left w:val="single" w:sz="4" w:space="0" w:color="auto"/>
              <w:bottom w:val="single" w:sz="4" w:space="0" w:color="auto"/>
              <w:right w:val="single" w:sz="4" w:space="0" w:color="auto"/>
            </w:tcBorders>
          </w:tcPr>
          <w:p w14:paraId="4DA6285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05.002</w:t>
            </w:r>
          </w:p>
        </w:tc>
        <w:tc>
          <w:tcPr>
            <w:tcW w:w="2551" w:type="dxa"/>
            <w:tcBorders>
              <w:top w:val="single" w:sz="4" w:space="0" w:color="auto"/>
              <w:left w:val="single" w:sz="4" w:space="0" w:color="auto"/>
              <w:bottom w:val="single" w:sz="4" w:space="0" w:color="auto"/>
              <w:right w:val="single" w:sz="4" w:space="0" w:color="auto"/>
            </w:tcBorders>
          </w:tcPr>
          <w:p w14:paraId="7A66027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15.452.0004.2.008</w:t>
            </w:r>
          </w:p>
        </w:tc>
        <w:tc>
          <w:tcPr>
            <w:tcW w:w="2410" w:type="dxa"/>
            <w:tcBorders>
              <w:top w:val="single" w:sz="4" w:space="0" w:color="auto"/>
              <w:left w:val="single" w:sz="4" w:space="0" w:color="auto"/>
              <w:bottom w:val="single" w:sz="4" w:space="0" w:color="auto"/>
              <w:right w:val="single" w:sz="4" w:space="0" w:color="auto"/>
            </w:tcBorders>
          </w:tcPr>
          <w:p w14:paraId="36799B4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3.4.4.90.52.42.00</w:t>
            </w:r>
          </w:p>
        </w:tc>
        <w:tc>
          <w:tcPr>
            <w:tcW w:w="992" w:type="dxa"/>
            <w:tcBorders>
              <w:top w:val="single" w:sz="4" w:space="0" w:color="auto"/>
              <w:left w:val="single" w:sz="4" w:space="0" w:color="auto"/>
              <w:bottom w:val="single" w:sz="4" w:space="0" w:color="auto"/>
              <w:right w:val="single" w:sz="4" w:space="0" w:color="auto"/>
            </w:tcBorders>
          </w:tcPr>
          <w:p w14:paraId="724692A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64802249" w14:textId="77777777" w:rsidTr="00274EFE">
        <w:tc>
          <w:tcPr>
            <w:tcW w:w="1271" w:type="dxa"/>
            <w:tcBorders>
              <w:top w:val="single" w:sz="4" w:space="0" w:color="auto"/>
              <w:left w:val="single" w:sz="4" w:space="0" w:color="auto"/>
              <w:bottom w:val="single" w:sz="4" w:space="0" w:color="auto"/>
              <w:right w:val="single" w:sz="4" w:space="0" w:color="auto"/>
            </w:tcBorders>
          </w:tcPr>
          <w:p w14:paraId="4278AAB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161</w:t>
            </w:r>
          </w:p>
        </w:tc>
        <w:tc>
          <w:tcPr>
            <w:tcW w:w="1276" w:type="dxa"/>
            <w:tcBorders>
              <w:top w:val="single" w:sz="4" w:space="0" w:color="auto"/>
              <w:left w:val="single" w:sz="4" w:space="0" w:color="auto"/>
              <w:bottom w:val="single" w:sz="4" w:space="0" w:color="auto"/>
              <w:right w:val="single" w:sz="4" w:space="0" w:color="auto"/>
            </w:tcBorders>
          </w:tcPr>
          <w:p w14:paraId="2A394DD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06.001</w:t>
            </w:r>
          </w:p>
        </w:tc>
        <w:tc>
          <w:tcPr>
            <w:tcW w:w="2551" w:type="dxa"/>
            <w:tcBorders>
              <w:top w:val="single" w:sz="4" w:space="0" w:color="auto"/>
              <w:left w:val="single" w:sz="4" w:space="0" w:color="auto"/>
              <w:bottom w:val="single" w:sz="4" w:space="0" w:color="auto"/>
              <w:right w:val="single" w:sz="4" w:space="0" w:color="auto"/>
            </w:tcBorders>
          </w:tcPr>
          <w:p w14:paraId="736B655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4.122.0013.2.004</w:t>
            </w:r>
          </w:p>
        </w:tc>
        <w:tc>
          <w:tcPr>
            <w:tcW w:w="2410" w:type="dxa"/>
            <w:tcBorders>
              <w:top w:val="single" w:sz="4" w:space="0" w:color="auto"/>
              <w:left w:val="single" w:sz="4" w:space="0" w:color="auto"/>
              <w:bottom w:val="single" w:sz="4" w:space="0" w:color="auto"/>
              <w:right w:val="single" w:sz="4" w:space="0" w:color="auto"/>
            </w:tcBorders>
          </w:tcPr>
          <w:p w14:paraId="7A1C156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3.3.3.90.30.17.00</w:t>
            </w:r>
          </w:p>
        </w:tc>
        <w:tc>
          <w:tcPr>
            <w:tcW w:w="992" w:type="dxa"/>
            <w:tcBorders>
              <w:top w:val="single" w:sz="4" w:space="0" w:color="auto"/>
              <w:left w:val="single" w:sz="4" w:space="0" w:color="auto"/>
              <w:bottom w:val="single" w:sz="4" w:space="0" w:color="auto"/>
              <w:right w:val="single" w:sz="4" w:space="0" w:color="auto"/>
            </w:tcBorders>
          </w:tcPr>
          <w:p w14:paraId="226DAC8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2BDEEA7D" w14:textId="77777777" w:rsidTr="00274EFE">
        <w:tc>
          <w:tcPr>
            <w:tcW w:w="1271" w:type="dxa"/>
            <w:tcBorders>
              <w:top w:val="single" w:sz="4" w:space="0" w:color="auto"/>
              <w:left w:val="single" w:sz="4" w:space="0" w:color="auto"/>
              <w:bottom w:val="single" w:sz="4" w:space="0" w:color="auto"/>
              <w:right w:val="single" w:sz="4" w:space="0" w:color="auto"/>
            </w:tcBorders>
          </w:tcPr>
          <w:p w14:paraId="22B03EA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161</w:t>
            </w:r>
          </w:p>
        </w:tc>
        <w:tc>
          <w:tcPr>
            <w:tcW w:w="1276" w:type="dxa"/>
            <w:tcBorders>
              <w:top w:val="single" w:sz="4" w:space="0" w:color="auto"/>
              <w:left w:val="single" w:sz="4" w:space="0" w:color="auto"/>
              <w:bottom w:val="single" w:sz="4" w:space="0" w:color="auto"/>
              <w:right w:val="single" w:sz="4" w:space="0" w:color="auto"/>
            </w:tcBorders>
          </w:tcPr>
          <w:p w14:paraId="5E60A1B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06.001</w:t>
            </w:r>
          </w:p>
        </w:tc>
        <w:tc>
          <w:tcPr>
            <w:tcW w:w="2551" w:type="dxa"/>
            <w:tcBorders>
              <w:top w:val="single" w:sz="4" w:space="0" w:color="auto"/>
              <w:left w:val="single" w:sz="4" w:space="0" w:color="auto"/>
              <w:bottom w:val="single" w:sz="4" w:space="0" w:color="auto"/>
              <w:right w:val="single" w:sz="4" w:space="0" w:color="auto"/>
            </w:tcBorders>
          </w:tcPr>
          <w:p w14:paraId="3C2834B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4.122.0013.2.004</w:t>
            </w:r>
          </w:p>
        </w:tc>
        <w:tc>
          <w:tcPr>
            <w:tcW w:w="2410" w:type="dxa"/>
            <w:tcBorders>
              <w:top w:val="single" w:sz="4" w:space="0" w:color="auto"/>
              <w:left w:val="single" w:sz="4" w:space="0" w:color="auto"/>
              <w:bottom w:val="single" w:sz="4" w:space="0" w:color="auto"/>
              <w:right w:val="single" w:sz="4" w:space="0" w:color="auto"/>
            </w:tcBorders>
          </w:tcPr>
          <w:p w14:paraId="6D7BC89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3.3.3.90.30.26.00</w:t>
            </w:r>
          </w:p>
        </w:tc>
        <w:tc>
          <w:tcPr>
            <w:tcW w:w="992" w:type="dxa"/>
            <w:tcBorders>
              <w:top w:val="single" w:sz="4" w:space="0" w:color="auto"/>
              <w:left w:val="single" w:sz="4" w:space="0" w:color="auto"/>
              <w:bottom w:val="single" w:sz="4" w:space="0" w:color="auto"/>
              <w:right w:val="single" w:sz="4" w:space="0" w:color="auto"/>
            </w:tcBorders>
          </w:tcPr>
          <w:p w14:paraId="40CA4C5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4D48E751" w14:textId="77777777" w:rsidTr="00274EFE">
        <w:tc>
          <w:tcPr>
            <w:tcW w:w="1271" w:type="dxa"/>
            <w:tcBorders>
              <w:top w:val="single" w:sz="4" w:space="0" w:color="auto"/>
              <w:left w:val="single" w:sz="4" w:space="0" w:color="auto"/>
              <w:bottom w:val="single" w:sz="4" w:space="0" w:color="auto"/>
              <w:right w:val="single" w:sz="4" w:space="0" w:color="auto"/>
            </w:tcBorders>
          </w:tcPr>
          <w:p w14:paraId="21D68B3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161</w:t>
            </w:r>
          </w:p>
        </w:tc>
        <w:tc>
          <w:tcPr>
            <w:tcW w:w="1276" w:type="dxa"/>
            <w:tcBorders>
              <w:top w:val="single" w:sz="4" w:space="0" w:color="auto"/>
              <w:left w:val="single" w:sz="4" w:space="0" w:color="auto"/>
              <w:bottom w:val="single" w:sz="4" w:space="0" w:color="auto"/>
              <w:right w:val="single" w:sz="4" w:space="0" w:color="auto"/>
            </w:tcBorders>
          </w:tcPr>
          <w:p w14:paraId="3EA678B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06.001</w:t>
            </w:r>
          </w:p>
        </w:tc>
        <w:tc>
          <w:tcPr>
            <w:tcW w:w="2551" w:type="dxa"/>
            <w:tcBorders>
              <w:top w:val="single" w:sz="4" w:space="0" w:color="auto"/>
              <w:left w:val="single" w:sz="4" w:space="0" w:color="auto"/>
              <w:bottom w:val="single" w:sz="4" w:space="0" w:color="auto"/>
              <w:right w:val="single" w:sz="4" w:space="0" w:color="auto"/>
            </w:tcBorders>
          </w:tcPr>
          <w:p w14:paraId="1372F5B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4.122.0013.2.004</w:t>
            </w:r>
          </w:p>
        </w:tc>
        <w:tc>
          <w:tcPr>
            <w:tcW w:w="2410" w:type="dxa"/>
            <w:tcBorders>
              <w:top w:val="single" w:sz="4" w:space="0" w:color="auto"/>
              <w:left w:val="single" w:sz="4" w:space="0" w:color="auto"/>
              <w:bottom w:val="single" w:sz="4" w:space="0" w:color="auto"/>
              <w:right w:val="single" w:sz="4" w:space="0" w:color="auto"/>
            </w:tcBorders>
          </w:tcPr>
          <w:p w14:paraId="3C49BF3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3.3.3.90.30.28.00</w:t>
            </w:r>
          </w:p>
        </w:tc>
        <w:tc>
          <w:tcPr>
            <w:tcW w:w="992" w:type="dxa"/>
            <w:tcBorders>
              <w:top w:val="single" w:sz="4" w:space="0" w:color="auto"/>
              <w:left w:val="single" w:sz="4" w:space="0" w:color="auto"/>
              <w:bottom w:val="single" w:sz="4" w:space="0" w:color="auto"/>
              <w:right w:val="single" w:sz="4" w:space="0" w:color="auto"/>
            </w:tcBorders>
          </w:tcPr>
          <w:p w14:paraId="7439178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0B274BFD" w14:textId="77777777" w:rsidTr="00274EFE">
        <w:tc>
          <w:tcPr>
            <w:tcW w:w="1271" w:type="dxa"/>
            <w:tcBorders>
              <w:top w:val="single" w:sz="4" w:space="0" w:color="auto"/>
              <w:left w:val="single" w:sz="4" w:space="0" w:color="auto"/>
              <w:bottom w:val="single" w:sz="4" w:space="0" w:color="auto"/>
              <w:right w:val="single" w:sz="4" w:space="0" w:color="auto"/>
            </w:tcBorders>
          </w:tcPr>
          <w:p w14:paraId="00DEF4B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161</w:t>
            </w:r>
          </w:p>
        </w:tc>
        <w:tc>
          <w:tcPr>
            <w:tcW w:w="1276" w:type="dxa"/>
            <w:tcBorders>
              <w:top w:val="single" w:sz="4" w:space="0" w:color="auto"/>
              <w:left w:val="single" w:sz="4" w:space="0" w:color="auto"/>
              <w:bottom w:val="single" w:sz="4" w:space="0" w:color="auto"/>
              <w:right w:val="single" w:sz="4" w:space="0" w:color="auto"/>
            </w:tcBorders>
          </w:tcPr>
          <w:p w14:paraId="045E74E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06.001</w:t>
            </w:r>
          </w:p>
        </w:tc>
        <w:tc>
          <w:tcPr>
            <w:tcW w:w="2551" w:type="dxa"/>
            <w:tcBorders>
              <w:top w:val="single" w:sz="4" w:space="0" w:color="auto"/>
              <w:left w:val="single" w:sz="4" w:space="0" w:color="auto"/>
              <w:bottom w:val="single" w:sz="4" w:space="0" w:color="auto"/>
              <w:right w:val="single" w:sz="4" w:space="0" w:color="auto"/>
            </w:tcBorders>
          </w:tcPr>
          <w:p w14:paraId="36B7C81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4.122.0013.2.004</w:t>
            </w:r>
          </w:p>
        </w:tc>
        <w:tc>
          <w:tcPr>
            <w:tcW w:w="2410" w:type="dxa"/>
            <w:tcBorders>
              <w:top w:val="single" w:sz="4" w:space="0" w:color="auto"/>
              <w:left w:val="single" w:sz="4" w:space="0" w:color="auto"/>
              <w:bottom w:val="single" w:sz="4" w:space="0" w:color="auto"/>
              <w:right w:val="single" w:sz="4" w:space="0" w:color="auto"/>
            </w:tcBorders>
          </w:tcPr>
          <w:p w14:paraId="4384F21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3.3.3.90.30.30.00</w:t>
            </w:r>
          </w:p>
        </w:tc>
        <w:tc>
          <w:tcPr>
            <w:tcW w:w="992" w:type="dxa"/>
            <w:tcBorders>
              <w:top w:val="single" w:sz="4" w:space="0" w:color="auto"/>
              <w:left w:val="single" w:sz="4" w:space="0" w:color="auto"/>
              <w:bottom w:val="single" w:sz="4" w:space="0" w:color="auto"/>
              <w:right w:val="single" w:sz="4" w:space="0" w:color="auto"/>
            </w:tcBorders>
          </w:tcPr>
          <w:p w14:paraId="5E47FFA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05024D7E" w14:textId="77777777" w:rsidTr="00274EFE">
        <w:tc>
          <w:tcPr>
            <w:tcW w:w="1271" w:type="dxa"/>
            <w:tcBorders>
              <w:top w:val="single" w:sz="4" w:space="0" w:color="auto"/>
              <w:left w:val="single" w:sz="4" w:space="0" w:color="auto"/>
              <w:bottom w:val="single" w:sz="4" w:space="0" w:color="auto"/>
              <w:right w:val="single" w:sz="4" w:space="0" w:color="auto"/>
            </w:tcBorders>
          </w:tcPr>
          <w:p w14:paraId="7D9AE3B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161</w:t>
            </w:r>
          </w:p>
        </w:tc>
        <w:tc>
          <w:tcPr>
            <w:tcW w:w="1276" w:type="dxa"/>
            <w:tcBorders>
              <w:top w:val="single" w:sz="4" w:space="0" w:color="auto"/>
              <w:left w:val="single" w:sz="4" w:space="0" w:color="auto"/>
              <w:bottom w:val="single" w:sz="4" w:space="0" w:color="auto"/>
              <w:right w:val="single" w:sz="4" w:space="0" w:color="auto"/>
            </w:tcBorders>
          </w:tcPr>
          <w:p w14:paraId="3A1F46F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06.001</w:t>
            </w:r>
          </w:p>
        </w:tc>
        <w:tc>
          <w:tcPr>
            <w:tcW w:w="2551" w:type="dxa"/>
            <w:tcBorders>
              <w:top w:val="single" w:sz="4" w:space="0" w:color="auto"/>
              <w:left w:val="single" w:sz="4" w:space="0" w:color="auto"/>
              <w:bottom w:val="single" w:sz="4" w:space="0" w:color="auto"/>
              <w:right w:val="single" w:sz="4" w:space="0" w:color="auto"/>
            </w:tcBorders>
          </w:tcPr>
          <w:p w14:paraId="5CF236E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4.122.0013.2.004</w:t>
            </w:r>
          </w:p>
        </w:tc>
        <w:tc>
          <w:tcPr>
            <w:tcW w:w="2410" w:type="dxa"/>
            <w:tcBorders>
              <w:top w:val="single" w:sz="4" w:space="0" w:color="auto"/>
              <w:left w:val="single" w:sz="4" w:space="0" w:color="auto"/>
              <w:bottom w:val="single" w:sz="4" w:space="0" w:color="auto"/>
              <w:right w:val="single" w:sz="4" w:space="0" w:color="auto"/>
            </w:tcBorders>
          </w:tcPr>
          <w:p w14:paraId="5330956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3.3.3.90.30.39.99</w:t>
            </w:r>
          </w:p>
        </w:tc>
        <w:tc>
          <w:tcPr>
            <w:tcW w:w="992" w:type="dxa"/>
            <w:tcBorders>
              <w:top w:val="single" w:sz="4" w:space="0" w:color="auto"/>
              <w:left w:val="single" w:sz="4" w:space="0" w:color="auto"/>
              <w:bottom w:val="single" w:sz="4" w:space="0" w:color="auto"/>
              <w:right w:val="single" w:sz="4" w:space="0" w:color="auto"/>
            </w:tcBorders>
          </w:tcPr>
          <w:p w14:paraId="09E082B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331977D4" w14:textId="77777777" w:rsidTr="00274EFE">
        <w:tc>
          <w:tcPr>
            <w:tcW w:w="1271" w:type="dxa"/>
            <w:tcBorders>
              <w:top w:val="single" w:sz="4" w:space="0" w:color="auto"/>
              <w:left w:val="single" w:sz="4" w:space="0" w:color="auto"/>
              <w:bottom w:val="single" w:sz="4" w:space="0" w:color="auto"/>
              <w:right w:val="single" w:sz="4" w:space="0" w:color="auto"/>
            </w:tcBorders>
          </w:tcPr>
          <w:p w14:paraId="44638D0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166</w:t>
            </w:r>
          </w:p>
        </w:tc>
        <w:tc>
          <w:tcPr>
            <w:tcW w:w="1276" w:type="dxa"/>
            <w:tcBorders>
              <w:top w:val="single" w:sz="4" w:space="0" w:color="auto"/>
              <w:left w:val="single" w:sz="4" w:space="0" w:color="auto"/>
              <w:bottom w:val="single" w:sz="4" w:space="0" w:color="auto"/>
              <w:right w:val="single" w:sz="4" w:space="0" w:color="auto"/>
            </w:tcBorders>
          </w:tcPr>
          <w:p w14:paraId="3A2700F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06.001</w:t>
            </w:r>
          </w:p>
        </w:tc>
        <w:tc>
          <w:tcPr>
            <w:tcW w:w="2551" w:type="dxa"/>
            <w:tcBorders>
              <w:top w:val="single" w:sz="4" w:space="0" w:color="auto"/>
              <w:left w:val="single" w:sz="4" w:space="0" w:color="auto"/>
              <w:bottom w:val="single" w:sz="4" w:space="0" w:color="auto"/>
              <w:right w:val="single" w:sz="4" w:space="0" w:color="auto"/>
            </w:tcBorders>
          </w:tcPr>
          <w:p w14:paraId="055DDEE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4.122.0013.2.004</w:t>
            </w:r>
          </w:p>
        </w:tc>
        <w:tc>
          <w:tcPr>
            <w:tcW w:w="2410" w:type="dxa"/>
            <w:tcBorders>
              <w:top w:val="single" w:sz="4" w:space="0" w:color="auto"/>
              <w:left w:val="single" w:sz="4" w:space="0" w:color="auto"/>
              <w:bottom w:val="single" w:sz="4" w:space="0" w:color="auto"/>
              <w:right w:val="single" w:sz="4" w:space="0" w:color="auto"/>
            </w:tcBorders>
          </w:tcPr>
          <w:p w14:paraId="7D3BFF9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3.3.3.90.39.20.00</w:t>
            </w:r>
          </w:p>
        </w:tc>
        <w:tc>
          <w:tcPr>
            <w:tcW w:w="992" w:type="dxa"/>
            <w:tcBorders>
              <w:top w:val="single" w:sz="4" w:space="0" w:color="auto"/>
              <w:left w:val="single" w:sz="4" w:space="0" w:color="auto"/>
              <w:bottom w:val="single" w:sz="4" w:space="0" w:color="auto"/>
              <w:right w:val="single" w:sz="4" w:space="0" w:color="auto"/>
            </w:tcBorders>
          </w:tcPr>
          <w:p w14:paraId="01C9BB0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152713F7" w14:textId="77777777" w:rsidTr="00274EFE">
        <w:tc>
          <w:tcPr>
            <w:tcW w:w="1271" w:type="dxa"/>
            <w:tcBorders>
              <w:top w:val="single" w:sz="4" w:space="0" w:color="auto"/>
              <w:left w:val="single" w:sz="4" w:space="0" w:color="auto"/>
              <w:bottom w:val="single" w:sz="4" w:space="0" w:color="auto"/>
              <w:right w:val="single" w:sz="4" w:space="0" w:color="auto"/>
            </w:tcBorders>
          </w:tcPr>
          <w:p w14:paraId="7316C9E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170</w:t>
            </w:r>
          </w:p>
        </w:tc>
        <w:tc>
          <w:tcPr>
            <w:tcW w:w="1276" w:type="dxa"/>
            <w:tcBorders>
              <w:top w:val="single" w:sz="4" w:space="0" w:color="auto"/>
              <w:left w:val="single" w:sz="4" w:space="0" w:color="auto"/>
              <w:bottom w:val="single" w:sz="4" w:space="0" w:color="auto"/>
              <w:right w:val="single" w:sz="4" w:space="0" w:color="auto"/>
            </w:tcBorders>
          </w:tcPr>
          <w:p w14:paraId="4C4C4AC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06.001</w:t>
            </w:r>
          </w:p>
        </w:tc>
        <w:tc>
          <w:tcPr>
            <w:tcW w:w="2551" w:type="dxa"/>
            <w:tcBorders>
              <w:top w:val="single" w:sz="4" w:space="0" w:color="auto"/>
              <w:left w:val="single" w:sz="4" w:space="0" w:color="auto"/>
              <w:bottom w:val="single" w:sz="4" w:space="0" w:color="auto"/>
              <w:right w:val="single" w:sz="4" w:space="0" w:color="auto"/>
            </w:tcBorders>
          </w:tcPr>
          <w:p w14:paraId="25DDA66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4.122.0013.2.004</w:t>
            </w:r>
          </w:p>
        </w:tc>
        <w:tc>
          <w:tcPr>
            <w:tcW w:w="2410" w:type="dxa"/>
            <w:tcBorders>
              <w:top w:val="single" w:sz="4" w:space="0" w:color="auto"/>
              <w:left w:val="single" w:sz="4" w:space="0" w:color="auto"/>
              <w:bottom w:val="single" w:sz="4" w:space="0" w:color="auto"/>
              <w:right w:val="single" w:sz="4" w:space="0" w:color="auto"/>
            </w:tcBorders>
          </w:tcPr>
          <w:p w14:paraId="4345D61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3.4.4.90.52.06.00</w:t>
            </w:r>
          </w:p>
        </w:tc>
        <w:tc>
          <w:tcPr>
            <w:tcW w:w="992" w:type="dxa"/>
            <w:tcBorders>
              <w:top w:val="single" w:sz="4" w:space="0" w:color="auto"/>
              <w:left w:val="single" w:sz="4" w:space="0" w:color="auto"/>
              <w:bottom w:val="single" w:sz="4" w:space="0" w:color="auto"/>
              <w:right w:val="single" w:sz="4" w:space="0" w:color="auto"/>
            </w:tcBorders>
          </w:tcPr>
          <w:p w14:paraId="6934442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4F1C1F33" w14:textId="77777777" w:rsidTr="00274EFE">
        <w:tc>
          <w:tcPr>
            <w:tcW w:w="1271" w:type="dxa"/>
            <w:tcBorders>
              <w:top w:val="single" w:sz="4" w:space="0" w:color="auto"/>
              <w:left w:val="single" w:sz="4" w:space="0" w:color="auto"/>
              <w:bottom w:val="single" w:sz="4" w:space="0" w:color="auto"/>
              <w:right w:val="single" w:sz="4" w:space="0" w:color="auto"/>
            </w:tcBorders>
          </w:tcPr>
          <w:p w14:paraId="17359A0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170</w:t>
            </w:r>
          </w:p>
        </w:tc>
        <w:tc>
          <w:tcPr>
            <w:tcW w:w="1276" w:type="dxa"/>
            <w:tcBorders>
              <w:top w:val="single" w:sz="4" w:space="0" w:color="auto"/>
              <w:left w:val="single" w:sz="4" w:space="0" w:color="auto"/>
              <w:bottom w:val="single" w:sz="4" w:space="0" w:color="auto"/>
              <w:right w:val="single" w:sz="4" w:space="0" w:color="auto"/>
            </w:tcBorders>
          </w:tcPr>
          <w:p w14:paraId="7E62302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06.001</w:t>
            </w:r>
          </w:p>
        </w:tc>
        <w:tc>
          <w:tcPr>
            <w:tcW w:w="2551" w:type="dxa"/>
            <w:tcBorders>
              <w:top w:val="single" w:sz="4" w:space="0" w:color="auto"/>
              <w:left w:val="single" w:sz="4" w:space="0" w:color="auto"/>
              <w:bottom w:val="single" w:sz="4" w:space="0" w:color="auto"/>
              <w:right w:val="single" w:sz="4" w:space="0" w:color="auto"/>
            </w:tcBorders>
          </w:tcPr>
          <w:p w14:paraId="17DEBB9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4.122.0013.2.004</w:t>
            </w:r>
          </w:p>
        </w:tc>
        <w:tc>
          <w:tcPr>
            <w:tcW w:w="2410" w:type="dxa"/>
            <w:tcBorders>
              <w:top w:val="single" w:sz="4" w:space="0" w:color="auto"/>
              <w:left w:val="single" w:sz="4" w:space="0" w:color="auto"/>
              <w:bottom w:val="single" w:sz="4" w:space="0" w:color="auto"/>
              <w:right w:val="single" w:sz="4" w:space="0" w:color="auto"/>
            </w:tcBorders>
          </w:tcPr>
          <w:p w14:paraId="56D02F5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3.4.4.90.52.30.00</w:t>
            </w:r>
          </w:p>
        </w:tc>
        <w:tc>
          <w:tcPr>
            <w:tcW w:w="992" w:type="dxa"/>
            <w:tcBorders>
              <w:top w:val="single" w:sz="4" w:space="0" w:color="auto"/>
              <w:left w:val="single" w:sz="4" w:space="0" w:color="auto"/>
              <w:bottom w:val="single" w:sz="4" w:space="0" w:color="auto"/>
              <w:right w:val="single" w:sz="4" w:space="0" w:color="auto"/>
            </w:tcBorders>
          </w:tcPr>
          <w:p w14:paraId="0BB58E2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61D46C0A" w14:textId="77777777" w:rsidTr="00274EFE">
        <w:tc>
          <w:tcPr>
            <w:tcW w:w="1271" w:type="dxa"/>
            <w:tcBorders>
              <w:top w:val="single" w:sz="4" w:space="0" w:color="auto"/>
              <w:left w:val="single" w:sz="4" w:space="0" w:color="auto"/>
              <w:bottom w:val="single" w:sz="4" w:space="0" w:color="auto"/>
              <w:right w:val="single" w:sz="4" w:space="0" w:color="auto"/>
            </w:tcBorders>
          </w:tcPr>
          <w:p w14:paraId="04E5D2F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170</w:t>
            </w:r>
          </w:p>
        </w:tc>
        <w:tc>
          <w:tcPr>
            <w:tcW w:w="1276" w:type="dxa"/>
            <w:tcBorders>
              <w:top w:val="single" w:sz="4" w:space="0" w:color="auto"/>
              <w:left w:val="single" w:sz="4" w:space="0" w:color="auto"/>
              <w:bottom w:val="single" w:sz="4" w:space="0" w:color="auto"/>
              <w:right w:val="single" w:sz="4" w:space="0" w:color="auto"/>
            </w:tcBorders>
          </w:tcPr>
          <w:p w14:paraId="7FDB866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06.001</w:t>
            </w:r>
          </w:p>
        </w:tc>
        <w:tc>
          <w:tcPr>
            <w:tcW w:w="2551" w:type="dxa"/>
            <w:tcBorders>
              <w:top w:val="single" w:sz="4" w:space="0" w:color="auto"/>
              <w:left w:val="single" w:sz="4" w:space="0" w:color="auto"/>
              <w:bottom w:val="single" w:sz="4" w:space="0" w:color="auto"/>
              <w:right w:val="single" w:sz="4" w:space="0" w:color="auto"/>
            </w:tcBorders>
          </w:tcPr>
          <w:p w14:paraId="23C0F9F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4.122.0013.2.004</w:t>
            </w:r>
          </w:p>
        </w:tc>
        <w:tc>
          <w:tcPr>
            <w:tcW w:w="2410" w:type="dxa"/>
            <w:tcBorders>
              <w:top w:val="single" w:sz="4" w:space="0" w:color="auto"/>
              <w:left w:val="single" w:sz="4" w:space="0" w:color="auto"/>
              <w:bottom w:val="single" w:sz="4" w:space="0" w:color="auto"/>
              <w:right w:val="single" w:sz="4" w:space="0" w:color="auto"/>
            </w:tcBorders>
          </w:tcPr>
          <w:p w14:paraId="3D43121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3.4.4.90.52.33.00</w:t>
            </w:r>
          </w:p>
        </w:tc>
        <w:tc>
          <w:tcPr>
            <w:tcW w:w="992" w:type="dxa"/>
            <w:tcBorders>
              <w:top w:val="single" w:sz="4" w:space="0" w:color="auto"/>
              <w:left w:val="single" w:sz="4" w:space="0" w:color="auto"/>
              <w:bottom w:val="single" w:sz="4" w:space="0" w:color="auto"/>
              <w:right w:val="single" w:sz="4" w:space="0" w:color="auto"/>
            </w:tcBorders>
          </w:tcPr>
          <w:p w14:paraId="5119B22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0CB44580" w14:textId="77777777" w:rsidTr="00274EFE">
        <w:tc>
          <w:tcPr>
            <w:tcW w:w="1271" w:type="dxa"/>
            <w:tcBorders>
              <w:top w:val="single" w:sz="4" w:space="0" w:color="auto"/>
              <w:left w:val="single" w:sz="4" w:space="0" w:color="auto"/>
              <w:bottom w:val="single" w:sz="4" w:space="0" w:color="auto"/>
              <w:right w:val="single" w:sz="4" w:space="0" w:color="auto"/>
            </w:tcBorders>
          </w:tcPr>
          <w:p w14:paraId="2D41AEB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170</w:t>
            </w:r>
          </w:p>
        </w:tc>
        <w:tc>
          <w:tcPr>
            <w:tcW w:w="1276" w:type="dxa"/>
            <w:tcBorders>
              <w:top w:val="single" w:sz="4" w:space="0" w:color="auto"/>
              <w:left w:val="single" w:sz="4" w:space="0" w:color="auto"/>
              <w:bottom w:val="single" w:sz="4" w:space="0" w:color="auto"/>
              <w:right w:val="single" w:sz="4" w:space="0" w:color="auto"/>
            </w:tcBorders>
          </w:tcPr>
          <w:p w14:paraId="4BD8C90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06.001</w:t>
            </w:r>
          </w:p>
        </w:tc>
        <w:tc>
          <w:tcPr>
            <w:tcW w:w="2551" w:type="dxa"/>
            <w:tcBorders>
              <w:top w:val="single" w:sz="4" w:space="0" w:color="auto"/>
              <w:left w:val="single" w:sz="4" w:space="0" w:color="auto"/>
              <w:bottom w:val="single" w:sz="4" w:space="0" w:color="auto"/>
              <w:right w:val="single" w:sz="4" w:space="0" w:color="auto"/>
            </w:tcBorders>
          </w:tcPr>
          <w:p w14:paraId="56A5A30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4.122.0013.2.004</w:t>
            </w:r>
          </w:p>
        </w:tc>
        <w:tc>
          <w:tcPr>
            <w:tcW w:w="2410" w:type="dxa"/>
            <w:tcBorders>
              <w:top w:val="single" w:sz="4" w:space="0" w:color="auto"/>
              <w:left w:val="single" w:sz="4" w:space="0" w:color="auto"/>
              <w:bottom w:val="single" w:sz="4" w:space="0" w:color="auto"/>
              <w:right w:val="single" w:sz="4" w:space="0" w:color="auto"/>
            </w:tcBorders>
          </w:tcPr>
          <w:p w14:paraId="2B6C434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3.4.4.90.52.35.00</w:t>
            </w:r>
          </w:p>
        </w:tc>
        <w:tc>
          <w:tcPr>
            <w:tcW w:w="992" w:type="dxa"/>
            <w:tcBorders>
              <w:top w:val="single" w:sz="4" w:space="0" w:color="auto"/>
              <w:left w:val="single" w:sz="4" w:space="0" w:color="auto"/>
              <w:bottom w:val="single" w:sz="4" w:space="0" w:color="auto"/>
              <w:right w:val="single" w:sz="4" w:space="0" w:color="auto"/>
            </w:tcBorders>
          </w:tcPr>
          <w:p w14:paraId="735E88D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01830813" w14:textId="77777777" w:rsidTr="00274EFE">
        <w:tc>
          <w:tcPr>
            <w:tcW w:w="1271" w:type="dxa"/>
            <w:tcBorders>
              <w:top w:val="single" w:sz="4" w:space="0" w:color="auto"/>
              <w:left w:val="single" w:sz="4" w:space="0" w:color="auto"/>
              <w:bottom w:val="single" w:sz="4" w:space="0" w:color="auto"/>
              <w:right w:val="single" w:sz="4" w:space="0" w:color="auto"/>
            </w:tcBorders>
          </w:tcPr>
          <w:p w14:paraId="7ADAE53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170</w:t>
            </w:r>
          </w:p>
        </w:tc>
        <w:tc>
          <w:tcPr>
            <w:tcW w:w="1276" w:type="dxa"/>
            <w:tcBorders>
              <w:top w:val="single" w:sz="4" w:space="0" w:color="auto"/>
              <w:left w:val="single" w:sz="4" w:space="0" w:color="auto"/>
              <w:bottom w:val="single" w:sz="4" w:space="0" w:color="auto"/>
              <w:right w:val="single" w:sz="4" w:space="0" w:color="auto"/>
            </w:tcBorders>
          </w:tcPr>
          <w:p w14:paraId="3A974A4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06.001</w:t>
            </w:r>
          </w:p>
        </w:tc>
        <w:tc>
          <w:tcPr>
            <w:tcW w:w="2551" w:type="dxa"/>
            <w:tcBorders>
              <w:top w:val="single" w:sz="4" w:space="0" w:color="auto"/>
              <w:left w:val="single" w:sz="4" w:space="0" w:color="auto"/>
              <w:bottom w:val="single" w:sz="4" w:space="0" w:color="auto"/>
              <w:right w:val="single" w:sz="4" w:space="0" w:color="auto"/>
            </w:tcBorders>
          </w:tcPr>
          <w:p w14:paraId="5909C96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4.122.0013.2.004</w:t>
            </w:r>
          </w:p>
        </w:tc>
        <w:tc>
          <w:tcPr>
            <w:tcW w:w="2410" w:type="dxa"/>
            <w:tcBorders>
              <w:top w:val="single" w:sz="4" w:space="0" w:color="auto"/>
              <w:left w:val="single" w:sz="4" w:space="0" w:color="auto"/>
              <w:bottom w:val="single" w:sz="4" w:space="0" w:color="auto"/>
              <w:right w:val="single" w:sz="4" w:space="0" w:color="auto"/>
            </w:tcBorders>
          </w:tcPr>
          <w:p w14:paraId="678164E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3.4.4.90.52.42.00</w:t>
            </w:r>
          </w:p>
        </w:tc>
        <w:tc>
          <w:tcPr>
            <w:tcW w:w="992" w:type="dxa"/>
            <w:tcBorders>
              <w:top w:val="single" w:sz="4" w:space="0" w:color="auto"/>
              <w:left w:val="single" w:sz="4" w:space="0" w:color="auto"/>
              <w:bottom w:val="single" w:sz="4" w:space="0" w:color="auto"/>
              <w:right w:val="single" w:sz="4" w:space="0" w:color="auto"/>
            </w:tcBorders>
          </w:tcPr>
          <w:p w14:paraId="6A094AA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22861D39" w14:textId="77777777" w:rsidTr="00274EFE">
        <w:tc>
          <w:tcPr>
            <w:tcW w:w="1271" w:type="dxa"/>
            <w:tcBorders>
              <w:top w:val="single" w:sz="4" w:space="0" w:color="auto"/>
              <w:left w:val="single" w:sz="4" w:space="0" w:color="auto"/>
              <w:bottom w:val="single" w:sz="4" w:space="0" w:color="auto"/>
              <w:right w:val="single" w:sz="4" w:space="0" w:color="auto"/>
            </w:tcBorders>
          </w:tcPr>
          <w:p w14:paraId="1AD974F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209</w:t>
            </w:r>
          </w:p>
        </w:tc>
        <w:tc>
          <w:tcPr>
            <w:tcW w:w="1276" w:type="dxa"/>
            <w:tcBorders>
              <w:top w:val="single" w:sz="4" w:space="0" w:color="auto"/>
              <w:left w:val="single" w:sz="4" w:space="0" w:color="auto"/>
              <w:bottom w:val="single" w:sz="4" w:space="0" w:color="auto"/>
              <w:right w:val="single" w:sz="4" w:space="0" w:color="auto"/>
            </w:tcBorders>
          </w:tcPr>
          <w:p w14:paraId="23697DE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07.001</w:t>
            </w:r>
          </w:p>
        </w:tc>
        <w:tc>
          <w:tcPr>
            <w:tcW w:w="2551" w:type="dxa"/>
            <w:tcBorders>
              <w:top w:val="single" w:sz="4" w:space="0" w:color="auto"/>
              <w:left w:val="single" w:sz="4" w:space="0" w:color="auto"/>
              <w:bottom w:val="single" w:sz="4" w:space="0" w:color="auto"/>
              <w:right w:val="single" w:sz="4" w:space="0" w:color="auto"/>
            </w:tcBorders>
          </w:tcPr>
          <w:p w14:paraId="210EE4A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12.361.0007.2.148</w:t>
            </w:r>
          </w:p>
        </w:tc>
        <w:tc>
          <w:tcPr>
            <w:tcW w:w="2410" w:type="dxa"/>
            <w:tcBorders>
              <w:top w:val="single" w:sz="4" w:space="0" w:color="auto"/>
              <w:left w:val="single" w:sz="4" w:space="0" w:color="auto"/>
              <w:bottom w:val="single" w:sz="4" w:space="0" w:color="auto"/>
              <w:right w:val="single" w:sz="4" w:space="0" w:color="auto"/>
            </w:tcBorders>
          </w:tcPr>
          <w:p w14:paraId="5367074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3.3.3.90.30.17.00</w:t>
            </w:r>
          </w:p>
        </w:tc>
        <w:tc>
          <w:tcPr>
            <w:tcW w:w="992" w:type="dxa"/>
            <w:tcBorders>
              <w:top w:val="single" w:sz="4" w:space="0" w:color="auto"/>
              <w:left w:val="single" w:sz="4" w:space="0" w:color="auto"/>
              <w:bottom w:val="single" w:sz="4" w:space="0" w:color="auto"/>
              <w:right w:val="single" w:sz="4" w:space="0" w:color="auto"/>
            </w:tcBorders>
          </w:tcPr>
          <w:p w14:paraId="328E920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00103</w:t>
            </w:r>
          </w:p>
        </w:tc>
      </w:tr>
      <w:tr w:rsidR="00E71171" w:rsidRPr="00C4595D" w14:paraId="6379CDF6" w14:textId="77777777" w:rsidTr="00274EFE">
        <w:tc>
          <w:tcPr>
            <w:tcW w:w="1271" w:type="dxa"/>
            <w:tcBorders>
              <w:top w:val="single" w:sz="4" w:space="0" w:color="auto"/>
              <w:left w:val="single" w:sz="4" w:space="0" w:color="auto"/>
              <w:bottom w:val="single" w:sz="4" w:space="0" w:color="auto"/>
              <w:right w:val="single" w:sz="4" w:space="0" w:color="auto"/>
            </w:tcBorders>
          </w:tcPr>
          <w:p w14:paraId="0E1BCA0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209</w:t>
            </w:r>
          </w:p>
        </w:tc>
        <w:tc>
          <w:tcPr>
            <w:tcW w:w="1276" w:type="dxa"/>
            <w:tcBorders>
              <w:top w:val="single" w:sz="4" w:space="0" w:color="auto"/>
              <w:left w:val="single" w:sz="4" w:space="0" w:color="auto"/>
              <w:bottom w:val="single" w:sz="4" w:space="0" w:color="auto"/>
              <w:right w:val="single" w:sz="4" w:space="0" w:color="auto"/>
            </w:tcBorders>
          </w:tcPr>
          <w:p w14:paraId="5B2262D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07.001</w:t>
            </w:r>
          </w:p>
        </w:tc>
        <w:tc>
          <w:tcPr>
            <w:tcW w:w="2551" w:type="dxa"/>
            <w:tcBorders>
              <w:top w:val="single" w:sz="4" w:space="0" w:color="auto"/>
              <w:left w:val="single" w:sz="4" w:space="0" w:color="auto"/>
              <w:bottom w:val="single" w:sz="4" w:space="0" w:color="auto"/>
              <w:right w:val="single" w:sz="4" w:space="0" w:color="auto"/>
            </w:tcBorders>
          </w:tcPr>
          <w:p w14:paraId="51365B9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12.361.0007.2.148</w:t>
            </w:r>
          </w:p>
        </w:tc>
        <w:tc>
          <w:tcPr>
            <w:tcW w:w="2410" w:type="dxa"/>
            <w:tcBorders>
              <w:top w:val="single" w:sz="4" w:space="0" w:color="auto"/>
              <w:left w:val="single" w:sz="4" w:space="0" w:color="auto"/>
              <w:bottom w:val="single" w:sz="4" w:space="0" w:color="auto"/>
              <w:right w:val="single" w:sz="4" w:space="0" w:color="auto"/>
            </w:tcBorders>
          </w:tcPr>
          <w:p w14:paraId="2D65BF3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3.3.3.90.30.26.00</w:t>
            </w:r>
          </w:p>
        </w:tc>
        <w:tc>
          <w:tcPr>
            <w:tcW w:w="992" w:type="dxa"/>
            <w:tcBorders>
              <w:top w:val="single" w:sz="4" w:space="0" w:color="auto"/>
              <w:left w:val="single" w:sz="4" w:space="0" w:color="auto"/>
              <w:bottom w:val="single" w:sz="4" w:space="0" w:color="auto"/>
              <w:right w:val="single" w:sz="4" w:space="0" w:color="auto"/>
            </w:tcBorders>
          </w:tcPr>
          <w:p w14:paraId="3365CD1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00103</w:t>
            </w:r>
          </w:p>
        </w:tc>
      </w:tr>
      <w:tr w:rsidR="00E71171" w:rsidRPr="00C4595D" w14:paraId="5E65BC33" w14:textId="77777777" w:rsidTr="00274EFE">
        <w:tc>
          <w:tcPr>
            <w:tcW w:w="1271" w:type="dxa"/>
            <w:tcBorders>
              <w:top w:val="single" w:sz="4" w:space="0" w:color="auto"/>
              <w:left w:val="single" w:sz="4" w:space="0" w:color="auto"/>
              <w:bottom w:val="single" w:sz="4" w:space="0" w:color="auto"/>
              <w:right w:val="single" w:sz="4" w:space="0" w:color="auto"/>
            </w:tcBorders>
          </w:tcPr>
          <w:p w14:paraId="52DF31B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209</w:t>
            </w:r>
          </w:p>
        </w:tc>
        <w:tc>
          <w:tcPr>
            <w:tcW w:w="1276" w:type="dxa"/>
            <w:tcBorders>
              <w:top w:val="single" w:sz="4" w:space="0" w:color="auto"/>
              <w:left w:val="single" w:sz="4" w:space="0" w:color="auto"/>
              <w:bottom w:val="single" w:sz="4" w:space="0" w:color="auto"/>
              <w:right w:val="single" w:sz="4" w:space="0" w:color="auto"/>
            </w:tcBorders>
          </w:tcPr>
          <w:p w14:paraId="5782B05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07.001</w:t>
            </w:r>
          </w:p>
        </w:tc>
        <w:tc>
          <w:tcPr>
            <w:tcW w:w="2551" w:type="dxa"/>
            <w:tcBorders>
              <w:top w:val="single" w:sz="4" w:space="0" w:color="auto"/>
              <w:left w:val="single" w:sz="4" w:space="0" w:color="auto"/>
              <w:bottom w:val="single" w:sz="4" w:space="0" w:color="auto"/>
              <w:right w:val="single" w:sz="4" w:space="0" w:color="auto"/>
            </w:tcBorders>
          </w:tcPr>
          <w:p w14:paraId="4BB3CD4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12.361.0007.2.148</w:t>
            </w:r>
          </w:p>
        </w:tc>
        <w:tc>
          <w:tcPr>
            <w:tcW w:w="2410" w:type="dxa"/>
            <w:tcBorders>
              <w:top w:val="single" w:sz="4" w:space="0" w:color="auto"/>
              <w:left w:val="single" w:sz="4" w:space="0" w:color="auto"/>
              <w:bottom w:val="single" w:sz="4" w:space="0" w:color="auto"/>
              <w:right w:val="single" w:sz="4" w:space="0" w:color="auto"/>
            </w:tcBorders>
          </w:tcPr>
          <w:p w14:paraId="4BD7D8B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3.3.3.90.30.28.00</w:t>
            </w:r>
          </w:p>
        </w:tc>
        <w:tc>
          <w:tcPr>
            <w:tcW w:w="992" w:type="dxa"/>
            <w:tcBorders>
              <w:top w:val="single" w:sz="4" w:space="0" w:color="auto"/>
              <w:left w:val="single" w:sz="4" w:space="0" w:color="auto"/>
              <w:bottom w:val="single" w:sz="4" w:space="0" w:color="auto"/>
              <w:right w:val="single" w:sz="4" w:space="0" w:color="auto"/>
            </w:tcBorders>
          </w:tcPr>
          <w:p w14:paraId="32A0D05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00103</w:t>
            </w:r>
          </w:p>
        </w:tc>
      </w:tr>
      <w:tr w:rsidR="00E71171" w:rsidRPr="00C4595D" w14:paraId="69C00E31" w14:textId="77777777" w:rsidTr="00274EFE">
        <w:tc>
          <w:tcPr>
            <w:tcW w:w="1271" w:type="dxa"/>
            <w:tcBorders>
              <w:top w:val="single" w:sz="4" w:space="0" w:color="auto"/>
              <w:left w:val="single" w:sz="4" w:space="0" w:color="auto"/>
              <w:bottom w:val="single" w:sz="4" w:space="0" w:color="auto"/>
              <w:right w:val="single" w:sz="4" w:space="0" w:color="auto"/>
            </w:tcBorders>
          </w:tcPr>
          <w:p w14:paraId="7FF1D08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209</w:t>
            </w:r>
          </w:p>
        </w:tc>
        <w:tc>
          <w:tcPr>
            <w:tcW w:w="1276" w:type="dxa"/>
            <w:tcBorders>
              <w:top w:val="single" w:sz="4" w:space="0" w:color="auto"/>
              <w:left w:val="single" w:sz="4" w:space="0" w:color="auto"/>
              <w:bottom w:val="single" w:sz="4" w:space="0" w:color="auto"/>
              <w:right w:val="single" w:sz="4" w:space="0" w:color="auto"/>
            </w:tcBorders>
          </w:tcPr>
          <w:p w14:paraId="7AD8FF3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07.001</w:t>
            </w:r>
          </w:p>
        </w:tc>
        <w:tc>
          <w:tcPr>
            <w:tcW w:w="2551" w:type="dxa"/>
            <w:tcBorders>
              <w:top w:val="single" w:sz="4" w:space="0" w:color="auto"/>
              <w:left w:val="single" w:sz="4" w:space="0" w:color="auto"/>
              <w:bottom w:val="single" w:sz="4" w:space="0" w:color="auto"/>
              <w:right w:val="single" w:sz="4" w:space="0" w:color="auto"/>
            </w:tcBorders>
          </w:tcPr>
          <w:p w14:paraId="71C3C1B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12.361.0007.2.148</w:t>
            </w:r>
          </w:p>
        </w:tc>
        <w:tc>
          <w:tcPr>
            <w:tcW w:w="2410" w:type="dxa"/>
            <w:tcBorders>
              <w:top w:val="single" w:sz="4" w:space="0" w:color="auto"/>
              <w:left w:val="single" w:sz="4" w:space="0" w:color="auto"/>
              <w:bottom w:val="single" w:sz="4" w:space="0" w:color="auto"/>
              <w:right w:val="single" w:sz="4" w:space="0" w:color="auto"/>
            </w:tcBorders>
          </w:tcPr>
          <w:p w14:paraId="7DEB502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3.3.3.90.30.30.00</w:t>
            </w:r>
          </w:p>
        </w:tc>
        <w:tc>
          <w:tcPr>
            <w:tcW w:w="992" w:type="dxa"/>
            <w:tcBorders>
              <w:top w:val="single" w:sz="4" w:space="0" w:color="auto"/>
              <w:left w:val="single" w:sz="4" w:space="0" w:color="auto"/>
              <w:bottom w:val="single" w:sz="4" w:space="0" w:color="auto"/>
              <w:right w:val="single" w:sz="4" w:space="0" w:color="auto"/>
            </w:tcBorders>
          </w:tcPr>
          <w:p w14:paraId="476E33A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00103</w:t>
            </w:r>
          </w:p>
        </w:tc>
      </w:tr>
      <w:tr w:rsidR="00E71171" w:rsidRPr="00C4595D" w14:paraId="19A20BD5" w14:textId="77777777" w:rsidTr="00274EFE">
        <w:tc>
          <w:tcPr>
            <w:tcW w:w="1271" w:type="dxa"/>
            <w:tcBorders>
              <w:top w:val="single" w:sz="4" w:space="0" w:color="auto"/>
              <w:left w:val="single" w:sz="4" w:space="0" w:color="auto"/>
              <w:bottom w:val="single" w:sz="4" w:space="0" w:color="auto"/>
              <w:right w:val="single" w:sz="4" w:space="0" w:color="auto"/>
            </w:tcBorders>
          </w:tcPr>
          <w:p w14:paraId="07ED520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209</w:t>
            </w:r>
          </w:p>
        </w:tc>
        <w:tc>
          <w:tcPr>
            <w:tcW w:w="1276" w:type="dxa"/>
            <w:tcBorders>
              <w:top w:val="single" w:sz="4" w:space="0" w:color="auto"/>
              <w:left w:val="single" w:sz="4" w:space="0" w:color="auto"/>
              <w:bottom w:val="single" w:sz="4" w:space="0" w:color="auto"/>
              <w:right w:val="single" w:sz="4" w:space="0" w:color="auto"/>
            </w:tcBorders>
          </w:tcPr>
          <w:p w14:paraId="3671BE4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07.001</w:t>
            </w:r>
          </w:p>
        </w:tc>
        <w:tc>
          <w:tcPr>
            <w:tcW w:w="2551" w:type="dxa"/>
            <w:tcBorders>
              <w:top w:val="single" w:sz="4" w:space="0" w:color="auto"/>
              <w:left w:val="single" w:sz="4" w:space="0" w:color="auto"/>
              <w:bottom w:val="single" w:sz="4" w:space="0" w:color="auto"/>
              <w:right w:val="single" w:sz="4" w:space="0" w:color="auto"/>
            </w:tcBorders>
          </w:tcPr>
          <w:p w14:paraId="449D5F7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12.361.0007.2.148</w:t>
            </w:r>
          </w:p>
        </w:tc>
        <w:tc>
          <w:tcPr>
            <w:tcW w:w="2410" w:type="dxa"/>
            <w:tcBorders>
              <w:top w:val="single" w:sz="4" w:space="0" w:color="auto"/>
              <w:left w:val="single" w:sz="4" w:space="0" w:color="auto"/>
              <w:bottom w:val="single" w:sz="4" w:space="0" w:color="auto"/>
              <w:right w:val="single" w:sz="4" w:space="0" w:color="auto"/>
            </w:tcBorders>
          </w:tcPr>
          <w:p w14:paraId="64634DF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3.3.3.90.30.39.99</w:t>
            </w:r>
          </w:p>
        </w:tc>
        <w:tc>
          <w:tcPr>
            <w:tcW w:w="992" w:type="dxa"/>
            <w:tcBorders>
              <w:top w:val="single" w:sz="4" w:space="0" w:color="auto"/>
              <w:left w:val="single" w:sz="4" w:space="0" w:color="auto"/>
              <w:bottom w:val="single" w:sz="4" w:space="0" w:color="auto"/>
              <w:right w:val="single" w:sz="4" w:space="0" w:color="auto"/>
            </w:tcBorders>
          </w:tcPr>
          <w:p w14:paraId="50B3B7E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00103</w:t>
            </w:r>
          </w:p>
        </w:tc>
      </w:tr>
      <w:tr w:rsidR="00E71171" w:rsidRPr="00C4595D" w14:paraId="043F515C" w14:textId="77777777" w:rsidTr="00274EFE">
        <w:tc>
          <w:tcPr>
            <w:tcW w:w="1271" w:type="dxa"/>
            <w:tcBorders>
              <w:top w:val="single" w:sz="4" w:space="0" w:color="auto"/>
              <w:left w:val="single" w:sz="4" w:space="0" w:color="auto"/>
              <w:bottom w:val="single" w:sz="4" w:space="0" w:color="auto"/>
              <w:right w:val="single" w:sz="4" w:space="0" w:color="auto"/>
            </w:tcBorders>
          </w:tcPr>
          <w:p w14:paraId="78AC9CB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215</w:t>
            </w:r>
          </w:p>
        </w:tc>
        <w:tc>
          <w:tcPr>
            <w:tcW w:w="1276" w:type="dxa"/>
            <w:tcBorders>
              <w:top w:val="single" w:sz="4" w:space="0" w:color="auto"/>
              <w:left w:val="single" w:sz="4" w:space="0" w:color="auto"/>
              <w:bottom w:val="single" w:sz="4" w:space="0" w:color="auto"/>
              <w:right w:val="single" w:sz="4" w:space="0" w:color="auto"/>
            </w:tcBorders>
          </w:tcPr>
          <w:p w14:paraId="11058E2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07.001</w:t>
            </w:r>
          </w:p>
        </w:tc>
        <w:tc>
          <w:tcPr>
            <w:tcW w:w="2551" w:type="dxa"/>
            <w:tcBorders>
              <w:top w:val="single" w:sz="4" w:space="0" w:color="auto"/>
              <w:left w:val="single" w:sz="4" w:space="0" w:color="auto"/>
              <w:bottom w:val="single" w:sz="4" w:space="0" w:color="auto"/>
              <w:right w:val="single" w:sz="4" w:space="0" w:color="auto"/>
            </w:tcBorders>
          </w:tcPr>
          <w:p w14:paraId="1D2BF88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12.361.0007.2.148</w:t>
            </w:r>
          </w:p>
        </w:tc>
        <w:tc>
          <w:tcPr>
            <w:tcW w:w="2410" w:type="dxa"/>
            <w:tcBorders>
              <w:top w:val="single" w:sz="4" w:space="0" w:color="auto"/>
              <w:left w:val="single" w:sz="4" w:space="0" w:color="auto"/>
              <w:bottom w:val="single" w:sz="4" w:space="0" w:color="auto"/>
              <w:right w:val="single" w:sz="4" w:space="0" w:color="auto"/>
            </w:tcBorders>
          </w:tcPr>
          <w:p w14:paraId="3AEA95B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3.3.3.90.39.20.00</w:t>
            </w:r>
          </w:p>
        </w:tc>
        <w:tc>
          <w:tcPr>
            <w:tcW w:w="992" w:type="dxa"/>
            <w:tcBorders>
              <w:top w:val="single" w:sz="4" w:space="0" w:color="auto"/>
              <w:left w:val="single" w:sz="4" w:space="0" w:color="auto"/>
              <w:bottom w:val="single" w:sz="4" w:space="0" w:color="auto"/>
              <w:right w:val="single" w:sz="4" w:space="0" w:color="auto"/>
            </w:tcBorders>
          </w:tcPr>
          <w:p w14:paraId="547E16D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00103</w:t>
            </w:r>
          </w:p>
        </w:tc>
      </w:tr>
      <w:tr w:rsidR="00E71171" w:rsidRPr="00C4595D" w14:paraId="2D6D7DB9" w14:textId="77777777" w:rsidTr="00274EFE">
        <w:tc>
          <w:tcPr>
            <w:tcW w:w="1271" w:type="dxa"/>
            <w:tcBorders>
              <w:top w:val="single" w:sz="4" w:space="0" w:color="auto"/>
              <w:left w:val="single" w:sz="4" w:space="0" w:color="auto"/>
              <w:bottom w:val="single" w:sz="4" w:space="0" w:color="auto"/>
              <w:right w:val="single" w:sz="4" w:space="0" w:color="auto"/>
            </w:tcBorders>
          </w:tcPr>
          <w:p w14:paraId="0C20F7B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220</w:t>
            </w:r>
          </w:p>
        </w:tc>
        <w:tc>
          <w:tcPr>
            <w:tcW w:w="1276" w:type="dxa"/>
            <w:tcBorders>
              <w:top w:val="single" w:sz="4" w:space="0" w:color="auto"/>
              <w:left w:val="single" w:sz="4" w:space="0" w:color="auto"/>
              <w:bottom w:val="single" w:sz="4" w:space="0" w:color="auto"/>
              <w:right w:val="single" w:sz="4" w:space="0" w:color="auto"/>
            </w:tcBorders>
          </w:tcPr>
          <w:p w14:paraId="67CAD66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07.001</w:t>
            </w:r>
          </w:p>
        </w:tc>
        <w:tc>
          <w:tcPr>
            <w:tcW w:w="2551" w:type="dxa"/>
            <w:tcBorders>
              <w:top w:val="single" w:sz="4" w:space="0" w:color="auto"/>
              <w:left w:val="single" w:sz="4" w:space="0" w:color="auto"/>
              <w:bottom w:val="single" w:sz="4" w:space="0" w:color="auto"/>
              <w:right w:val="single" w:sz="4" w:space="0" w:color="auto"/>
            </w:tcBorders>
          </w:tcPr>
          <w:p w14:paraId="6B911C5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12.361.0007.2.148</w:t>
            </w:r>
          </w:p>
        </w:tc>
        <w:tc>
          <w:tcPr>
            <w:tcW w:w="2410" w:type="dxa"/>
            <w:tcBorders>
              <w:top w:val="single" w:sz="4" w:space="0" w:color="auto"/>
              <w:left w:val="single" w:sz="4" w:space="0" w:color="auto"/>
              <w:bottom w:val="single" w:sz="4" w:space="0" w:color="auto"/>
              <w:right w:val="single" w:sz="4" w:space="0" w:color="auto"/>
            </w:tcBorders>
          </w:tcPr>
          <w:p w14:paraId="38F9226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3.4.4.90.52.06.00</w:t>
            </w:r>
          </w:p>
        </w:tc>
        <w:tc>
          <w:tcPr>
            <w:tcW w:w="992" w:type="dxa"/>
            <w:tcBorders>
              <w:top w:val="single" w:sz="4" w:space="0" w:color="auto"/>
              <w:left w:val="single" w:sz="4" w:space="0" w:color="auto"/>
              <w:bottom w:val="single" w:sz="4" w:space="0" w:color="auto"/>
              <w:right w:val="single" w:sz="4" w:space="0" w:color="auto"/>
            </w:tcBorders>
          </w:tcPr>
          <w:p w14:paraId="48A9995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00103</w:t>
            </w:r>
          </w:p>
        </w:tc>
      </w:tr>
      <w:tr w:rsidR="00E71171" w:rsidRPr="00C4595D" w14:paraId="2826DCFA" w14:textId="77777777" w:rsidTr="00274EFE">
        <w:tc>
          <w:tcPr>
            <w:tcW w:w="1271" w:type="dxa"/>
            <w:tcBorders>
              <w:top w:val="single" w:sz="4" w:space="0" w:color="auto"/>
              <w:left w:val="single" w:sz="4" w:space="0" w:color="auto"/>
              <w:bottom w:val="single" w:sz="4" w:space="0" w:color="auto"/>
              <w:right w:val="single" w:sz="4" w:space="0" w:color="auto"/>
            </w:tcBorders>
          </w:tcPr>
          <w:p w14:paraId="5C7CDC2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220</w:t>
            </w:r>
          </w:p>
        </w:tc>
        <w:tc>
          <w:tcPr>
            <w:tcW w:w="1276" w:type="dxa"/>
            <w:tcBorders>
              <w:top w:val="single" w:sz="4" w:space="0" w:color="auto"/>
              <w:left w:val="single" w:sz="4" w:space="0" w:color="auto"/>
              <w:bottom w:val="single" w:sz="4" w:space="0" w:color="auto"/>
              <w:right w:val="single" w:sz="4" w:space="0" w:color="auto"/>
            </w:tcBorders>
          </w:tcPr>
          <w:p w14:paraId="3D15A12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07.001</w:t>
            </w:r>
          </w:p>
        </w:tc>
        <w:tc>
          <w:tcPr>
            <w:tcW w:w="2551" w:type="dxa"/>
            <w:tcBorders>
              <w:top w:val="single" w:sz="4" w:space="0" w:color="auto"/>
              <w:left w:val="single" w:sz="4" w:space="0" w:color="auto"/>
              <w:bottom w:val="single" w:sz="4" w:space="0" w:color="auto"/>
              <w:right w:val="single" w:sz="4" w:space="0" w:color="auto"/>
            </w:tcBorders>
          </w:tcPr>
          <w:p w14:paraId="01D318E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12.361.0007.2.148</w:t>
            </w:r>
          </w:p>
        </w:tc>
        <w:tc>
          <w:tcPr>
            <w:tcW w:w="2410" w:type="dxa"/>
            <w:tcBorders>
              <w:top w:val="single" w:sz="4" w:space="0" w:color="auto"/>
              <w:left w:val="single" w:sz="4" w:space="0" w:color="auto"/>
              <w:bottom w:val="single" w:sz="4" w:space="0" w:color="auto"/>
              <w:right w:val="single" w:sz="4" w:space="0" w:color="auto"/>
            </w:tcBorders>
          </w:tcPr>
          <w:p w14:paraId="1A6E117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3.4.4.90.52.30.00</w:t>
            </w:r>
          </w:p>
        </w:tc>
        <w:tc>
          <w:tcPr>
            <w:tcW w:w="992" w:type="dxa"/>
            <w:tcBorders>
              <w:top w:val="single" w:sz="4" w:space="0" w:color="auto"/>
              <w:left w:val="single" w:sz="4" w:space="0" w:color="auto"/>
              <w:bottom w:val="single" w:sz="4" w:space="0" w:color="auto"/>
              <w:right w:val="single" w:sz="4" w:space="0" w:color="auto"/>
            </w:tcBorders>
          </w:tcPr>
          <w:p w14:paraId="0BA0854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00103</w:t>
            </w:r>
          </w:p>
        </w:tc>
      </w:tr>
      <w:tr w:rsidR="00E71171" w:rsidRPr="00C4595D" w14:paraId="7152538C" w14:textId="77777777" w:rsidTr="00274EFE">
        <w:tc>
          <w:tcPr>
            <w:tcW w:w="1271" w:type="dxa"/>
            <w:tcBorders>
              <w:top w:val="single" w:sz="4" w:space="0" w:color="auto"/>
              <w:left w:val="single" w:sz="4" w:space="0" w:color="auto"/>
              <w:bottom w:val="single" w:sz="4" w:space="0" w:color="auto"/>
              <w:right w:val="single" w:sz="4" w:space="0" w:color="auto"/>
            </w:tcBorders>
          </w:tcPr>
          <w:p w14:paraId="75F81BE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220</w:t>
            </w:r>
          </w:p>
        </w:tc>
        <w:tc>
          <w:tcPr>
            <w:tcW w:w="1276" w:type="dxa"/>
            <w:tcBorders>
              <w:top w:val="single" w:sz="4" w:space="0" w:color="auto"/>
              <w:left w:val="single" w:sz="4" w:space="0" w:color="auto"/>
              <w:bottom w:val="single" w:sz="4" w:space="0" w:color="auto"/>
              <w:right w:val="single" w:sz="4" w:space="0" w:color="auto"/>
            </w:tcBorders>
          </w:tcPr>
          <w:p w14:paraId="4A53C99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07.001</w:t>
            </w:r>
          </w:p>
        </w:tc>
        <w:tc>
          <w:tcPr>
            <w:tcW w:w="2551" w:type="dxa"/>
            <w:tcBorders>
              <w:top w:val="single" w:sz="4" w:space="0" w:color="auto"/>
              <w:left w:val="single" w:sz="4" w:space="0" w:color="auto"/>
              <w:bottom w:val="single" w:sz="4" w:space="0" w:color="auto"/>
              <w:right w:val="single" w:sz="4" w:space="0" w:color="auto"/>
            </w:tcBorders>
          </w:tcPr>
          <w:p w14:paraId="0B69306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12.361.0007.2.148</w:t>
            </w:r>
          </w:p>
        </w:tc>
        <w:tc>
          <w:tcPr>
            <w:tcW w:w="2410" w:type="dxa"/>
            <w:tcBorders>
              <w:top w:val="single" w:sz="4" w:space="0" w:color="auto"/>
              <w:left w:val="single" w:sz="4" w:space="0" w:color="auto"/>
              <w:bottom w:val="single" w:sz="4" w:space="0" w:color="auto"/>
              <w:right w:val="single" w:sz="4" w:space="0" w:color="auto"/>
            </w:tcBorders>
          </w:tcPr>
          <w:p w14:paraId="5D736A2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3.4.4.90.52.33.00</w:t>
            </w:r>
          </w:p>
        </w:tc>
        <w:tc>
          <w:tcPr>
            <w:tcW w:w="992" w:type="dxa"/>
            <w:tcBorders>
              <w:top w:val="single" w:sz="4" w:space="0" w:color="auto"/>
              <w:left w:val="single" w:sz="4" w:space="0" w:color="auto"/>
              <w:bottom w:val="single" w:sz="4" w:space="0" w:color="auto"/>
              <w:right w:val="single" w:sz="4" w:space="0" w:color="auto"/>
            </w:tcBorders>
          </w:tcPr>
          <w:p w14:paraId="2FBC995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00103</w:t>
            </w:r>
          </w:p>
        </w:tc>
      </w:tr>
      <w:tr w:rsidR="00E71171" w:rsidRPr="00C4595D" w14:paraId="2023772E" w14:textId="77777777" w:rsidTr="00274EFE">
        <w:tc>
          <w:tcPr>
            <w:tcW w:w="1271" w:type="dxa"/>
            <w:tcBorders>
              <w:top w:val="single" w:sz="4" w:space="0" w:color="auto"/>
              <w:left w:val="single" w:sz="4" w:space="0" w:color="auto"/>
              <w:bottom w:val="single" w:sz="4" w:space="0" w:color="auto"/>
              <w:right w:val="single" w:sz="4" w:space="0" w:color="auto"/>
            </w:tcBorders>
          </w:tcPr>
          <w:p w14:paraId="7E5C189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220</w:t>
            </w:r>
          </w:p>
        </w:tc>
        <w:tc>
          <w:tcPr>
            <w:tcW w:w="1276" w:type="dxa"/>
            <w:tcBorders>
              <w:top w:val="single" w:sz="4" w:space="0" w:color="auto"/>
              <w:left w:val="single" w:sz="4" w:space="0" w:color="auto"/>
              <w:bottom w:val="single" w:sz="4" w:space="0" w:color="auto"/>
              <w:right w:val="single" w:sz="4" w:space="0" w:color="auto"/>
            </w:tcBorders>
          </w:tcPr>
          <w:p w14:paraId="2E2961D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07.001</w:t>
            </w:r>
          </w:p>
        </w:tc>
        <w:tc>
          <w:tcPr>
            <w:tcW w:w="2551" w:type="dxa"/>
            <w:tcBorders>
              <w:top w:val="single" w:sz="4" w:space="0" w:color="auto"/>
              <w:left w:val="single" w:sz="4" w:space="0" w:color="auto"/>
              <w:bottom w:val="single" w:sz="4" w:space="0" w:color="auto"/>
              <w:right w:val="single" w:sz="4" w:space="0" w:color="auto"/>
            </w:tcBorders>
          </w:tcPr>
          <w:p w14:paraId="049BDD2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12.361.0007.2.148</w:t>
            </w:r>
          </w:p>
        </w:tc>
        <w:tc>
          <w:tcPr>
            <w:tcW w:w="2410" w:type="dxa"/>
            <w:tcBorders>
              <w:top w:val="single" w:sz="4" w:space="0" w:color="auto"/>
              <w:left w:val="single" w:sz="4" w:space="0" w:color="auto"/>
              <w:bottom w:val="single" w:sz="4" w:space="0" w:color="auto"/>
              <w:right w:val="single" w:sz="4" w:space="0" w:color="auto"/>
            </w:tcBorders>
          </w:tcPr>
          <w:p w14:paraId="6A80362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3.4.4.90.52.35.00</w:t>
            </w:r>
          </w:p>
        </w:tc>
        <w:tc>
          <w:tcPr>
            <w:tcW w:w="992" w:type="dxa"/>
            <w:tcBorders>
              <w:top w:val="single" w:sz="4" w:space="0" w:color="auto"/>
              <w:left w:val="single" w:sz="4" w:space="0" w:color="auto"/>
              <w:bottom w:val="single" w:sz="4" w:space="0" w:color="auto"/>
              <w:right w:val="single" w:sz="4" w:space="0" w:color="auto"/>
            </w:tcBorders>
          </w:tcPr>
          <w:p w14:paraId="53A9475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00103</w:t>
            </w:r>
          </w:p>
        </w:tc>
      </w:tr>
      <w:tr w:rsidR="00E71171" w:rsidRPr="00C4595D" w14:paraId="7C538F2A" w14:textId="77777777" w:rsidTr="00274EFE">
        <w:tc>
          <w:tcPr>
            <w:tcW w:w="1271" w:type="dxa"/>
            <w:tcBorders>
              <w:top w:val="single" w:sz="4" w:space="0" w:color="auto"/>
              <w:left w:val="single" w:sz="4" w:space="0" w:color="auto"/>
              <w:bottom w:val="single" w:sz="4" w:space="0" w:color="auto"/>
              <w:right w:val="single" w:sz="4" w:space="0" w:color="auto"/>
            </w:tcBorders>
          </w:tcPr>
          <w:p w14:paraId="0B9FE2A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220</w:t>
            </w:r>
          </w:p>
        </w:tc>
        <w:tc>
          <w:tcPr>
            <w:tcW w:w="1276" w:type="dxa"/>
            <w:tcBorders>
              <w:top w:val="single" w:sz="4" w:space="0" w:color="auto"/>
              <w:left w:val="single" w:sz="4" w:space="0" w:color="auto"/>
              <w:bottom w:val="single" w:sz="4" w:space="0" w:color="auto"/>
              <w:right w:val="single" w:sz="4" w:space="0" w:color="auto"/>
            </w:tcBorders>
          </w:tcPr>
          <w:p w14:paraId="0FC5CF7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07.001</w:t>
            </w:r>
          </w:p>
        </w:tc>
        <w:tc>
          <w:tcPr>
            <w:tcW w:w="2551" w:type="dxa"/>
            <w:tcBorders>
              <w:top w:val="single" w:sz="4" w:space="0" w:color="auto"/>
              <w:left w:val="single" w:sz="4" w:space="0" w:color="auto"/>
              <w:bottom w:val="single" w:sz="4" w:space="0" w:color="auto"/>
              <w:right w:val="single" w:sz="4" w:space="0" w:color="auto"/>
            </w:tcBorders>
          </w:tcPr>
          <w:p w14:paraId="32B5030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12.361.0007.2.148</w:t>
            </w:r>
          </w:p>
        </w:tc>
        <w:tc>
          <w:tcPr>
            <w:tcW w:w="2410" w:type="dxa"/>
            <w:tcBorders>
              <w:top w:val="single" w:sz="4" w:space="0" w:color="auto"/>
              <w:left w:val="single" w:sz="4" w:space="0" w:color="auto"/>
              <w:bottom w:val="single" w:sz="4" w:space="0" w:color="auto"/>
              <w:right w:val="single" w:sz="4" w:space="0" w:color="auto"/>
            </w:tcBorders>
          </w:tcPr>
          <w:p w14:paraId="6542654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3.4.4.90.52.42.00</w:t>
            </w:r>
          </w:p>
        </w:tc>
        <w:tc>
          <w:tcPr>
            <w:tcW w:w="992" w:type="dxa"/>
            <w:tcBorders>
              <w:top w:val="single" w:sz="4" w:space="0" w:color="auto"/>
              <w:left w:val="single" w:sz="4" w:space="0" w:color="auto"/>
              <w:bottom w:val="single" w:sz="4" w:space="0" w:color="auto"/>
              <w:right w:val="single" w:sz="4" w:space="0" w:color="auto"/>
            </w:tcBorders>
          </w:tcPr>
          <w:p w14:paraId="3F3556E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00103</w:t>
            </w:r>
          </w:p>
        </w:tc>
      </w:tr>
      <w:tr w:rsidR="00E71171" w:rsidRPr="00C4595D" w14:paraId="455C8FE3" w14:textId="77777777" w:rsidTr="00274EFE">
        <w:tc>
          <w:tcPr>
            <w:tcW w:w="1271" w:type="dxa"/>
            <w:tcBorders>
              <w:top w:val="single" w:sz="4" w:space="0" w:color="auto"/>
              <w:left w:val="single" w:sz="4" w:space="0" w:color="auto"/>
              <w:bottom w:val="single" w:sz="4" w:space="0" w:color="auto"/>
              <w:right w:val="single" w:sz="4" w:space="0" w:color="auto"/>
            </w:tcBorders>
          </w:tcPr>
          <w:p w14:paraId="2CA847C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210</w:t>
            </w:r>
          </w:p>
        </w:tc>
        <w:tc>
          <w:tcPr>
            <w:tcW w:w="1276" w:type="dxa"/>
            <w:tcBorders>
              <w:top w:val="single" w:sz="4" w:space="0" w:color="auto"/>
              <w:left w:val="single" w:sz="4" w:space="0" w:color="auto"/>
              <w:bottom w:val="single" w:sz="4" w:space="0" w:color="auto"/>
              <w:right w:val="single" w:sz="4" w:space="0" w:color="auto"/>
            </w:tcBorders>
          </w:tcPr>
          <w:p w14:paraId="4ED5769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07.001</w:t>
            </w:r>
          </w:p>
        </w:tc>
        <w:tc>
          <w:tcPr>
            <w:tcW w:w="2551" w:type="dxa"/>
            <w:tcBorders>
              <w:top w:val="single" w:sz="4" w:space="0" w:color="auto"/>
              <w:left w:val="single" w:sz="4" w:space="0" w:color="auto"/>
              <w:bottom w:val="single" w:sz="4" w:space="0" w:color="auto"/>
              <w:right w:val="single" w:sz="4" w:space="0" w:color="auto"/>
            </w:tcBorders>
          </w:tcPr>
          <w:p w14:paraId="6E32DFD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12.361.0007.2.148</w:t>
            </w:r>
          </w:p>
        </w:tc>
        <w:tc>
          <w:tcPr>
            <w:tcW w:w="2410" w:type="dxa"/>
            <w:tcBorders>
              <w:top w:val="single" w:sz="4" w:space="0" w:color="auto"/>
              <w:left w:val="single" w:sz="4" w:space="0" w:color="auto"/>
              <w:bottom w:val="single" w:sz="4" w:space="0" w:color="auto"/>
              <w:right w:val="single" w:sz="4" w:space="0" w:color="auto"/>
            </w:tcBorders>
          </w:tcPr>
          <w:p w14:paraId="30C1E6F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3.3.3.90.30.17.00</w:t>
            </w:r>
          </w:p>
        </w:tc>
        <w:tc>
          <w:tcPr>
            <w:tcW w:w="992" w:type="dxa"/>
            <w:tcBorders>
              <w:top w:val="single" w:sz="4" w:space="0" w:color="auto"/>
              <w:left w:val="single" w:sz="4" w:space="0" w:color="auto"/>
              <w:bottom w:val="single" w:sz="4" w:space="0" w:color="auto"/>
              <w:right w:val="single" w:sz="4" w:space="0" w:color="auto"/>
            </w:tcBorders>
          </w:tcPr>
          <w:p w14:paraId="19C5691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00104</w:t>
            </w:r>
          </w:p>
        </w:tc>
      </w:tr>
      <w:tr w:rsidR="00E71171" w:rsidRPr="00C4595D" w14:paraId="4C28A5C0" w14:textId="77777777" w:rsidTr="00274EFE">
        <w:tc>
          <w:tcPr>
            <w:tcW w:w="1271" w:type="dxa"/>
            <w:tcBorders>
              <w:top w:val="single" w:sz="4" w:space="0" w:color="auto"/>
              <w:left w:val="single" w:sz="4" w:space="0" w:color="auto"/>
              <w:bottom w:val="single" w:sz="4" w:space="0" w:color="auto"/>
              <w:right w:val="single" w:sz="4" w:space="0" w:color="auto"/>
            </w:tcBorders>
          </w:tcPr>
          <w:p w14:paraId="0B08C1B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210</w:t>
            </w:r>
          </w:p>
        </w:tc>
        <w:tc>
          <w:tcPr>
            <w:tcW w:w="1276" w:type="dxa"/>
            <w:tcBorders>
              <w:top w:val="single" w:sz="4" w:space="0" w:color="auto"/>
              <w:left w:val="single" w:sz="4" w:space="0" w:color="auto"/>
              <w:bottom w:val="single" w:sz="4" w:space="0" w:color="auto"/>
              <w:right w:val="single" w:sz="4" w:space="0" w:color="auto"/>
            </w:tcBorders>
          </w:tcPr>
          <w:p w14:paraId="69FC89E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07.001</w:t>
            </w:r>
          </w:p>
        </w:tc>
        <w:tc>
          <w:tcPr>
            <w:tcW w:w="2551" w:type="dxa"/>
            <w:tcBorders>
              <w:top w:val="single" w:sz="4" w:space="0" w:color="auto"/>
              <w:left w:val="single" w:sz="4" w:space="0" w:color="auto"/>
              <w:bottom w:val="single" w:sz="4" w:space="0" w:color="auto"/>
              <w:right w:val="single" w:sz="4" w:space="0" w:color="auto"/>
            </w:tcBorders>
          </w:tcPr>
          <w:p w14:paraId="18436FD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12.361.0007.2.148</w:t>
            </w:r>
          </w:p>
        </w:tc>
        <w:tc>
          <w:tcPr>
            <w:tcW w:w="2410" w:type="dxa"/>
            <w:tcBorders>
              <w:top w:val="single" w:sz="4" w:space="0" w:color="auto"/>
              <w:left w:val="single" w:sz="4" w:space="0" w:color="auto"/>
              <w:bottom w:val="single" w:sz="4" w:space="0" w:color="auto"/>
              <w:right w:val="single" w:sz="4" w:space="0" w:color="auto"/>
            </w:tcBorders>
          </w:tcPr>
          <w:p w14:paraId="6E2717F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3.3.3.90.30.26.00</w:t>
            </w:r>
          </w:p>
        </w:tc>
        <w:tc>
          <w:tcPr>
            <w:tcW w:w="992" w:type="dxa"/>
            <w:tcBorders>
              <w:top w:val="single" w:sz="4" w:space="0" w:color="auto"/>
              <w:left w:val="single" w:sz="4" w:space="0" w:color="auto"/>
              <w:bottom w:val="single" w:sz="4" w:space="0" w:color="auto"/>
              <w:right w:val="single" w:sz="4" w:space="0" w:color="auto"/>
            </w:tcBorders>
          </w:tcPr>
          <w:p w14:paraId="6CCE94A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00104</w:t>
            </w:r>
          </w:p>
        </w:tc>
      </w:tr>
      <w:tr w:rsidR="00E71171" w:rsidRPr="00C4595D" w14:paraId="1DE5EEB2" w14:textId="77777777" w:rsidTr="00274EFE">
        <w:tc>
          <w:tcPr>
            <w:tcW w:w="1271" w:type="dxa"/>
            <w:tcBorders>
              <w:top w:val="single" w:sz="4" w:space="0" w:color="auto"/>
              <w:left w:val="single" w:sz="4" w:space="0" w:color="auto"/>
              <w:bottom w:val="single" w:sz="4" w:space="0" w:color="auto"/>
              <w:right w:val="single" w:sz="4" w:space="0" w:color="auto"/>
            </w:tcBorders>
          </w:tcPr>
          <w:p w14:paraId="4E6B98A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210</w:t>
            </w:r>
          </w:p>
        </w:tc>
        <w:tc>
          <w:tcPr>
            <w:tcW w:w="1276" w:type="dxa"/>
            <w:tcBorders>
              <w:top w:val="single" w:sz="4" w:space="0" w:color="auto"/>
              <w:left w:val="single" w:sz="4" w:space="0" w:color="auto"/>
              <w:bottom w:val="single" w:sz="4" w:space="0" w:color="auto"/>
              <w:right w:val="single" w:sz="4" w:space="0" w:color="auto"/>
            </w:tcBorders>
          </w:tcPr>
          <w:p w14:paraId="10CD349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07.001</w:t>
            </w:r>
          </w:p>
        </w:tc>
        <w:tc>
          <w:tcPr>
            <w:tcW w:w="2551" w:type="dxa"/>
            <w:tcBorders>
              <w:top w:val="single" w:sz="4" w:space="0" w:color="auto"/>
              <w:left w:val="single" w:sz="4" w:space="0" w:color="auto"/>
              <w:bottom w:val="single" w:sz="4" w:space="0" w:color="auto"/>
              <w:right w:val="single" w:sz="4" w:space="0" w:color="auto"/>
            </w:tcBorders>
          </w:tcPr>
          <w:p w14:paraId="2B663AA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12.361.0007.2.148</w:t>
            </w:r>
          </w:p>
        </w:tc>
        <w:tc>
          <w:tcPr>
            <w:tcW w:w="2410" w:type="dxa"/>
            <w:tcBorders>
              <w:top w:val="single" w:sz="4" w:space="0" w:color="auto"/>
              <w:left w:val="single" w:sz="4" w:space="0" w:color="auto"/>
              <w:bottom w:val="single" w:sz="4" w:space="0" w:color="auto"/>
              <w:right w:val="single" w:sz="4" w:space="0" w:color="auto"/>
            </w:tcBorders>
          </w:tcPr>
          <w:p w14:paraId="0BE3DC7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3.3.3.90.30.28.00</w:t>
            </w:r>
          </w:p>
        </w:tc>
        <w:tc>
          <w:tcPr>
            <w:tcW w:w="992" w:type="dxa"/>
            <w:tcBorders>
              <w:top w:val="single" w:sz="4" w:space="0" w:color="auto"/>
              <w:left w:val="single" w:sz="4" w:space="0" w:color="auto"/>
              <w:bottom w:val="single" w:sz="4" w:space="0" w:color="auto"/>
              <w:right w:val="single" w:sz="4" w:space="0" w:color="auto"/>
            </w:tcBorders>
          </w:tcPr>
          <w:p w14:paraId="3F8CF6D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00104</w:t>
            </w:r>
          </w:p>
        </w:tc>
      </w:tr>
      <w:tr w:rsidR="00E71171" w:rsidRPr="00C4595D" w14:paraId="782FCC70" w14:textId="77777777" w:rsidTr="00274EFE">
        <w:tc>
          <w:tcPr>
            <w:tcW w:w="1271" w:type="dxa"/>
            <w:tcBorders>
              <w:top w:val="single" w:sz="4" w:space="0" w:color="auto"/>
              <w:left w:val="single" w:sz="4" w:space="0" w:color="auto"/>
              <w:bottom w:val="single" w:sz="4" w:space="0" w:color="auto"/>
              <w:right w:val="single" w:sz="4" w:space="0" w:color="auto"/>
            </w:tcBorders>
          </w:tcPr>
          <w:p w14:paraId="1902E7A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210</w:t>
            </w:r>
          </w:p>
        </w:tc>
        <w:tc>
          <w:tcPr>
            <w:tcW w:w="1276" w:type="dxa"/>
            <w:tcBorders>
              <w:top w:val="single" w:sz="4" w:space="0" w:color="auto"/>
              <w:left w:val="single" w:sz="4" w:space="0" w:color="auto"/>
              <w:bottom w:val="single" w:sz="4" w:space="0" w:color="auto"/>
              <w:right w:val="single" w:sz="4" w:space="0" w:color="auto"/>
            </w:tcBorders>
          </w:tcPr>
          <w:p w14:paraId="1F7E967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07.001</w:t>
            </w:r>
          </w:p>
        </w:tc>
        <w:tc>
          <w:tcPr>
            <w:tcW w:w="2551" w:type="dxa"/>
            <w:tcBorders>
              <w:top w:val="single" w:sz="4" w:space="0" w:color="auto"/>
              <w:left w:val="single" w:sz="4" w:space="0" w:color="auto"/>
              <w:bottom w:val="single" w:sz="4" w:space="0" w:color="auto"/>
              <w:right w:val="single" w:sz="4" w:space="0" w:color="auto"/>
            </w:tcBorders>
          </w:tcPr>
          <w:p w14:paraId="56600D8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12.361.0007.2.148</w:t>
            </w:r>
          </w:p>
        </w:tc>
        <w:tc>
          <w:tcPr>
            <w:tcW w:w="2410" w:type="dxa"/>
            <w:tcBorders>
              <w:top w:val="single" w:sz="4" w:space="0" w:color="auto"/>
              <w:left w:val="single" w:sz="4" w:space="0" w:color="auto"/>
              <w:bottom w:val="single" w:sz="4" w:space="0" w:color="auto"/>
              <w:right w:val="single" w:sz="4" w:space="0" w:color="auto"/>
            </w:tcBorders>
          </w:tcPr>
          <w:p w14:paraId="3DF4D9C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3.3.3.90.30.30.00</w:t>
            </w:r>
          </w:p>
        </w:tc>
        <w:tc>
          <w:tcPr>
            <w:tcW w:w="992" w:type="dxa"/>
            <w:tcBorders>
              <w:top w:val="single" w:sz="4" w:space="0" w:color="auto"/>
              <w:left w:val="single" w:sz="4" w:space="0" w:color="auto"/>
              <w:bottom w:val="single" w:sz="4" w:space="0" w:color="auto"/>
              <w:right w:val="single" w:sz="4" w:space="0" w:color="auto"/>
            </w:tcBorders>
          </w:tcPr>
          <w:p w14:paraId="75527A6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00104</w:t>
            </w:r>
          </w:p>
        </w:tc>
      </w:tr>
      <w:tr w:rsidR="00E71171" w:rsidRPr="00C4595D" w14:paraId="4B95DE2A" w14:textId="77777777" w:rsidTr="00274EFE">
        <w:tc>
          <w:tcPr>
            <w:tcW w:w="1271" w:type="dxa"/>
            <w:tcBorders>
              <w:top w:val="single" w:sz="4" w:space="0" w:color="auto"/>
              <w:left w:val="single" w:sz="4" w:space="0" w:color="auto"/>
              <w:bottom w:val="single" w:sz="4" w:space="0" w:color="auto"/>
              <w:right w:val="single" w:sz="4" w:space="0" w:color="auto"/>
            </w:tcBorders>
          </w:tcPr>
          <w:p w14:paraId="5CC2D5E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210</w:t>
            </w:r>
          </w:p>
        </w:tc>
        <w:tc>
          <w:tcPr>
            <w:tcW w:w="1276" w:type="dxa"/>
            <w:tcBorders>
              <w:top w:val="single" w:sz="4" w:space="0" w:color="auto"/>
              <w:left w:val="single" w:sz="4" w:space="0" w:color="auto"/>
              <w:bottom w:val="single" w:sz="4" w:space="0" w:color="auto"/>
              <w:right w:val="single" w:sz="4" w:space="0" w:color="auto"/>
            </w:tcBorders>
          </w:tcPr>
          <w:p w14:paraId="3994EA7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07.001</w:t>
            </w:r>
          </w:p>
        </w:tc>
        <w:tc>
          <w:tcPr>
            <w:tcW w:w="2551" w:type="dxa"/>
            <w:tcBorders>
              <w:top w:val="single" w:sz="4" w:space="0" w:color="auto"/>
              <w:left w:val="single" w:sz="4" w:space="0" w:color="auto"/>
              <w:bottom w:val="single" w:sz="4" w:space="0" w:color="auto"/>
              <w:right w:val="single" w:sz="4" w:space="0" w:color="auto"/>
            </w:tcBorders>
          </w:tcPr>
          <w:p w14:paraId="20F2BDA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12.361.0007.2.148</w:t>
            </w:r>
          </w:p>
        </w:tc>
        <w:tc>
          <w:tcPr>
            <w:tcW w:w="2410" w:type="dxa"/>
            <w:tcBorders>
              <w:top w:val="single" w:sz="4" w:space="0" w:color="auto"/>
              <w:left w:val="single" w:sz="4" w:space="0" w:color="auto"/>
              <w:bottom w:val="single" w:sz="4" w:space="0" w:color="auto"/>
              <w:right w:val="single" w:sz="4" w:space="0" w:color="auto"/>
            </w:tcBorders>
          </w:tcPr>
          <w:p w14:paraId="1B61956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3.3.3.90.30.39.99</w:t>
            </w:r>
          </w:p>
        </w:tc>
        <w:tc>
          <w:tcPr>
            <w:tcW w:w="992" w:type="dxa"/>
            <w:tcBorders>
              <w:top w:val="single" w:sz="4" w:space="0" w:color="auto"/>
              <w:left w:val="single" w:sz="4" w:space="0" w:color="auto"/>
              <w:bottom w:val="single" w:sz="4" w:space="0" w:color="auto"/>
              <w:right w:val="single" w:sz="4" w:space="0" w:color="auto"/>
            </w:tcBorders>
          </w:tcPr>
          <w:p w14:paraId="09ACF73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00104</w:t>
            </w:r>
          </w:p>
        </w:tc>
      </w:tr>
      <w:tr w:rsidR="00E71171" w:rsidRPr="00C4595D" w14:paraId="48F665DB" w14:textId="77777777" w:rsidTr="00274EFE">
        <w:tc>
          <w:tcPr>
            <w:tcW w:w="1271" w:type="dxa"/>
            <w:tcBorders>
              <w:top w:val="single" w:sz="4" w:space="0" w:color="auto"/>
              <w:left w:val="single" w:sz="4" w:space="0" w:color="auto"/>
              <w:bottom w:val="single" w:sz="4" w:space="0" w:color="auto"/>
              <w:right w:val="single" w:sz="4" w:space="0" w:color="auto"/>
            </w:tcBorders>
          </w:tcPr>
          <w:p w14:paraId="4F78C68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216</w:t>
            </w:r>
          </w:p>
        </w:tc>
        <w:tc>
          <w:tcPr>
            <w:tcW w:w="1276" w:type="dxa"/>
            <w:tcBorders>
              <w:top w:val="single" w:sz="4" w:space="0" w:color="auto"/>
              <w:left w:val="single" w:sz="4" w:space="0" w:color="auto"/>
              <w:bottom w:val="single" w:sz="4" w:space="0" w:color="auto"/>
              <w:right w:val="single" w:sz="4" w:space="0" w:color="auto"/>
            </w:tcBorders>
          </w:tcPr>
          <w:p w14:paraId="6764F7A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07.001</w:t>
            </w:r>
          </w:p>
        </w:tc>
        <w:tc>
          <w:tcPr>
            <w:tcW w:w="2551" w:type="dxa"/>
            <w:tcBorders>
              <w:top w:val="single" w:sz="4" w:space="0" w:color="auto"/>
              <w:left w:val="single" w:sz="4" w:space="0" w:color="auto"/>
              <w:bottom w:val="single" w:sz="4" w:space="0" w:color="auto"/>
              <w:right w:val="single" w:sz="4" w:space="0" w:color="auto"/>
            </w:tcBorders>
          </w:tcPr>
          <w:p w14:paraId="277D3D2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12.361.0007.2.148</w:t>
            </w:r>
          </w:p>
        </w:tc>
        <w:tc>
          <w:tcPr>
            <w:tcW w:w="2410" w:type="dxa"/>
            <w:tcBorders>
              <w:top w:val="single" w:sz="4" w:space="0" w:color="auto"/>
              <w:left w:val="single" w:sz="4" w:space="0" w:color="auto"/>
              <w:bottom w:val="single" w:sz="4" w:space="0" w:color="auto"/>
              <w:right w:val="single" w:sz="4" w:space="0" w:color="auto"/>
            </w:tcBorders>
          </w:tcPr>
          <w:p w14:paraId="0AA09EB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3.3.3.90.39.20.00</w:t>
            </w:r>
          </w:p>
        </w:tc>
        <w:tc>
          <w:tcPr>
            <w:tcW w:w="992" w:type="dxa"/>
            <w:tcBorders>
              <w:top w:val="single" w:sz="4" w:space="0" w:color="auto"/>
              <w:left w:val="single" w:sz="4" w:space="0" w:color="auto"/>
              <w:bottom w:val="single" w:sz="4" w:space="0" w:color="auto"/>
              <w:right w:val="single" w:sz="4" w:space="0" w:color="auto"/>
            </w:tcBorders>
          </w:tcPr>
          <w:p w14:paraId="4EF5DB9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00104</w:t>
            </w:r>
          </w:p>
        </w:tc>
      </w:tr>
      <w:tr w:rsidR="00E71171" w:rsidRPr="00C4595D" w14:paraId="72E7D89C" w14:textId="77777777" w:rsidTr="00274EFE">
        <w:tc>
          <w:tcPr>
            <w:tcW w:w="1271" w:type="dxa"/>
            <w:tcBorders>
              <w:top w:val="single" w:sz="4" w:space="0" w:color="auto"/>
              <w:left w:val="single" w:sz="4" w:space="0" w:color="auto"/>
              <w:bottom w:val="single" w:sz="4" w:space="0" w:color="auto"/>
              <w:right w:val="single" w:sz="4" w:space="0" w:color="auto"/>
            </w:tcBorders>
          </w:tcPr>
          <w:p w14:paraId="2FAE644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221</w:t>
            </w:r>
          </w:p>
        </w:tc>
        <w:tc>
          <w:tcPr>
            <w:tcW w:w="1276" w:type="dxa"/>
            <w:tcBorders>
              <w:top w:val="single" w:sz="4" w:space="0" w:color="auto"/>
              <w:left w:val="single" w:sz="4" w:space="0" w:color="auto"/>
              <w:bottom w:val="single" w:sz="4" w:space="0" w:color="auto"/>
              <w:right w:val="single" w:sz="4" w:space="0" w:color="auto"/>
            </w:tcBorders>
          </w:tcPr>
          <w:p w14:paraId="5049592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07.001</w:t>
            </w:r>
          </w:p>
        </w:tc>
        <w:tc>
          <w:tcPr>
            <w:tcW w:w="2551" w:type="dxa"/>
            <w:tcBorders>
              <w:top w:val="single" w:sz="4" w:space="0" w:color="auto"/>
              <w:left w:val="single" w:sz="4" w:space="0" w:color="auto"/>
              <w:bottom w:val="single" w:sz="4" w:space="0" w:color="auto"/>
              <w:right w:val="single" w:sz="4" w:space="0" w:color="auto"/>
            </w:tcBorders>
          </w:tcPr>
          <w:p w14:paraId="28EDD57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12.361.0007.2.148</w:t>
            </w:r>
          </w:p>
        </w:tc>
        <w:tc>
          <w:tcPr>
            <w:tcW w:w="2410" w:type="dxa"/>
            <w:tcBorders>
              <w:top w:val="single" w:sz="4" w:space="0" w:color="auto"/>
              <w:left w:val="single" w:sz="4" w:space="0" w:color="auto"/>
              <w:bottom w:val="single" w:sz="4" w:space="0" w:color="auto"/>
              <w:right w:val="single" w:sz="4" w:space="0" w:color="auto"/>
            </w:tcBorders>
          </w:tcPr>
          <w:p w14:paraId="47239EE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3.4.4.90.52.06.00</w:t>
            </w:r>
          </w:p>
        </w:tc>
        <w:tc>
          <w:tcPr>
            <w:tcW w:w="992" w:type="dxa"/>
            <w:tcBorders>
              <w:top w:val="single" w:sz="4" w:space="0" w:color="auto"/>
              <w:left w:val="single" w:sz="4" w:space="0" w:color="auto"/>
              <w:bottom w:val="single" w:sz="4" w:space="0" w:color="auto"/>
              <w:right w:val="single" w:sz="4" w:space="0" w:color="auto"/>
            </w:tcBorders>
          </w:tcPr>
          <w:p w14:paraId="3C931DB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00104</w:t>
            </w:r>
          </w:p>
        </w:tc>
      </w:tr>
      <w:tr w:rsidR="00E71171" w:rsidRPr="00C4595D" w14:paraId="75D1B785" w14:textId="77777777" w:rsidTr="00274EFE">
        <w:tc>
          <w:tcPr>
            <w:tcW w:w="1271" w:type="dxa"/>
            <w:tcBorders>
              <w:top w:val="single" w:sz="4" w:space="0" w:color="auto"/>
              <w:left w:val="single" w:sz="4" w:space="0" w:color="auto"/>
              <w:bottom w:val="single" w:sz="4" w:space="0" w:color="auto"/>
              <w:right w:val="single" w:sz="4" w:space="0" w:color="auto"/>
            </w:tcBorders>
          </w:tcPr>
          <w:p w14:paraId="436DBE6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221</w:t>
            </w:r>
          </w:p>
        </w:tc>
        <w:tc>
          <w:tcPr>
            <w:tcW w:w="1276" w:type="dxa"/>
            <w:tcBorders>
              <w:top w:val="single" w:sz="4" w:space="0" w:color="auto"/>
              <w:left w:val="single" w:sz="4" w:space="0" w:color="auto"/>
              <w:bottom w:val="single" w:sz="4" w:space="0" w:color="auto"/>
              <w:right w:val="single" w:sz="4" w:space="0" w:color="auto"/>
            </w:tcBorders>
          </w:tcPr>
          <w:p w14:paraId="642F28D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07.001</w:t>
            </w:r>
          </w:p>
        </w:tc>
        <w:tc>
          <w:tcPr>
            <w:tcW w:w="2551" w:type="dxa"/>
            <w:tcBorders>
              <w:top w:val="single" w:sz="4" w:space="0" w:color="auto"/>
              <w:left w:val="single" w:sz="4" w:space="0" w:color="auto"/>
              <w:bottom w:val="single" w:sz="4" w:space="0" w:color="auto"/>
              <w:right w:val="single" w:sz="4" w:space="0" w:color="auto"/>
            </w:tcBorders>
          </w:tcPr>
          <w:p w14:paraId="003EF11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12.361.0007.2.148</w:t>
            </w:r>
          </w:p>
        </w:tc>
        <w:tc>
          <w:tcPr>
            <w:tcW w:w="2410" w:type="dxa"/>
            <w:tcBorders>
              <w:top w:val="single" w:sz="4" w:space="0" w:color="auto"/>
              <w:left w:val="single" w:sz="4" w:space="0" w:color="auto"/>
              <w:bottom w:val="single" w:sz="4" w:space="0" w:color="auto"/>
              <w:right w:val="single" w:sz="4" w:space="0" w:color="auto"/>
            </w:tcBorders>
          </w:tcPr>
          <w:p w14:paraId="09B3B42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3.4.4.90.52.30.00</w:t>
            </w:r>
          </w:p>
        </w:tc>
        <w:tc>
          <w:tcPr>
            <w:tcW w:w="992" w:type="dxa"/>
            <w:tcBorders>
              <w:top w:val="single" w:sz="4" w:space="0" w:color="auto"/>
              <w:left w:val="single" w:sz="4" w:space="0" w:color="auto"/>
              <w:bottom w:val="single" w:sz="4" w:space="0" w:color="auto"/>
              <w:right w:val="single" w:sz="4" w:space="0" w:color="auto"/>
            </w:tcBorders>
          </w:tcPr>
          <w:p w14:paraId="4E1424B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00104</w:t>
            </w:r>
          </w:p>
        </w:tc>
      </w:tr>
      <w:tr w:rsidR="00E71171" w:rsidRPr="00C4595D" w14:paraId="66CFF806" w14:textId="77777777" w:rsidTr="00274EFE">
        <w:tc>
          <w:tcPr>
            <w:tcW w:w="1271" w:type="dxa"/>
            <w:tcBorders>
              <w:top w:val="single" w:sz="4" w:space="0" w:color="auto"/>
              <w:left w:val="single" w:sz="4" w:space="0" w:color="auto"/>
              <w:bottom w:val="single" w:sz="4" w:space="0" w:color="auto"/>
              <w:right w:val="single" w:sz="4" w:space="0" w:color="auto"/>
            </w:tcBorders>
          </w:tcPr>
          <w:p w14:paraId="097A509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221</w:t>
            </w:r>
          </w:p>
        </w:tc>
        <w:tc>
          <w:tcPr>
            <w:tcW w:w="1276" w:type="dxa"/>
            <w:tcBorders>
              <w:top w:val="single" w:sz="4" w:space="0" w:color="auto"/>
              <w:left w:val="single" w:sz="4" w:space="0" w:color="auto"/>
              <w:bottom w:val="single" w:sz="4" w:space="0" w:color="auto"/>
              <w:right w:val="single" w:sz="4" w:space="0" w:color="auto"/>
            </w:tcBorders>
          </w:tcPr>
          <w:p w14:paraId="3471B03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07.001</w:t>
            </w:r>
          </w:p>
        </w:tc>
        <w:tc>
          <w:tcPr>
            <w:tcW w:w="2551" w:type="dxa"/>
            <w:tcBorders>
              <w:top w:val="single" w:sz="4" w:space="0" w:color="auto"/>
              <w:left w:val="single" w:sz="4" w:space="0" w:color="auto"/>
              <w:bottom w:val="single" w:sz="4" w:space="0" w:color="auto"/>
              <w:right w:val="single" w:sz="4" w:space="0" w:color="auto"/>
            </w:tcBorders>
          </w:tcPr>
          <w:p w14:paraId="0881997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12.361.0007.2.148</w:t>
            </w:r>
          </w:p>
        </w:tc>
        <w:tc>
          <w:tcPr>
            <w:tcW w:w="2410" w:type="dxa"/>
            <w:tcBorders>
              <w:top w:val="single" w:sz="4" w:space="0" w:color="auto"/>
              <w:left w:val="single" w:sz="4" w:space="0" w:color="auto"/>
              <w:bottom w:val="single" w:sz="4" w:space="0" w:color="auto"/>
              <w:right w:val="single" w:sz="4" w:space="0" w:color="auto"/>
            </w:tcBorders>
          </w:tcPr>
          <w:p w14:paraId="6EE8B37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3.4.4.90.52.33.00</w:t>
            </w:r>
          </w:p>
        </w:tc>
        <w:tc>
          <w:tcPr>
            <w:tcW w:w="992" w:type="dxa"/>
            <w:tcBorders>
              <w:top w:val="single" w:sz="4" w:space="0" w:color="auto"/>
              <w:left w:val="single" w:sz="4" w:space="0" w:color="auto"/>
              <w:bottom w:val="single" w:sz="4" w:space="0" w:color="auto"/>
              <w:right w:val="single" w:sz="4" w:space="0" w:color="auto"/>
            </w:tcBorders>
          </w:tcPr>
          <w:p w14:paraId="703971C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00104</w:t>
            </w:r>
          </w:p>
        </w:tc>
      </w:tr>
      <w:tr w:rsidR="00E71171" w:rsidRPr="00C4595D" w14:paraId="747990D7" w14:textId="77777777" w:rsidTr="00274EFE">
        <w:tc>
          <w:tcPr>
            <w:tcW w:w="1271" w:type="dxa"/>
            <w:tcBorders>
              <w:top w:val="single" w:sz="4" w:space="0" w:color="auto"/>
              <w:left w:val="single" w:sz="4" w:space="0" w:color="auto"/>
              <w:bottom w:val="single" w:sz="4" w:space="0" w:color="auto"/>
              <w:right w:val="single" w:sz="4" w:space="0" w:color="auto"/>
            </w:tcBorders>
          </w:tcPr>
          <w:p w14:paraId="536AF8B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lastRenderedPageBreak/>
              <w:t>221</w:t>
            </w:r>
          </w:p>
        </w:tc>
        <w:tc>
          <w:tcPr>
            <w:tcW w:w="1276" w:type="dxa"/>
            <w:tcBorders>
              <w:top w:val="single" w:sz="4" w:space="0" w:color="auto"/>
              <w:left w:val="single" w:sz="4" w:space="0" w:color="auto"/>
              <w:bottom w:val="single" w:sz="4" w:space="0" w:color="auto"/>
              <w:right w:val="single" w:sz="4" w:space="0" w:color="auto"/>
            </w:tcBorders>
          </w:tcPr>
          <w:p w14:paraId="49D3511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07.001</w:t>
            </w:r>
          </w:p>
        </w:tc>
        <w:tc>
          <w:tcPr>
            <w:tcW w:w="2551" w:type="dxa"/>
            <w:tcBorders>
              <w:top w:val="single" w:sz="4" w:space="0" w:color="auto"/>
              <w:left w:val="single" w:sz="4" w:space="0" w:color="auto"/>
              <w:bottom w:val="single" w:sz="4" w:space="0" w:color="auto"/>
              <w:right w:val="single" w:sz="4" w:space="0" w:color="auto"/>
            </w:tcBorders>
          </w:tcPr>
          <w:p w14:paraId="4ADB322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12.361.0007.2.148</w:t>
            </w:r>
          </w:p>
        </w:tc>
        <w:tc>
          <w:tcPr>
            <w:tcW w:w="2410" w:type="dxa"/>
            <w:tcBorders>
              <w:top w:val="single" w:sz="4" w:space="0" w:color="auto"/>
              <w:left w:val="single" w:sz="4" w:space="0" w:color="auto"/>
              <w:bottom w:val="single" w:sz="4" w:space="0" w:color="auto"/>
              <w:right w:val="single" w:sz="4" w:space="0" w:color="auto"/>
            </w:tcBorders>
          </w:tcPr>
          <w:p w14:paraId="561EF41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3.4.4.90.52.35.00</w:t>
            </w:r>
          </w:p>
        </w:tc>
        <w:tc>
          <w:tcPr>
            <w:tcW w:w="992" w:type="dxa"/>
            <w:tcBorders>
              <w:top w:val="single" w:sz="4" w:space="0" w:color="auto"/>
              <w:left w:val="single" w:sz="4" w:space="0" w:color="auto"/>
              <w:bottom w:val="single" w:sz="4" w:space="0" w:color="auto"/>
              <w:right w:val="single" w:sz="4" w:space="0" w:color="auto"/>
            </w:tcBorders>
          </w:tcPr>
          <w:p w14:paraId="7C877AA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00104</w:t>
            </w:r>
          </w:p>
        </w:tc>
      </w:tr>
      <w:tr w:rsidR="00E71171" w:rsidRPr="00C4595D" w14:paraId="440346C9" w14:textId="77777777" w:rsidTr="00274EFE">
        <w:tc>
          <w:tcPr>
            <w:tcW w:w="1271" w:type="dxa"/>
            <w:tcBorders>
              <w:top w:val="single" w:sz="4" w:space="0" w:color="auto"/>
              <w:left w:val="single" w:sz="4" w:space="0" w:color="auto"/>
              <w:bottom w:val="single" w:sz="4" w:space="0" w:color="auto"/>
              <w:right w:val="single" w:sz="4" w:space="0" w:color="auto"/>
            </w:tcBorders>
          </w:tcPr>
          <w:p w14:paraId="76B6743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221</w:t>
            </w:r>
          </w:p>
        </w:tc>
        <w:tc>
          <w:tcPr>
            <w:tcW w:w="1276" w:type="dxa"/>
            <w:tcBorders>
              <w:top w:val="single" w:sz="4" w:space="0" w:color="auto"/>
              <w:left w:val="single" w:sz="4" w:space="0" w:color="auto"/>
              <w:bottom w:val="single" w:sz="4" w:space="0" w:color="auto"/>
              <w:right w:val="single" w:sz="4" w:space="0" w:color="auto"/>
            </w:tcBorders>
          </w:tcPr>
          <w:p w14:paraId="5095B31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07.001</w:t>
            </w:r>
          </w:p>
        </w:tc>
        <w:tc>
          <w:tcPr>
            <w:tcW w:w="2551" w:type="dxa"/>
            <w:tcBorders>
              <w:top w:val="single" w:sz="4" w:space="0" w:color="auto"/>
              <w:left w:val="single" w:sz="4" w:space="0" w:color="auto"/>
              <w:bottom w:val="single" w:sz="4" w:space="0" w:color="auto"/>
              <w:right w:val="single" w:sz="4" w:space="0" w:color="auto"/>
            </w:tcBorders>
          </w:tcPr>
          <w:p w14:paraId="1A04EB2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12.361.0007.2.148</w:t>
            </w:r>
          </w:p>
        </w:tc>
        <w:tc>
          <w:tcPr>
            <w:tcW w:w="2410" w:type="dxa"/>
            <w:tcBorders>
              <w:top w:val="single" w:sz="4" w:space="0" w:color="auto"/>
              <w:left w:val="single" w:sz="4" w:space="0" w:color="auto"/>
              <w:bottom w:val="single" w:sz="4" w:space="0" w:color="auto"/>
              <w:right w:val="single" w:sz="4" w:space="0" w:color="auto"/>
            </w:tcBorders>
          </w:tcPr>
          <w:p w14:paraId="49BDF09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3.4.4.90.52.42.00</w:t>
            </w:r>
          </w:p>
        </w:tc>
        <w:tc>
          <w:tcPr>
            <w:tcW w:w="992" w:type="dxa"/>
            <w:tcBorders>
              <w:top w:val="single" w:sz="4" w:space="0" w:color="auto"/>
              <w:left w:val="single" w:sz="4" w:space="0" w:color="auto"/>
              <w:bottom w:val="single" w:sz="4" w:space="0" w:color="auto"/>
              <w:right w:val="single" w:sz="4" w:space="0" w:color="auto"/>
            </w:tcBorders>
          </w:tcPr>
          <w:p w14:paraId="16C2A36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00104</w:t>
            </w:r>
          </w:p>
        </w:tc>
      </w:tr>
      <w:tr w:rsidR="00E71171" w:rsidRPr="00C4595D" w14:paraId="1F7E783A" w14:textId="77777777" w:rsidTr="00274EFE">
        <w:tc>
          <w:tcPr>
            <w:tcW w:w="1271" w:type="dxa"/>
            <w:tcBorders>
              <w:top w:val="single" w:sz="4" w:space="0" w:color="auto"/>
              <w:left w:val="single" w:sz="4" w:space="0" w:color="auto"/>
              <w:bottom w:val="single" w:sz="4" w:space="0" w:color="auto"/>
              <w:right w:val="single" w:sz="4" w:space="0" w:color="auto"/>
            </w:tcBorders>
          </w:tcPr>
          <w:p w14:paraId="4CBF78D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236</w:t>
            </w:r>
          </w:p>
        </w:tc>
        <w:tc>
          <w:tcPr>
            <w:tcW w:w="1276" w:type="dxa"/>
            <w:tcBorders>
              <w:top w:val="single" w:sz="4" w:space="0" w:color="auto"/>
              <w:left w:val="single" w:sz="4" w:space="0" w:color="auto"/>
              <w:bottom w:val="single" w:sz="4" w:space="0" w:color="auto"/>
              <w:right w:val="single" w:sz="4" w:space="0" w:color="auto"/>
            </w:tcBorders>
          </w:tcPr>
          <w:p w14:paraId="688BB88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07.001</w:t>
            </w:r>
          </w:p>
        </w:tc>
        <w:tc>
          <w:tcPr>
            <w:tcW w:w="2551" w:type="dxa"/>
            <w:tcBorders>
              <w:top w:val="single" w:sz="4" w:space="0" w:color="auto"/>
              <w:left w:val="single" w:sz="4" w:space="0" w:color="auto"/>
              <w:bottom w:val="single" w:sz="4" w:space="0" w:color="auto"/>
              <w:right w:val="single" w:sz="4" w:space="0" w:color="auto"/>
            </w:tcBorders>
          </w:tcPr>
          <w:p w14:paraId="5334015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12.365.0007.2.149</w:t>
            </w:r>
          </w:p>
        </w:tc>
        <w:tc>
          <w:tcPr>
            <w:tcW w:w="2410" w:type="dxa"/>
            <w:tcBorders>
              <w:top w:val="single" w:sz="4" w:space="0" w:color="auto"/>
              <w:left w:val="single" w:sz="4" w:space="0" w:color="auto"/>
              <w:bottom w:val="single" w:sz="4" w:space="0" w:color="auto"/>
              <w:right w:val="single" w:sz="4" w:space="0" w:color="auto"/>
            </w:tcBorders>
          </w:tcPr>
          <w:p w14:paraId="0D254E9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3.3.3.90.30.17.00</w:t>
            </w:r>
          </w:p>
        </w:tc>
        <w:tc>
          <w:tcPr>
            <w:tcW w:w="992" w:type="dxa"/>
            <w:tcBorders>
              <w:top w:val="single" w:sz="4" w:space="0" w:color="auto"/>
              <w:left w:val="single" w:sz="4" w:space="0" w:color="auto"/>
              <w:bottom w:val="single" w:sz="4" w:space="0" w:color="auto"/>
              <w:right w:val="single" w:sz="4" w:space="0" w:color="auto"/>
            </w:tcBorders>
          </w:tcPr>
          <w:p w14:paraId="6B43B4D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00103</w:t>
            </w:r>
          </w:p>
        </w:tc>
      </w:tr>
      <w:tr w:rsidR="00E71171" w:rsidRPr="00C4595D" w14:paraId="22D6072F" w14:textId="77777777" w:rsidTr="00274EFE">
        <w:tc>
          <w:tcPr>
            <w:tcW w:w="1271" w:type="dxa"/>
            <w:tcBorders>
              <w:top w:val="single" w:sz="4" w:space="0" w:color="auto"/>
              <w:left w:val="single" w:sz="4" w:space="0" w:color="auto"/>
              <w:bottom w:val="single" w:sz="4" w:space="0" w:color="auto"/>
              <w:right w:val="single" w:sz="4" w:space="0" w:color="auto"/>
            </w:tcBorders>
          </w:tcPr>
          <w:p w14:paraId="51D6F8F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236</w:t>
            </w:r>
          </w:p>
        </w:tc>
        <w:tc>
          <w:tcPr>
            <w:tcW w:w="1276" w:type="dxa"/>
            <w:tcBorders>
              <w:top w:val="single" w:sz="4" w:space="0" w:color="auto"/>
              <w:left w:val="single" w:sz="4" w:space="0" w:color="auto"/>
              <w:bottom w:val="single" w:sz="4" w:space="0" w:color="auto"/>
              <w:right w:val="single" w:sz="4" w:space="0" w:color="auto"/>
            </w:tcBorders>
          </w:tcPr>
          <w:p w14:paraId="3F195EB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07.001</w:t>
            </w:r>
          </w:p>
        </w:tc>
        <w:tc>
          <w:tcPr>
            <w:tcW w:w="2551" w:type="dxa"/>
            <w:tcBorders>
              <w:top w:val="single" w:sz="4" w:space="0" w:color="auto"/>
              <w:left w:val="single" w:sz="4" w:space="0" w:color="auto"/>
              <w:bottom w:val="single" w:sz="4" w:space="0" w:color="auto"/>
              <w:right w:val="single" w:sz="4" w:space="0" w:color="auto"/>
            </w:tcBorders>
          </w:tcPr>
          <w:p w14:paraId="4B54580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12.365.0007.2.149</w:t>
            </w:r>
          </w:p>
        </w:tc>
        <w:tc>
          <w:tcPr>
            <w:tcW w:w="2410" w:type="dxa"/>
            <w:tcBorders>
              <w:top w:val="single" w:sz="4" w:space="0" w:color="auto"/>
              <w:left w:val="single" w:sz="4" w:space="0" w:color="auto"/>
              <w:bottom w:val="single" w:sz="4" w:space="0" w:color="auto"/>
              <w:right w:val="single" w:sz="4" w:space="0" w:color="auto"/>
            </w:tcBorders>
          </w:tcPr>
          <w:p w14:paraId="7DC2809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3.3.3.90.30.26.00</w:t>
            </w:r>
          </w:p>
        </w:tc>
        <w:tc>
          <w:tcPr>
            <w:tcW w:w="992" w:type="dxa"/>
            <w:tcBorders>
              <w:top w:val="single" w:sz="4" w:space="0" w:color="auto"/>
              <w:left w:val="single" w:sz="4" w:space="0" w:color="auto"/>
              <w:bottom w:val="single" w:sz="4" w:space="0" w:color="auto"/>
              <w:right w:val="single" w:sz="4" w:space="0" w:color="auto"/>
            </w:tcBorders>
          </w:tcPr>
          <w:p w14:paraId="29CC6F4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00103</w:t>
            </w:r>
          </w:p>
        </w:tc>
      </w:tr>
      <w:tr w:rsidR="00E71171" w:rsidRPr="00C4595D" w14:paraId="4B675862" w14:textId="77777777" w:rsidTr="00274EFE">
        <w:tc>
          <w:tcPr>
            <w:tcW w:w="1271" w:type="dxa"/>
            <w:tcBorders>
              <w:top w:val="single" w:sz="4" w:space="0" w:color="auto"/>
              <w:left w:val="single" w:sz="4" w:space="0" w:color="auto"/>
              <w:bottom w:val="single" w:sz="4" w:space="0" w:color="auto"/>
              <w:right w:val="single" w:sz="4" w:space="0" w:color="auto"/>
            </w:tcBorders>
          </w:tcPr>
          <w:p w14:paraId="07DE4A6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236</w:t>
            </w:r>
          </w:p>
        </w:tc>
        <w:tc>
          <w:tcPr>
            <w:tcW w:w="1276" w:type="dxa"/>
            <w:tcBorders>
              <w:top w:val="single" w:sz="4" w:space="0" w:color="auto"/>
              <w:left w:val="single" w:sz="4" w:space="0" w:color="auto"/>
              <w:bottom w:val="single" w:sz="4" w:space="0" w:color="auto"/>
              <w:right w:val="single" w:sz="4" w:space="0" w:color="auto"/>
            </w:tcBorders>
          </w:tcPr>
          <w:p w14:paraId="75D8167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07.001</w:t>
            </w:r>
          </w:p>
        </w:tc>
        <w:tc>
          <w:tcPr>
            <w:tcW w:w="2551" w:type="dxa"/>
            <w:tcBorders>
              <w:top w:val="single" w:sz="4" w:space="0" w:color="auto"/>
              <w:left w:val="single" w:sz="4" w:space="0" w:color="auto"/>
              <w:bottom w:val="single" w:sz="4" w:space="0" w:color="auto"/>
              <w:right w:val="single" w:sz="4" w:space="0" w:color="auto"/>
            </w:tcBorders>
          </w:tcPr>
          <w:p w14:paraId="7DE2F26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12.365.0007.2.149</w:t>
            </w:r>
          </w:p>
        </w:tc>
        <w:tc>
          <w:tcPr>
            <w:tcW w:w="2410" w:type="dxa"/>
            <w:tcBorders>
              <w:top w:val="single" w:sz="4" w:space="0" w:color="auto"/>
              <w:left w:val="single" w:sz="4" w:space="0" w:color="auto"/>
              <w:bottom w:val="single" w:sz="4" w:space="0" w:color="auto"/>
              <w:right w:val="single" w:sz="4" w:space="0" w:color="auto"/>
            </w:tcBorders>
          </w:tcPr>
          <w:p w14:paraId="0679459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3.3.3.90.30.28.00</w:t>
            </w:r>
          </w:p>
        </w:tc>
        <w:tc>
          <w:tcPr>
            <w:tcW w:w="992" w:type="dxa"/>
            <w:tcBorders>
              <w:top w:val="single" w:sz="4" w:space="0" w:color="auto"/>
              <w:left w:val="single" w:sz="4" w:space="0" w:color="auto"/>
              <w:bottom w:val="single" w:sz="4" w:space="0" w:color="auto"/>
              <w:right w:val="single" w:sz="4" w:space="0" w:color="auto"/>
            </w:tcBorders>
          </w:tcPr>
          <w:p w14:paraId="756F56F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00103</w:t>
            </w:r>
          </w:p>
        </w:tc>
      </w:tr>
      <w:tr w:rsidR="00E71171" w:rsidRPr="00C4595D" w14:paraId="68E3A3F5" w14:textId="77777777" w:rsidTr="00274EFE">
        <w:tc>
          <w:tcPr>
            <w:tcW w:w="1271" w:type="dxa"/>
            <w:tcBorders>
              <w:top w:val="single" w:sz="4" w:space="0" w:color="auto"/>
              <w:left w:val="single" w:sz="4" w:space="0" w:color="auto"/>
              <w:bottom w:val="single" w:sz="4" w:space="0" w:color="auto"/>
              <w:right w:val="single" w:sz="4" w:space="0" w:color="auto"/>
            </w:tcBorders>
          </w:tcPr>
          <w:p w14:paraId="56B672C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236</w:t>
            </w:r>
          </w:p>
        </w:tc>
        <w:tc>
          <w:tcPr>
            <w:tcW w:w="1276" w:type="dxa"/>
            <w:tcBorders>
              <w:top w:val="single" w:sz="4" w:space="0" w:color="auto"/>
              <w:left w:val="single" w:sz="4" w:space="0" w:color="auto"/>
              <w:bottom w:val="single" w:sz="4" w:space="0" w:color="auto"/>
              <w:right w:val="single" w:sz="4" w:space="0" w:color="auto"/>
            </w:tcBorders>
          </w:tcPr>
          <w:p w14:paraId="305D371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07.001</w:t>
            </w:r>
          </w:p>
        </w:tc>
        <w:tc>
          <w:tcPr>
            <w:tcW w:w="2551" w:type="dxa"/>
            <w:tcBorders>
              <w:top w:val="single" w:sz="4" w:space="0" w:color="auto"/>
              <w:left w:val="single" w:sz="4" w:space="0" w:color="auto"/>
              <w:bottom w:val="single" w:sz="4" w:space="0" w:color="auto"/>
              <w:right w:val="single" w:sz="4" w:space="0" w:color="auto"/>
            </w:tcBorders>
          </w:tcPr>
          <w:p w14:paraId="0316890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12.365.0007.2.149</w:t>
            </w:r>
          </w:p>
        </w:tc>
        <w:tc>
          <w:tcPr>
            <w:tcW w:w="2410" w:type="dxa"/>
            <w:tcBorders>
              <w:top w:val="single" w:sz="4" w:space="0" w:color="auto"/>
              <w:left w:val="single" w:sz="4" w:space="0" w:color="auto"/>
              <w:bottom w:val="single" w:sz="4" w:space="0" w:color="auto"/>
              <w:right w:val="single" w:sz="4" w:space="0" w:color="auto"/>
            </w:tcBorders>
          </w:tcPr>
          <w:p w14:paraId="1293A31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3.3.3.90.30.30.00</w:t>
            </w:r>
          </w:p>
        </w:tc>
        <w:tc>
          <w:tcPr>
            <w:tcW w:w="992" w:type="dxa"/>
            <w:tcBorders>
              <w:top w:val="single" w:sz="4" w:space="0" w:color="auto"/>
              <w:left w:val="single" w:sz="4" w:space="0" w:color="auto"/>
              <w:bottom w:val="single" w:sz="4" w:space="0" w:color="auto"/>
              <w:right w:val="single" w:sz="4" w:space="0" w:color="auto"/>
            </w:tcBorders>
          </w:tcPr>
          <w:p w14:paraId="44E38EA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00103</w:t>
            </w:r>
          </w:p>
        </w:tc>
      </w:tr>
      <w:tr w:rsidR="00E71171" w:rsidRPr="00C4595D" w14:paraId="184330E4" w14:textId="77777777" w:rsidTr="00274EFE">
        <w:tc>
          <w:tcPr>
            <w:tcW w:w="1271" w:type="dxa"/>
            <w:tcBorders>
              <w:top w:val="single" w:sz="4" w:space="0" w:color="auto"/>
              <w:left w:val="single" w:sz="4" w:space="0" w:color="auto"/>
              <w:bottom w:val="single" w:sz="4" w:space="0" w:color="auto"/>
              <w:right w:val="single" w:sz="4" w:space="0" w:color="auto"/>
            </w:tcBorders>
          </w:tcPr>
          <w:p w14:paraId="0015D64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236</w:t>
            </w:r>
          </w:p>
        </w:tc>
        <w:tc>
          <w:tcPr>
            <w:tcW w:w="1276" w:type="dxa"/>
            <w:tcBorders>
              <w:top w:val="single" w:sz="4" w:space="0" w:color="auto"/>
              <w:left w:val="single" w:sz="4" w:space="0" w:color="auto"/>
              <w:bottom w:val="single" w:sz="4" w:space="0" w:color="auto"/>
              <w:right w:val="single" w:sz="4" w:space="0" w:color="auto"/>
            </w:tcBorders>
          </w:tcPr>
          <w:p w14:paraId="60CB422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07.001</w:t>
            </w:r>
          </w:p>
        </w:tc>
        <w:tc>
          <w:tcPr>
            <w:tcW w:w="2551" w:type="dxa"/>
            <w:tcBorders>
              <w:top w:val="single" w:sz="4" w:space="0" w:color="auto"/>
              <w:left w:val="single" w:sz="4" w:space="0" w:color="auto"/>
              <w:bottom w:val="single" w:sz="4" w:space="0" w:color="auto"/>
              <w:right w:val="single" w:sz="4" w:space="0" w:color="auto"/>
            </w:tcBorders>
          </w:tcPr>
          <w:p w14:paraId="70B6C25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12.365.0007.2.149</w:t>
            </w:r>
          </w:p>
        </w:tc>
        <w:tc>
          <w:tcPr>
            <w:tcW w:w="2410" w:type="dxa"/>
            <w:tcBorders>
              <w:top w:val="single" w:sz="4" w:space="0" w:color="auto"/>
              <w:left w:val="single" w:sz="4" w:space="0" w:color="auto"/>
              <w:bottom w:val="single" w:sz="4" w:space="0" w:color="auto"/>
              <w:right w:val="single" w:sz="4" w:space="0" w:color="auto"/>
            </w:tcBorders>
          </w:tcPr>
          <w:p w14:paraId="2E4B679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3.3.3.90.30.39.99</w:t>
            </w:r>
          </w:p>
        </w:tc>
        <w:tc>
          <w:tcPr>
            <w:tcW w:w="992" w:type="dxa"/>
            <w:tcBorders>
              <w:top w:val="single" w:sz="4" w:space="0" w:color="auto"/>
              <w:left w:val="single" w:sz="4" w:space="0" w:color="auto"/>
              <w:bottom w:val="single" w:sz="4" w:space="0" w:color="auto"/>
              <w:right w:val="single" w:sz="4" w:space="0" w:color="auto"/>
            </w:tcBorders>
          </w:tcPr>
          <w:p w14:paraId="1DD1E4C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00103</w:t>
            </w:r>
          </w:p>
        </w:tc>
      </w:tr>
      <w:tr w:rsidR="00E71171" w:rsidRPr="00C4595D" w14:paraId="684DD7EE" w14:textId="77777777" w:rsidTr="00274EFE">
        <w:tc>
          <w:tcPr>
            <w:tcW w:w="1271" w:type="dxa"/>
            <w:tcBorders>
              <w:top w:val="single" w:sz="4" w:space="0" w:color="auto"/>
              <w:left w:val="single" w:sz="4" w:space="0" w:color="auto"/>
              <w:bottom w:val="single" w:sz="4" w:space="0" w:color="auto"/>
              <w:right w:val="single" w:sz="4" w:space="0" w:color="auto"/>
            </w:tcBorders>
          </w:tcPr>
          <w:p w14:paraId="64B758F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242</w:t>
            </w:r>
          </w:p>
        </w:tc>
        <w:tc>
          <w:tcPr>
            <w:tcW w:w="1276" w:type="dxa"/>
            <w:tcBorders>
              <w:top w:val="single" w:sz="4" w:space="0" w:color="auto"/>
              <w:left w:val="single" w:sz="4" w:space="0" w:color="auto"/>
              <w:bottom w:val="single" w:sz="4" w:space="0" w:color="auto"/>
              <w:right w:val="single" w:sz="4" w:space="0" w:color="auto"/>
            </w:tcBorders>
          </w:tcPr>
          <w:p w14:paraId="68DC05A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07.001</w:t>
            </w:r>
          </w:p>
        </w:tc>
        <w:tc>
          <w:tcPr>
            <w:tcW w:w="2551" w:type="dxa"/>
            <w:tcBorders>
              <w:top w:val="single" w:sz="4" w:space="0" w:color="auto"/>
              <w:left w:val="single" w:sz="4" w:space="0" w:color="auto"/>
              <w:bottom w:val="single" w:sz="4" w:space="0" w:color="auto"/>
              <w:right w:val="single" w:sz="4" w:space="0" w:color="auto"/>
            </w:tcBorders>
          </w:tcPr>
          <w:p w14:paraId="5BD15A9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12.365.0007.2.149</w:t>
            </w:r>
          </w:p>
        </w:tc>
        <w:tc>
          <w:tcPr>
            <w:tcW w:w="2410" w:type="dxa"/>
            <w:tcBorders>
              <w:top w:val="single" w:sz="4" w:space="0" w:color="auto"/>
              <w:left w:val="single" w:sz="4" w:space="0" w:color="auto"/>
              <w:bottom w:val="single" w:sz="4" w:space="0" w:color="auto"/>
              <w:right w:val="single" w:sz="4" w:space="0" w:color="auto"/>
            </w:tcBorders>
          </w:tcPr>
          <w:p w14:paraId="098D2FE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3.3.3.90.39.20.00</w:t>
            </w:r>
          </w:p>
        </w:tc>
        <w:tc>
          <w:tcPr>
            <w:tcW w:w="992" w:type="dxa"/>
            <w:tcBorders>
              <w:top w:val="single" w:sz="4" w:space="0" w:color="auto"/>
              <w:left w:val="single" w:sz="4" w:space="0" w:color="auto"/>
              <w:bottom w:val="single" w:sz="4" w:space="0" w:color="auto"/>
              <w:right w:val="single" w:sz="4" w:space="0" w:color="auto"/>
            </w:tcBorders>
          </w:tcPr>
          <w:p w14:paraId="087414C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00103</w:t>
            </w:r>
          </w:p>
        </w:tc>
      </w:tr>
      <w:tr w:rsidR="00E71171" w:rsidRPr="00C4595D" w14:paraId="2B4D1392" w14:textId="77777777" w:rsidTr="00274EFE">
        <w:tc>
          <w:tcPr>
            <w:tcW w:w="1271" w:type="dxa"/>
            <w:tcBorders>
              <w:top w:val="single" w:sz="4" w:space="0" w:color="auto"/>
              <w:left w:val="single" w:sz="4" w:space="0" w:color="auto"/>
              <w:bottom w:val="single" w:sz="4" w:space="0" w:color="auto"/>
              <w:right w:val="single" w:sz="4" w:space="0" w:color="auto"/>
            </w:tcBorders>
          </w:tcPr>
          <w:p w14:paraId="0D61A3C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246</w:t>
            </w:r>
          </w:p>
        </w:tc>
        <w:tc>
          <w:tcPr>
            <w:tcW w:w="1276" w:type="dxa"/>
            <w:tcBorders>
              <w:top w:val="single" w:sz="4" w:space="0" w:color="auto"/>
              <w:left w:val="single" w:sz="4" w:space="0" w:color="auto"/>
              <w:bottom w:val="single" w:sz="4" w:space="0" w:color="auto"/>
              <w:right w:val="single" w:sz="4" w:space="0" w:color="auto"/>
            </w:tcBorders>
          </w:tcPr>
          <w:p w14:paraId="75D596E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07.001</w:t>
            </w:r>
          </w:p>
        </w:tc>
        <w:tc>
          <w:tcPr>
            <w:tcW w:w="2551" w:type="dxa"/>
            <w:tcBorders>
              <w:top w:val="single" w:sz="4" w:space="0" w:color="auto"/>
              <w:left w:val="single" w:sz="4" w:space="0" w:color="auto"/>
              <w:bottom w:val="single" w:sz="4" w:space="0" w:color="auto"/>
              <w:right w:val="single" w:sz="4" w:space="0" w:color="auto"/>
            </w:tcBorders>
          </w:tcPr>
          <w:p w14:paraId="1E0A4AC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12.365.0007.2.149</w:t>
            </w:r>
          </w:p>
        </w:tc>
        <w:tc>
          <w:tcPr>
            <w:tcW w:w="2410" w:type="dxa"/>
            <w:tcBorders>
              <w:top w:val="single" w:sz="4" w:space="0" w:color="auto"/>
              <w:left w:val="single" w:sz="4" w:space="0" w:color="auto"/>
              <w:bottom w:val="single" w:sz="4" w:space="0" w:color="auto"/>
              <w:right w:val="single" w:sz="4" w:space="0" w:color="auto"/>
            </w:tcBorders>
          </w:tcPr>
          <w:p w14:paraId="0BE34C5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3.4.4.90.52.06.00</w:t>
            </w:r>
          </w:p>
        </w:tc>
        <w:tc>
          <w:tcPr>
            <w:tcW w:w="992" w:type="dxa"/>
            <w:tcBorders>
              <w:top w:val="single" w:sz="4" w:space="0" w:color="auto"/>
              <w:left w:val="single" w:sz="4" w:space="0" w:color="auto"/>
              <w:bottom w:val="single" w:sz="4" w:space="0" w:color="auto"/>
              <w:right w:val="single" w:sz="4" w:space="0" w:color="auto"/>
            </w:tcBorders>
          </w:tcPr>
          <w:p w14:paraId="29F4B19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00103</w:t>
            </w:r>
          </w:p>
        </w:tc>
      </w:tr>
      <w:tr w:rsidR="00E71171" w:rsidRPr="00C4595D" w14:paraId="6149B550" w14:textId="77777777" w:rsidTr="00274EFE">
        <w:tc>
          <w:tcPr>
            <w:tcW w:w="1271" w:type="dxa"/>
            <w:tcBorders>
              <w:top w:val="single" w:sz="4" w:space="0" w:color="auto"/>
              <w:left w:val="single" w:sz="4" w:space="0" w:color="auto"/>
              <w:bottom w:val="single" w:sz="4" w:space="0" w:color="auto"/>
              <w:right w:val="single" w:sz="4" w:space="0" w:color="auto"/>
            </w:tcBorders>
          </w:tcPr>
          <w:p w14:paraId="46F4803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246</w:t>
            </w:r>
          </w:p>
        </w:tc>
        <w:tc>
          <w:tcPr>
            <w:tcW w:w="1276" w:type="dxa"/>
            <w:tcBorders>
              <w:top w:val="single" w:sz="4" w:space="0" w:color="auto"/>
              <w:left w:val="single" w:sz="4" w:space="0" w:color="auto"/>
              <w:bottom w:val="single" w:sz="4" w:space="0" w:color="auto"/>
              <w:right w:val="single" w:sz="4" w:space="0" w:color="auto"/>
            </w:tcBorders>
          </w:tcPr>
          <w:p w14:paraId="2CE8607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07.001</w:t>
            </w:r>
          </w:p>
        </w:tc>
        <w:tc>
          <w:tcPr>
            <w:tcW w:w="2551" w:type="dxa"/>
            <w:tcBorders>
              <w:top w:val="single" w:sz="4" w:space="0" w:color="auto"/>
              <w:left w:val="single" w:sz="4" w:space="0" w:color="auto"/>
              <w:bottom w:val="single" w:sz="4" w:space="0" w:color="auto"/>
              <w:right w:val="single" w:sz="4" w:space="0" w:color="auto"/>
            </w:tcBorders>
          </w:tcPr>
          <w:p w14:paraId="69CA0AA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12.365.0007.2.149</w:t>
            </w:r>
          </w:p>
        </w:tc>
        <w:tc>
          <w:tcPr>
            <w:tcW w:w="2410" w:type="dxa"/>
            <w:tcBorders>
              <w:top w:val="single" w:sz="4" w:space="0" w:color="auto"/>
              <w:left w:val="single" w:sz="4" w:space="0" w:color="auto"/>
              <w:bottom w:val="single" w:sz="4" w:space="0" w:color="auto"/>
              <w:right w:val="single" w:sz="4" w:space="0" w:color="auto"/>
            </w:tcBorders>
          </w:tcPr>
          <w:p w14:paraId="070681F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3.4.4.90.52.30.00</w:t>
            </w:r>
          </w:p>
        </w:tc>
        <w:tc>
          <w:tcPr>
            <w:tcW w:w="992" w:type="dxa"/>
            <w:tcBorders>
              <w:top w:val="single" w:sz="4" w:space="0" w:color="auto"/>
              <w:left w:val="single" w:sz="4" w:space="0" w:color="auto"/>
              <w:bottom w:val="single" w:sz="4" w:space="0" w:color="auto"/>
              <w:right w:val="single" w:sz="4" w:space="0" w:color="auto"/>
            </w:tcBorders>
          </w:tcPr>
          <w:p w14:paraId="1FB441B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00103</w:t>
            </w:r>
          </w:p>
        </w:tc>
      </w:tr>
      <w:tr w:rsidR="00E71171" w:rsidRPr="00C4595D" w14:paraId="4F1ED033" w14:textId="77777777" w:rsidTr="00274EFE">
        <w:tc>
          <w:tcPr>
            <w:tcW w:w="1271" w:type="dxa"/>
            <w:tcBorders>
              <w:top w:val="single" w:sz="4" w:space="0" w:color="auto"/>
              <w:left w:val="single" w:sz="4" w:space="0" w:color="auto"/>
              <w:bottom w:val="single" w:sz="4" w:space="0" w:color="auto"/>
              <w:right w:val="single" w:sz="4" w:space="0" w:color="auto"/>
            </w:tcBorders>
          </w:tcPr>
          <w:p w14:paraId="63BDA1D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246</w:t>
            </w:r>
          </w:p>
        </w:tc>
        <w:tc>
          <w:tcPr>
            <w:tcW w:w="1276" w:type="dxa"/>
            <w:tcBorders>
              <w:top w:val="single" w:sz="4" w:space="0" w:color="auto"/>
              <w:left w:val="single" w:sz="4" w:space="0" w:color="auto"/>
              <w:bottom w:val="single" w:sz="4" w:space="0" w:color="auto"/>
              <w:right w:val="single" w:sz="4" w:space="0" w:color="auto"/>
            </w:tcBorders>
          </w:tcPr>
          <w:p w14:paraId="7CF7996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07.001</w:t>
            </w:r>
          </w:p>
        </w:tc>
        <w:tc>
          <w:tcPr>
            <w:tcW w:w="2551" w:type="dxa"/>
            <w:tcBorders>
              <w:top w:val="single" w:sz="4" w:space="0" w:color="auto"/>
              <w:left w:val="single" w:sz="4" w:space="0" w:color="auto"/>
              <w:bottom w:val="single" w:sz="4" w:space="0" w:color="auto"/>
              <w:right w:val="single" w:sz="4" w:space="0" w:color="auto"/>
            </w:tcBorders>
          </w:tcPr>
          <w:p w14:paraId="41C45FB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12.365.0007.2.149</w:t>
            </w:r>
          </w:p>
        </w:tc>
        <w:tc>
          <w:tcPr>
            <w:tcW w:w="2410" w:type="dxa"/>
            <w:tcBorders>
              <w:top w:val="single" w:sz="4" w:space="0" w:color="auto"/>
              <w:left w:val="single" w:sz="4" w:space="0" w:color="auto"/>
              <w:bottom w:val="single" w:sz="4" w:space="0" w:color="auto"/>
              <w:right w:val="single" w:sz="4" w:space="0" w:color="auto"/>
            </w:tcBorders>
          </w:tcPr>
          <w:p w14:paraId="2598563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3.4.4.90.52.33.00</w:t>
            </w:r>
          </w:p>
        </w:tc>
        <w:tc>
          <w:tcPr>
            <w:tcW w:w="992" w:type="dxa"/>
            <w:tcBorders>
              <w:top w:val="single" w:sz="4" w:space="0" w:color="auto"/>
              <w:left w:val="single" w:sz="4" w:space="0" w:color="auto"/>
              <w:bottom w:val="single" w:sz="4" w:space="0" w:color="auto"/>
              <w:right w:val="single" w:sz="4" w:space="0" w:color="auto"/>
            </w:tcBorders>
          </w:tcPr>
          <w:p w14:paraId="6030E71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00103</w:t>
            </w:r>
          </w:p>
        </w:tc>
      </w:tr>
      <w:tr w:rsidR="00E71171" w:rsidRPr="00C4595D" w14:paraId="3E6A17CF" w14:textId="77777777" w:rsidTr="00274EFE">
        <w:tc>
          <w:tcPr>
            <w:tcW w:w="1271" w:type="dxa"/>
            <w:tcBorders>
              <w:top w:val="single" w:sz="4" w:space="0" w:color="auto"/>
              <w:left w:val="single" w:sz="4" w:space="0" w:color="auto"/>
              <w:bottom w:val="single" w:sz="4" w:space="0" w:color="auto"/>
              <w:right w:val="single" w:sz="4" w:space="0" w:color="auto"/>
            </w:tcBorders>
          </w:tcPr>
          <w:p w14:paraId="6C2602C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246</w:t>
            </w:r>
          </w:p>
        </w:tc>
        <w:tc>
          <w:tcPr>
            <w:tcW w:w="1276" w:type="dxa"/>
            <w:tcBorders>
              <w:top w:val="single" w:sz="4" w:space="0" w:color="auto"/>
              <w:left w:val="single" w:sz="4" w:space="0" w:color="auto"/>
              <w:bottom w:val="single" w:sz="4" w:space="0" w:color="auto"/>
              <w:right w:val="single" w:sz="4" w:space="0" w:color="auto"/>
            </w:tcBorders>
          </w:tcPr>
          <w:p w14:paraId="094471D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07.001</w:t>
            </w:r>
          </w:p>
        </w:tc>
        <w:tc>
          <w:tcPr>
            <w:tcW w:w="2551" w:type="dxa"/>
            <w:tcBorders>
              <w:top w:val="single" w:sz="4" w:space="0" w:color="auto"/>
              <w:left w:val="single" w:sz="4" w:space="0" w:color="auto"/>
              <w:bottom w:val="single" w:sz="4" w:space="0" w:color="auto"/>
              <w:right w:val="single" w:sz="4" w:space="0" w:color="auto"/>
            </w:tcBorders>
          </w:tcPr>
          <w:p w14:paraId="21D11DB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12.365.0007.2.149</w:t>
            </w:r>
          </w:p>
        </w:tc>
        <w:tc>
          <w:tcPr>
            <w:tcW w:w="2410" w:type="dxa"/>
            <w:tcBorders>
              <w:top w:val="single" w:sz="4" w:space="0" w:color="auto"/>
              <w:left w:val="single" w:sz="4" w:space="0" w:color="auto"/>
              <w:bottom w:val="single" w:sz="4" w:space="0" w:color="auto"/>
              <w:right w:val="single" w:sz="4" w:space="0" w:color="auto"/>
            </w:tcBorders>
          </w:tcPr>
          <w:p w14:paraId="6E6D43E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3.4.4.90.52.35.00</w:t>
            </w:r>
          </w:p>
        </w:tc>
        <w:tc>
          <w:tcPr>
            <w:tcW w:w="992" w:type="dxa"/>
            <w:tcBorders>
              <w:top w:val="single" w:sz="4" w:space="0" w:color="auto"/>
              <w:left w:val="single" w:sz="4" w:space="0" w:color="auto"/>
              <w:bottom w:val="single" w:sz="4" w:space="0" w:color="auto"/>
              <w:right w:val="single" w:sz="4" w:space="0" w:color="auto"/>
            </w:tcBorders>
          </w:tcPr>
          <w:p w14:paraId="70D1DF2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00103</w:t>
            </w:r>
          </w:p>
        </w:tc>
      </w:tr>
      <w:tr w:rsidR="00E71171" w:rsidRPr="00C4595D" w14:paraId="1FF83E30" w14:textId="77777777" w:rsidTr="00274EFE">
        <w:tc>
          <w:tcPr>
            <w:tcW w:w="1271" w:type="dxa"/>
            <w:tcBorders>
              <w:top w:val="single" w:sz="4" w:space="0" w:color="auto"/>
              <w:left w:val="single" w:sz="4" w:space="0" w:color="auto"/>
              <w:bottom w:val="single" w:sz="4" w:space="0" w:color="auto"/>
              <w:right w:val="single" w:sz="4" w:space="0" w:color="auto"/>
            </w:tcBorders>
          </w:tcPr>
          <w:p w14:paraId="07202EC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246</w:t>
            </w:r>
          </w:p>
        </w:tc>
        <w:tc>
          <w:tcPr>
            <w:tcW w:w="1276" w:type="dxa"/>
            <w:tcBorders>
              <w:top w:val="single" w:sz="4" w:space="0" w:color="auto"/>
              <w:left w:val="single" w:sz="4" w:space="0" w:color="auto"/>
              <w:bottom w:val="single" w:sz="4" w:space="0" w:color="auto"/>
              <w:right w:val="single" w:sz="4" w:space="0" w:color="auto"/>
            </w:tcBorders>
          </w:tcPr>
          <w:p w14:paraId="78B036B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07.001</w:t>
            </w:r>
          </w:p>
        </w:tc>
        <w:tc>
          <w:tcPr>
            <w:tcW w:w="2551" w:type="dxa"/>
            <w:tcBorders>
              <w:top w:val="single" w:sz="4" w:space="0" w:color="auto"/>
              <w:left w:val="single" w:sz="4" w:space="0" w:color="auto"/>
              <w:bottom w:val="single" w:sz="4" w:space="0" w:color="auto"/>
              <w:right w:val="single" w:sz="4" w:space="0" w:color="auto"/>
            </w:tcBorders>
          </w:tcPr>
          <w:p w14:paraId="1B2F752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12.365.0007.2.149</w:t>
            </w:r>
          </w:p>
        </w:tc>
        <w:tc>
          <w:tcPr>
            <w:tcW w:w="2410" w:type="dxa"/>
            <w:tcBorders>
              <w:top w:val="single" w:sz="4" w:space="0" w:color="auto"/>
              <w:left w:val="single" w:sz="4" w:space="0" w:color="auto"/>
              <w:bottom w:val="single" w:sz="4" w:space="0" w:color="auto"/>
              <w:right w:val="single" w:sz="4" w:space="0" w:color="auto"/>
            </w:tcBorders>
          </w:tcPr>
          <w:p w14:paraId="06AD2F7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3.4.4.90.52.42.00</w:t>
            </w:r>
          </w:p>
        </w:tc>
        <w:tc>
          <w:tcPr>
            <w:tcW w:w="992" w:type="dxa"/>
            <w:tcBorders>
              <w:top w:val="single" w:sz="4" w:space="0" w:color="auto"/>
              <w:left w:val="single" w:sz="4" w:space="0" w:color="auto"/>
              <w:bottom w:val="single" w:sz="4" w:space="0" w:color="auto"/>
              <w:right w:val="single" w:sz="4" w:space="0" w:color="auto"/>
            </w:tcBorders>
          </w:tcPr>
          <w:p w14:paraId="3D02656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00103</w:t>
            </w:r>
          </w:p>
        </w:tc>
      </w:tr>
      <w:tr w:rsidR="00E71171" w:rsidRPr="00C4595D" w14:paraId="6D51F4DF" w14:textId="77777777" w:rsidTr="00274EFE">
        <w:tc>
          <w:tcPr>
            <w:tcW w:w="1271" w:type="dxa"/>
            <w:tcBorders>
              <w:top w:val="single" w:sz="4" w:space="0" w:color="auto"/>
              <w:left w:val="single" w:sz="4" w:space="0" w:color="auto"/>
              <w:bottom w:val="single" w:sz="4" w:space="0" w:color="auto"/>
              <w:right w:val="single" w:sz="4" w:space="0" w:color="auto"/>
            </w:tcBorders>
          </w:tcPr>
          <w:p w14:paraId="11768C4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237</w:t>
            </w:r>
          </w:p>
        </w:tc>
        <w:tc>
          <w:tcPr>
            <w:tcW w:w="1276" w:type="dxa"/>
            <w:tcBorders>
              <w:top w:val="single" w:sz="4" w:space="0" w:color="auto"/>
              <w:left w:val="single" w:sz="4" w:space="0" w:color="auto"/>
              <w:bottom w:val="single" w:sz="4" w:space="0" w:color="auto"/>
              <w:right w:val="single" w:sz="4" w:space="0" w:color="auto"/>
            </w:tcBorders>
          </w:tcPr>
          <w:p w14:paraId="0BEF8B2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07.001</w:t>
            </w:r>
          </w:p>
        </w:tc>
        <w:tc>
          <w:tcPr>
            <w:tcW w:w="2551" w:type="dxa"/>
            <w:tcBorders>
              <w:top w:val="single" w:sz="4" w:space="0" w:color="auto"/>
              <w:left w:val="single" w:sz="4" w:space="0" w:color="auto"/>
              <w:bottom w:val="single" w:sz="4" w:space="0" w:color="auto"/>
              <w:right w:val="single" w:sz="4" w:space="0" w:color="auto"/>
            </w:tcBorders>
          </w:tcPr>
          <w:p w14:paraId="7FB951F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12.365.0007.2.149</w:t>
            </w:r>
          </w:p>
        </w:tc>
        <w:tc>
          <w:tcPr>
            <w:tcW w:w="2410" w:type="dxa"/>
            <w:tcBorders>
              <w:top w:val="single" w:sz="4" w:space="0" w:color="auto"/>
              <w:left w:val="single" w:sz="4" w:space="0" w:color="auto"/>
              <w:bottom w:val="single" w:sz="4" w:space="0" w:color="auto"/>
              <w:right w:val="single" w:sz="4" w:space="0" w:color="auto"/>
            </w:tcBorders>
          </w:tcPr>
          <w:p w14:paraId="03898C6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3.3.3.90.30.17.00</w:t>
            </w:r>
          </w:p>
        </w:tc>
        <w:tc>
          <w:tcPr>
            <w:tcW w:w="992" w:type="dxa"/>
            <w:tcBorders>
              <w:top w:val="single" w:sz="4" w:space="0" w:color="auto"/>
              <w:left w:val="single" w:sz="4" w:space="0" w:color="auto"/>
              <w:bottom w:val="single" w:sz="4" w:space="0" w:color="auto"/>
              <w:right w:val="single" w:sz="4" w:space="0" w:color="auto"/>
            </w:tcBorders>
          </w:tcPr>
          <w:p w14:paraId="4EDC1D0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00104</w:t>
            </w:r>
          </w:p>
        </w:tc>
      </w:tr>
      <w:tr w:rsidR="00E71171" w:rsidRPr="00C4595D" w14:paraId="3DAF73ED" w14:textId="77777777" w:rsidTr="00274EFE">
        <w:tc>
          <w:tcPr>
            <w:tcW w:w="1271" w:type="dxa"/>
            <w:tcBorders>
              <w:top w:val="single" w:sz="4" w:space="0" w:color="auto"/>
              <w:left w:val="single" w:sz="4" w:space="0" w:color="auto"/>
              <w:bottom w:val="single" w:sz="4" w:space="0" w:color="auto"/>
              <w:right w:val="single" w:sz="4" w:space="0" w:color="auto"/>
            </w:tcBorders>
          </w:tcPr>
          <w:p w14:paraId="7C2C07B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237</w:t>
            </w:r>
          </w:p>
        </w:tc>
        <w:tc>
          <w:tcPr>
            <w:tcW w:w="1276" w:type="dxa"/>
            <w:tcBorders>
              <w:top w:val="single" w:sz="4" w:space="0" w:color="auto"/>
              <w:left w:val="single" w:sz="4" w:space="0" w:color="auto"/>
              <w:bottom w:val="single" w:sz="4" w:space="0" w:color="auto"/>
              <w:right w:val="single" w:sz="4" w:space="0" w:color="auto"/>
            </w:tcBorders>
          </w:tcPr>
          <w:p w14:paraId="40310FA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07.001</w:t>
            </w:r>
          </w:p>
        </w:tc>
        <w:tc>
          <w:tcPr>
            <w:tcW w:w="2551" w:type="dxa"/>
            <w:tcBorders>
              <w:top w:val="single" w:sz="4" w:space="0" w:color="auto"/>
              <w:left w:val="single" w:sz="4" w:space="0" w:color="auto"/>
              <w:bottom w:val="single" w:sz="4" w:space="0" w:color="auto"/>
              <w:right w:val="single" w:sz="4" w:space="0" w:color="auto"/>
            </w:tcBorders>
          </w:tcPr>
          <w:p w14:paraId="35329CF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12.365.0007.2.149</w:t>
            </w:r>
          </w:p>
        </w:tc>
        <w:tc>
          <w:tcPr>
            <w:tcW w:w="2410" w:type="dxa"/>
            <w:tcBorders>
              <w:top w:val="single" w:sz="4" w:space="0" w:color="auto"/>
              <w:left w:val="single" w:sz="4" w:space="0" w:color="auto"/>
              <w:bottom w:val="single" w:sz="4" w:space="0" w:color="auto"/>
              <w:right w:val="single" w:sz="4" w:space="0" w:color="auto"/>
            </w:tcBorders>
          </w:tcPr>
          <w:p w14:paraId="71BB752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3.3.3.90.30.26.00</w:t>
            </w:r>
          </w:p>
        </w:tc>
        <w:tc>
          <w:tcPr>
            <w:tcW w:w="992" w:type="dxa"/>
            <w:tcBorders>
              <w:top w:val="single" w:sz="4" w:space="0" w:color="auto"/>
              <w:left w:val="single" w:sz="4" w:space="0" w:color="auto"/>
              <w:bottom w:val="single" w:sz="4" w:space="0" w:color="auto"/>
              <w:right w:val="single" w:sz="4" w:space="0" w:color="auto"/>
            </w:tcBorders>
          </w:tcPr>
          <w:p w14:paraId="3F8A74C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00104</w:t>
            </w:r>
          </w:p>
        </w:tc>
      </w:tr>
      <w:tr w:rsidR="00E71171" w:rsidRPr="00C4595D" w14:paraId="506B80DC" w14:textId="77777777" w:rsidTr="00274EFE">
        <w:tc>
          <w:tcPr>
            <w:tcW w:w="1271" w:type="dxa"/>
            <w:tcBorders>
              <w:top w:val="single" w:sz="4" w:space="0" w:color="auto"/>
              <w:left w:val="single" w:sz="4" w:space="0" w:color="auto"/>
              <w:bottom w:val="single" w:sz="4" w:space="0" w:color="auto"/>
              <w:right w:val="single" w:sz="4" w:space="0" w:color="auto"/>
            </w:tcBorders>
          </w:tcPr>
          <w:p w14:paraId="0EFF1F5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237</w:t>
            </w:r>
          </w:p>
        </w:tc>
        <w:tc>
          <w:tcPr>
            <w:tcW w:w="1276" w:type="dxa"/>
            <w:tcBorders>
              <w:top w:val="single" w:sz="4" w:space="0" w:color="auto"/>
              <w:left w:val="single" w:sz="4" w:space="0" w:color="auto"/>
              <w:bottom w:val="single" w:sz="4" w:space="0" w:color="auto"/>
              <w:right w:val="single" w:sz="4" w:space="0" w:color="auto"/>
            </w:tcBorders>
          </w:tcPr>
          <w:p w14:paraId="6C61468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07.001</w:t>
            </w:r>
          </w:p>
        </w:tc>
        <w:tc>
          <w:tcPr>
            <w:tcW w:w="2551" w:type="dxa"/>
            <w:tcBorders>
              <w:top w:val="single" w:sz="4" w:space="0" w:color="auto"/>
              <w:left w:val="single" w:sz="4" w:space="0" w:color="auto"/>
              <w:bottom w:val="single" w:sz="4" w:space="0" w:color="auto"/>
              <w:right w:val="single" w:sz="4" w:space="0" w:color="auto"/>
            </w:tcBorders>
          </w:tcPr>
          <w:p w14:paraId="6ADCB78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12.365.0007.2.149</w:t>
            </w:r>
          </w:p>
        </w:tc>
        <w:tc>
          <w:tcPr>
            <w:tcW w:w="2410" w:type="dxa"/>
            <w:tcBorders>
              <w:top w:val="single" w:sz="4" w:space="0" w:color="auto"/>
              <w:left w:val="single" w:sz="4" w:space="0" w:color="auto"/>
              <w:bottom w:val="single" w:sz="4" w:space="0" w:color="auto"/>
              <w:right w:val="single" w:sz="4" w:space="0" w:color="auto"/>
            </w:tcBorders>
          </w:tcPr>
          <w:p w14:paraId="3078F53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3.3.3.90.30.28.00</w:t>
            </w:r>
          </w:p>
        </w:tc>
        <w:tc>
          <w:tcPr>
            <w:tcW w:w="992" w:type="dxa"/>
            <w:tcBorders>
              <w:top w:val="single" w:sz="4" w:space="0" w:color="auto"/>
              <w:left w:val="single" w:sz="4" w:space="0" w:color="auto"/>
              <w:bottom w:val="single" w:sz="4" w:space="0" w:color="auto"/>
              <w:right w:val="single" w:sz="4" w:space="0" w:color="auto"/>
            </w:tcBorders>
          </w:tcPr>
          <w:p w14:paraId="2B64ADC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00104</w:t>
            </w:r>
          </w:p>
        </w:tc>
      </w:tr>
      <w:tr w:rsidR="00E71171" w:rsidRPr="00C4595D" w14:paraId="3D8F9F94" w14:textId="77777777" w:rsidTr="00274EFE">
        <w:tc>
          <w:tcPr>
            <w:tcW w:w="1271" w:type="dxa"/>
            <w:tcBorders>
              <w:top w:val="single" w:sz="4" w:space="0" w:color="auto"/>
              <w:left w:val="single" w:sz="4" w:space="0" w:color="auto"/>
              <w:bottom w:val="single" w:sz="4" w:space="0" w:color="auto"/>
              <w:right w:val="single" w:sz="4" w:space="0" w:color="auto"/>
            </w:tcBorders>
          </w:tcPr>
          <w:p w14:paraId="473B626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237</w:t>
            </w:r>
          </w:p>
        </w:tc>
        <w:tc>
          <w:tcPr>
            <w:tcW w:w="1276" w:type="dxa"/>
            <w:tcBorders>
              <w:top w:val="single" w:sz="4" w:space="0" w:color="auto"/>
              <w:left w:val="single" w:sz="4" w:space="0" w:color="auto"/>
              <w:bottom w:val="single" w:sz="4" w:space="0" w:color="auto"/>
              <w:right w:val="single" w:sz="4" w:space="0" w:color="auto"/>
            </w:tcBorders>
          </w:tcPr>
          <w:p w14:paraId="4C3A9AC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07.001</w:t>
            </w:r>
          </w:p>
        </w:tc>
        <w:tc>
          <w:tcPr>
            <w:tcW w:w="2551" w:type="dxa"/>
            <w:tcBorders>
              <w:top w:val="single" w:sz="4" w:space="0" w:color="auto"/>
              <w:left w:val="single" w:sz="4" w:space="0" w:color="auto"/>
              <w:bottom w:val="single" w:sz="4" w:space="0" w:color="auto"/>
              <w:right w:val="single" w:sz="4" w:space="0" w:color="auto"/>
            </w:tcBorders>
          </w:tcPr>
          <w:p w14:paraId="7F5189B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12.365.0007.2.149</w:t>
            </w:r>
          </w:p>
        </w:tc>
        <w:tc>
          <w:tcPr>
            <w:tcW w:w="2410" w:type="dxa"/>
            <w:tcBorders>
              <w:top w:val="single" w:sz="4" w:space="0" w:color="auto"/>
              <w:left w:val="single" w:sz="4" w:space="0" w:color="auto"/>
              <w:bottom w:val="single" w:sz="4" w:space="0" w:color="auto"/>
              <w:right w:val="single" w:sz="4" w:space="0" w:color="auto"/>
            </w:tcBorders>
          </w:tcPr>
          <w:p w14:paraId="761CB96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3.3.3.90.30.30.00</w:t>
            </w:r>
          </w:p>
        </w:tc>
        <w:tc>
          <w:tcPr>
            <w:tcW w:w="992" w:type="dxa"/>
            <w:tcBorders>
              <w:top w:val="single" w:sz="4" w:space="0" w:color="auto"/>
              <w:left w:val="single" w:sz="4" w:space="0" w:color="auto"/>
              <w:bottom w:val="single" w:sz="4" w:space="0" w:color="auto"/>
              <w:right w:val="single" w:sz="4" w:space="0" w:color="auto"/>
            </w:tcBorders>
          </w:tcPr>
          <w:p w14:paraId="470247F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00104</w:t>
            </w:r>
          </w:p>
        </w:tc>
      </w:tr>
      <w:tr w:rsidR="00E71171" w:rsidRPr="00C4595D" w14:paraId="21F122F9" w14:textId="77777777" w:rsidTr="00274EFE">
        <w:tc>
          <w:tcPr>
            <w:tcW w:w="1271" w:type="dxa"/>
            <w:tcBorders>
              <w:top w:val="single" w:sz="4" w:space="0" w:color="auto"/>
              <w:left w:val="single" w:sz="4" w:space="0" w:color="auto"/>
              <w:bottom w:val="single" w:sz="4" w:space="0" w:color="auto"/>
              <w:right w:val="single" w:sz="4" w:space="0" w:color="auto"/>
            </w:tcBorders>
          </w:tcPr>
          <w:p w14:paraId="49E9CA3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237</w:t>
            </w:r>
          </w:p>
        </w:tc>
        <w:tc>
          <w:tcPr>
            <w:tcW w:w="1276" w:type="dxa"/>
            <w:tcBorders>
              <w:top w:val="single" w:sz="4" w:space="0" w:color="auto"/>
              <w:left w:val="single" w:sz="4" w:space="0" w:color="auto"/>
              <w:bottom w:val="single" w:sz="4" w:space="0" w:color="auto"/>
              <w:right w:val="single" w:sz="4" w:space="0" w:color="auto"/>
            </w:tcBorders>
          </w:tcPr>
          <w:p w14:paraId="29000EA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07.001</w:t>
            </w:r>
          </w:p>
        </w:tc>
        <w:tc>
          <w:tcPr>
            <w:tcW w:w="2551" w:type="dxa"/>
            <w:tcBorders>
              <w:top w:val="single" w:sz="4" w:space="0" w:color="auto"/>
              <w:left w:val="single" w:sz="4" w:space="0" w:color="auto"/>
              <w:bottom w:val="single" w:sz="4" w:space="0" w:color="auto"/>
              <w:right w:val="single" w:sz="4" w:space="0" w:color="auto"/>
            </w:tcBorders>
          </w:tcPr>
          <w:p w14:paraId="023DFE2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12.365.0007.2.149</w:t>
            </w:r>
          </w:p>
        </w:tc>
        <w:tc>
          <w:tcPr>
            <w:tcW w:w="2410" w:type="dxa"/>
            <w:tcBorders>
              <w:top w:val="single" w:sz="4" w:space="0" w:color="auto"/>
              <w:left w:val="single" w:sz="4" w:space="0" w:color="auto"/>
              <w:bottom w:val="single" w:sz="4" w:space="0" w:color="auto"/>
              <w:right w:val="single" w:sz="4" w:space="0" w:color="auto"/>
            </w:tcBorders>
          </w:tcPr>
          <w:p w14:paraId="1F4AB79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3.3.3.90.30.39.99</w:t>
            </w:r>
          </w:p>
        </w:tc>
        <w:tc>
          <w:tcPr>
            <w:tcW w:w="992" w:type="dxa"/>
            <w:tcBorders>
              <w:top w:val="single" w:sz="4" w:space="0" w:color="auto"/>
              <w:left w:val="single" w:sz="4" w:space="0" w:color="auto"/>
              <w:bottom w:val="single" w:sz="4" w:space="0" w:color="auto"/>
              <w:right w:val="single" w:sz="4" w:space="0" w:color="auto"/>
            </w:tcBorders>
          </w:tcPr>
          <w:p w14:paraId="1072DF6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00104</w:t>
            </w:r>
          </w:p>
        </w:tc>
      </w:tr>
      <w:tr w:rsidR="00E71171" w:rsidRPr="00C4595D" w14:paraId="453FEF7A" w14:textId="77777777" w:rsidTr="00274EFE">
        <w:tc>
          <w:tcPr>
            <w:tcW w:w="1271" w:type="dxa"/>
            <w:tcBorders>
              <w:top w:val="single" w:sz="4" w:space="0" w:color="auto"/>
              <w:left w:val="single" w:sz="4" w:space="0" w:color="auto"/>
              <w:bottom w:val="single" w:sz="4" w:space="0" w:color="auto"/>
              <w:right w:val="single" w:sz="4" w:space="0" w:color="auto"/>
            </w:tcBorders>
          </w:tcPr>
          <w:p w14:paraId="3AD778E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243</w:t>
            </w:r>
          </w:p>
        </w:tc>
        <w:tc>
          <w:tcPr>
            <w:tcW w:w="1276" w:type="dxa"/>
            <w:tcBorders>
              <w:top w:val="single" w:sz="4" w:space="0" w:color="auto"/>
              <w:left w:val="single" w:sz="4" w:space="0" w:color="auto"/>
              <w:bottom w:val="single" w:sz="4" w:space="0" w:color="auto"/>
              <w:right w:val="single" w:sz="4" w:space="0" w:color="auto"/>
            </w:tcBorders>
          </w:tcPr>
          <w:p w14:paraId="77463CF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07.001</w:t>
            </w:r>
          </w:p>
        </w:tc>
        <w:tc>
          <w:tcPr>
            <w:tcW w:w="2551" w:type="dxa"/>
            <w:tcBorders>
              <w:top w:val="single" w:sz="4" w:space="0" w:color="auto"/>
              <w:left w:val="single" w:sz="4" w:space="0" w:color="auto"/>
              <w:bottom w:val="single" w:sz="4" w:space="0" w:color="auto"/>
              <w:right w:val="single" w:sz="4" w:space="0" w:color="auto"/>
            </w:tcBorders>
          </w:tcPr>
          <w:p w14:paraId="5C9CA92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12.365.0007.2.149</w:t>
            </w:r>
          </w:p>
        </w:tc>
        <w:tc>
          <w:tcPr>
            <w:tcW w:w="2410" w:type="dxa"/>
            <w:tcBorders>
              <w:top w:val="single" w:sz="4" w:space="0" w:color="auto"/>
              <w:left w:val="single" w:sz="4" w:space="0" w:color="auto"/>
              <w:bottom w:val="single" w:sz="4" w:space="0" w:color="auto"/>
              <w:right w:val="single" w:sz="4" w:space="0" w:color="auto"/>
            </w:tcBorders>
          </w:tcPr>
          <w:p w14:paraId="0112925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3.3.3.90.39.20.00</w:t>
            </w:r>
          </w:p>
        </w:tc>
        <w:tc>
          <w:tcPr>
            <w:tcW w:w="992" w:type="dxa"/>
            <w:tcBorders>
              <w:top w:val="single" w:sz="4" w:space="0" w:color="auto"/>
              <w:left w:val="single" w:sz="4" w:space="0" w:color="auto"/>
              <w:bottom w:val="single" w:sz="4" w:space="0" w:color="auto"/>
              <w:right w:val="single" w:sz="4" w:space="0" w:color="auto"/>
            </w:tcBorders>
          </w:tcPr>
          <w:p w14:paraId="4084E48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00104</w:t>
            </w:r>
          </w:p>
        </w:tc>
      </w:tr>
      <w:tr w:rsidR="00E71171" w:rsidRPr="00C4595D" w14:paraId="7438DA7B" w14:textId="77777777" w:rsidTr="00274EFE">
        <w:tc>
          <w:tcPr>
            <w:tcW w:w="1271" w:type="dxa"/>
            <w:tcBorders>
              <w:top w:val="single" w:sz="4" w:space="0" w:color="auto"/>
              <w:left w:val="single" w:sz="4" w:space="0" w:color="auto"/>
              <w:bottom w:val="single" w:sz="4" w:space="0" w:color="auto"/>
              <w:right w:val="single" w:sz="4" w:space="0" w:color="auto"/>
            </w:tcBorders>
          </w:tcPr>
          <w:p w14:paraId="40D2F7D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247</w:t>
            </w:r>
          </w:p>
        </w:tc>
        <w:tc>
          <w:tcPr>
            <w:tcW w:w="1276" w:type="dxa"/>
            <w:tcBorders>
              <w:top w:val="single" w:sz="4" w:space="0" w:color="auto"/>
              <w:left w:val="single" w:sz="4" w:space="0" w:color="auto"/>
              <w:bottom w:val="single" w:sz="4" w:space="0" w:color="auto"/>
              <w:right w:val="single" w:sz="4" w:space="0" w:color="auto"/>
            </w:tcBorders>
          </w:tcPr>
          <w:p w14:paraId="787B72E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07.001</w:t>
            </w:r>
          </w:p>
        </w:tc>
        <w:tc>
          <w:tcPr>
            <w:tcW w:w="2551" w:type="dxa"/>
            <w:tcBorders>
              <w:top w:val="single" w:sz="4" w:space="0" w:color="auto"/>
              <w:left w:val="single" w:sz="4" w:space="0" w:color="auto"/>
              <w:bottom w:val="single" w:sz="4" w:space="0" w:color="auto"/>
              <w:right w:val="single" w:sz="4" w:space="0" w:color="auto"/>
            </w:tcBorders>
          </w:tcPr>
          <w:p w14:paraId="32F4332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12.365.0007.2.149</w:t>
            </w:r>
          </w:p>
        </w:tc>
        <w:tc>
          <w:tcPr>
            <w:tcW w:w="2410" w:type="dxa"/>
            <w:tcBorders>
              <w:top w:val="single" w:sz="4" w:space="0" w:color="auto"/>
              <w:left w:val="single" w:sz="4" w:space="0" w:color="auto"/>
              <w:bottom w:val="single" w:sz="4" w:space="0" w:color="auto"/>
              <w:right w:val="single" w:sz="4" w:space="0" w:color="auto"/>
            </w:tcBorders>
          </w:tcPr>
          <w:p w14:paraId="5D5A54C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3.4.4.90.52.06.00</w:t>
            </w:r>
          </w:p>
        </w:tc>
        <w:tc>
          <w:tcPr>
            <w:tcW w:w="992" w:type="dxa"/>
            <w:tcBorders>
              <w:top w:val="single" w:sz="4" w:space="0" w:color="auto"/>
              <w:left w:val="single" w:sz="4" w:space="0" w:color="auto"/>
              <w:bottom w:val="single" w:sz="4" w:space="0" w:color="auto"/>
              <w:right w:val="single" w:sz="4" w:space="0" w:color="auto"/>
            </w:tcBorders>
          </w:tcPr>
          <w:p w14:paraId="6D731D5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00104</w:t>
            </w:r>
          </w:p>
        </w:tc>
      </w:tr>
      <w:tr w:rsidR="00E71171" w:rsidRPr="00C4595D" w14:paraId="7673008D" w14:textId="77777777" w:rsidTr="00274EFE">
        <w:tc>
          <w:tcPr>
            <w:tcW w:w="1271" w:type="dxa"/>
            <w:tcBorders>
              <w:top w:val="single" w:sz="4" w:space="0" w:color="auto"/>
              <w:left w:val="single" w:sz="4" w:space="0" w:color="auto"/>
              <w:bottom w:val="single" w:sz="4" w:space="0" w:color="auto"/>
              <w:right w:val="single" w:sz="4" w:space="0" w:color="auto"/>
            </w:tcBorders>
          </w:tcPr>
          <w:p w14:paraId="44229F1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247</w:t>
            </w:r>
          </w:p>
        </w:tc>
        <w:tc>
          <w:tcPr>
            <w:tcW w:w="1276" w:type="dxa"/>
            <w:tcBorders>
              <w:top w:val="single" w:sz="4" w:space="0" w:color="auto"/>
              <w:left w:val="single" w:sz="4" w:space="0" w:color="auto"/>
              <w:bottom w:val="single" w:sz="4" w:space="0" w:color="auto"/>
              <w:right w:val="single" w:sz="4" w:space="0" w:color="auto"/>
            </w:tcBorders>
          </w:tcPr>
          <w:p w14:paraId="7F3DF95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07.001</w:t>
            </w:r>
          </w:p>
        </w:tc>
        <w:tc>
          <w:tcPr>
            <w:tcW w:w="2551" w:type="dxa"/>
            <w:tcBorders>
              <w:top w:val="single" w:sz="4" w:space="0" w:color="auto"/>
              <w:left w:val="single" w:sz="4" w:space="0" w:color="auto"/>
              <w:bottom w:val="single" w:sz="4" w:space="0" w:color="auto"/>
              <w:right w:val="single" w:sz="4" w:space="0" w:color="auto"/>
            </w:tcBorders>
          </w:tcPr>
          <w:p w14:paraId="0792689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12.365.0007.2.149</w:t>
            </w:r>
          </w:p>
        </w:tc>
        <w:tc>
          <w:tcPr>
            <w:tcW w:w="2410" w:type="dxa"/>
            <w:tcBorders>
              <w:top w:val="single" w:sz="4" w:space="0" w:color="auto"/>
              <w:left w:val="single" w:sz="4" w:space="0" w:color="auto"/>
              <w:bottom w:val="single" w:sz="4" w:space="0" w:color="auto"/>
              <w:right w:val="single" w:sz="4" w:space="0" w:color="auto"/>
            </w:tcBorders>
          </w:tcPr>
          <w:p w14:paraId="16C39D3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3.4.4.90.52.30.00</w:t>
            </w:r>
          </w:p>
        </w:tc>
        <w:tc>
          <w:tcPr>
            <w:tcW w:w="992" w:type="dxa"/>
            <w:tcBorders>
              <w:top w:val="single" w:sz="4" w:space="0" w:color="auto"/>
              <w:left w:val="single" w:sz="4" w:space="0" w:color="auto"/>
              <w:bottom w:val="single" w:sz="4" w:space="0" w:color="auto"/>
              <w:right w:val="single" w:sz="4" w:space="0" w:color="auto"/>
            </w:tcBorders>
          </w:tcPr>
          <w:p w14:paraId="6972DC1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00104</w:t>
            </w:r>
          </w:p>
        </w:tc>
      </w:tr>
      <w:tr w:rsidR="00E71171" w:rsidRPr="00C4595D" w14:paraId="0FEBF5CD" w14:textId="77777777" w:rsidTr="00274EFE">
        <w:tc>
          <w:tcPr>
            <w:tcW w:w="1271" w:type="dxa"/>
            <w:tcBorders>
              <w:top w:val="single" w:sz="4" w:space="0" w:color="auto"/>
              <w:left w:val="single" w:sz="4" w:space="0" w:color="auto"/>
              <w:bottom w:val="single" w:sz="4" w:space="0" w:color="auto"/>
              <w:right w:val="single" w:sz="4" w:space="0" w:color="auto"/>
            </w:tcBorders>
          </w:tcPr>
          <w:p w14:paraId="34E90E0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247</w:t>
            </w:r>
          </w:p>
        </w:tc>
        <w:tc>
          <w:tcPr>
            <w:tcW w:w="1276" w:type="dxa"/>
            <w:tcBorders>
              <w:top w:val="single" w:sz="4" w:space="0" w:color="auto"/>
              <w:left w:val="single" w:sz="4" w:space="0" w:color="auto"/>
              <w:bottom w:val="single" w:sz="4" w:space="0" w:color="auto"/>
              <w:right w:val="single" w:sz="4" w:space="0" w:color="auto"/>
            </w:tcBorders>
          </w:tcPr>
          <w:p w14:paraId="6BCBA5C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07.001</w:t>
            </w:r>
          </w:p>
        </w:tc>
        <w:tc>
          <w:tcPr>
            <w:tcW w:w="2551" w:type="dxa"/>
            <w:tcBorders>
              <w:top w:val="single" w:sz="4" w:space="0" w:color="auto"/>
              <w:left w:val="single" w:sz="4" w:space="0" w:color="auto"/>
              <w:bottom w:val="single" w:sz="4" w:space="0" w:color="auto"/>
              <w:right w:val="single" w:sz="4" w:space="0" w:color="auto"/>
            </w:tcBorders>
          </w:tcPr>
          <w:p w14:paraId="7EA322C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12.365.0007.2.149</w:t>
            </w:r>
          </w:p>
        </w:tc>
        <w:tc>
          <w:tcPr>
            <w:tcW w:w="2410" w:type="dxa"/>
            <w:tcBorders>
              <w:top w:val="single" w:sz="4" w:space="0" w:color="auto"/>
              <w:left w:val="single" w:sz="4" w:space="0" w:color="auto"/>
              <w:bottom w:val="single" w:sz="4" w:space="0" w:color="auto"/>
              <w:right w:val="single" w:sz="4" w:space="0" w:color="auto"/>
            </w:tcBorders>
          </w:tcPr>
          <w:p w14:paraId="5379E65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3.4.4.90.52.33.00</w:t>
            </w:r>
          </w:p>
        </w:tc>
        <w:tc>
          <w:tcPr>
            <w:tcW w:w="992" w:type="dxa"/>
            <w:tcBorders>
              <w:top w:val="single" w:sz="4" w:space="0" w:color="auto"/>
              <w:left w:val="single" w:sz="4" w:space="0" w:color="auto"/>
              <w:bottom w:val="single" w:sz="4" w:space="0" w:color="auto"/>
              <w:right w:val="single" w:sz="4" w:space="0" w:color="auto"/>
            </w:tcBorders>
          </w:tcPr>
          <w:p w14:paraId="06874EF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00104</w:t>
            </w:r>
          </w:p>
        </w:tc>
      </w:tr>
      <w:tr w:rsidR="00E71171" w:rsidRPr="00C4595D" w14:paraId="0240CC58" w14:textId="77777777" w:rsidTr="00274EFE">
        <w:tc>
          <w:tcPr>
            <w:tcW w:w="1271" w:type="dxa"/>
            <w:tcBorders>
              <w:top w:val="single" w:sz="4" w:space="0" w:color="auto"/>
              <w:left w:val="single" w:sz="4" w:space="0" w:color="auto"/>
              <w:bottom w:val="single" w:sz="4" w:space="0" w:color="auto"/>
              <w:right w:val="single" w:sz="4" w:space="0" w:color="auto"/>
            </w:tcBorders>
          </w:tcPr>
          <w:p w14:paraId="6A417E2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247</w:t>
            </w:r>
          </w:p>
        </w:tc>
        <w:tc>
          <w:tcPr>
            <w:tcW w:w="1276" w:type="dxa"/>
            <w:tcBorders>
              <w:top w:val="single" w:sz="4" w:space="0" w:color="auto"/>
              <w:left w:val="single" w:sz="4" w:space="0" w:color="auto"/>
              <w:bottom w:val="single" w:sz="4" w:space="0" w:color="auto"/>
              <w:right w:val="single" w:sz="4" w:space="0" w:color="auto"/>
            </w:tcBorders>
          </w:tcPr>
          <w:p w14:paraId="6D929A3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07.001</w:t>
            </w:r>
          </w:p>
        </w:tc>
        <w:tc>
          <w:tcPr>
            <w:tcW w:w="2551" w:type="dxa"/>
            <w:tcBorders>
              <w:top w:val="single" w:sz="4" w:space="0" w:color="auto"/>
              <w:left w:val="single" w:sz="4" w:space="0" w:color="auto"/>
              <w:bottom w:val="single" w:sz="4" w:space="0" w:color="auto"/>
              <w:right w:val="single" w:sz="4" w:space="0" w:color="auto"/>
            </w:tcBorders>
          </w:tcPr>
          <w:p w14:paraId="2C32A18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12.365.0007.2.149</w:t>
            </w:r>
          </w:p>
        </w:tc>
        <w:tc>
          <w:tcPr>
            <w:tcW w:w="2410" w:type="dxa"/>
            <w:tcBorders>
              <w:top w:val="single" w:sz="4" w:space="0" w:color="auto"/>
              <w:left w:val="single" w:sz="4" w:space="0" w:color="auto"/>
              <w:bottom w:val="single" w:sz="4" w:space="0" w:color="auto"/>
              <w:right w:val="single" w:sz="4" w:space="0" w:color="auto"/>
            </w:tcBorders>
          </w:tcPr>
          <w:p w14:paraId="2D6B430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3.4.4.90.52.35.00</w:t>
            </w:r>
          </w:p>
        </w:tc>
        <w:tc>
          <w:tcPr>
            <w:tcW w:w="992" w:type="dxa"/>
            <w:tcBorders>
              <w:top w:val="single" w:sz="4" w:space="0" w:color="auto"/>
              <w:left w:val="single" w:sz="4" w:space="0" w:color="auto"/>
              <w:bottom w:val="single" w:sz="4" w:space="0" w:color="auto"/>
              <w:right w:val="single" w:sz="4" w:space="0" w:color="auto"/>
            </w:tcBorders>
          </w:tcPr>
          <w:p w14:paraId="06F864D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00104</w:t>
            </w:r>
          </w:p>
        </w:tc>
      </w:tr>
      <w:tr w:rsidR="00E71171" w:rsidRPr="00C4595D" w14:paraId="6B81A181" w14:textId="77777777" w:rsidTr="00274EFE">
        <w:tc>
          <w:tcPr>
            <w:tcW w:w="1271" w:type="dxa"/>
            <w:tcBorders>
              <w:top w:val="single" w:sz="4" w:space="0" w:color="auto"/>
              <w:left w:val="single" w:sz="4" w:space="0" w:color="auto"/>
              <w:bottom w:val="single" w:sz="4" w:space="0" w:color="auto"/>
              <w:right w:val="single" w:sz="4" w:space="0" w:color="auto"/>
            </w:tcBorders>
          </w:tcPr>
          <w:p w14:paraId="0AEC0FB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247</w:t>
            </w:r>
          </w:p>
        </w:tc>
        <w:tc>
          <w:tcPr>
            <w:tcW w:w="1276" w:type="dxa"/>
            <w:tcBorders>
              <w:top w:val="single" w:sz="4" w:space="0" w:color="auto"/>
              <w:left w:val="single" w:sz="4" w:space="0" w:color="auto"/>
              <w:bottom w:val="single" w:sz="4" w:space="0" w:color="auto"/>
              <w:right w:val="single" w:sz="4" w:space="0" w:color="auto"/>
            </w:tcBorders>
          </w:tcPr>
          <w:p w14:paraId="1D234E0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07.001</w:t>
            </w:r>
          </w:p>
        </w:tc>
        <w:tc>
          <w:tcPr>
            <w:tcW w:w="2551" w:type="dxa"/>
            <w:tcBorders>
              <w:top w:val="single" w:sz="4" w:space="0" w:color="auto"/>
              <w:left w:val="single" w:sz="4" w:space="0" w:color="auto"/>
              <w:bottom w:val="single" w:sz="4" w:space="0" w:color="auto"/>
              <w:right w:val="single" w:sz="4" w:space="0" w:color="auto"/>
            </w:tcBorders>
          </w:tcPr>
          <w:p w14:paraId="6E7520A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12.365.0007.2.149</w:t>
            </w:r>
          </w:p>
        </w:tc>
        <w:tc>
          <w:tcPr>
            <w:tcW w:w="2410" w:type="dxa"/>
            <w:tcBorders>
              <w:top w:val="single" w:sz="4" w:space="0" w:color="auto"/>
              <w:left w:val="single" w:sz="4" w:space="0" w:color="auto"/>
              <w:bottom w:val="single" w:sz="4" w:space="0" w:color="auto"/>
              <w:right w:val="single" w:sz="4" w:space="0" w:color="auto"/>
            </w:tcBorders>
          </w:tcPr>
          <w:p w14:paraId="1E72612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3.4.4.90.52.42.00</w:t>
            </w:r>
          </w:p>
        </w:tc>
        <w:tc>
          <w:tcPr>
            <w:tcW w:w="992" w:type="dxa"/>
            <w:tcBorders>
              <w:top w:val="single" w:sz="4" w:space="0" w:color="auto"/>
              <w:left w:val="single" w:sz="4" w:space="0" w:color="auto"/>
              <w:bottom w:val="single" w:sz="4" w:space="0" w:color="auto"/>
              <w:right w:val="single" w:sz="4" w:space="0" w:color="auto"/>
            </w:tcBorders>
          </w:tcPr>
          <w:p w14:paraId="2505D32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00104</w:t>
            </w:r>
          </w:p>
        </w:tc>
      </w:tr>
      <w:tr w:rsidR="00E71171" w:rsidRPr="00C4595D" w14:paraId="7F07F68A" w14:textId="77777777" w:rsidTr="00274EFE">
        <w:tc>
          <w:tcPr>
            <w:tcW w:w="1271" w:type="dxa"/>
            <w:tcBorders>
              <w:top w:val="single" w:sz="4" w:space="0" w:color="auto"/>
              <w:left w:val="single" w:sz="4" w:space="0" w:color="auto"/>
              <w:bottom w:val="single" w:sz="4" w:space="0" w:color="auto"/>
              <w:right w:val="single" w:sz="4" w:space="0" w:color="auto"/>
            </w:tcBorders>
          </w:tcPr>
          <w:p w14:paraId="671DD01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314</w:t>
            </w:r>
          </w:p>
        </w:tc>
        <w:tc>
          <w:tcPr>
            <w:tcW w:w="1276" w:type="dxa"/>
            <w:tcBorders>
              <w:top w:val="single" w:sz="4" w:space="0" w:color="auto"/>
              <w:left w:val="single" w:sz="4" w:space="0" w:color="auto"/>
              <w:bottom w:val="single" w:sz="4" w:space="0" w:color="auto"/>
              <w:right w:val="single" w:sz="4" w:space="0" w:color="auto"/>
            </w:tcBorders>
          </w:tcPr>
          <w:p w14:paraId="7DC5EB4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08.001</w:t>
            </w:r>
          </w:p>
        </w:tc>
        <w:tc>
          <w:tcPr>
            <w:tcW w:w="2551" w:type="dxa"/>
            <w:tcBorders>
              <w:top w:val="single" w:sz="4" w:space="0" w:color="auto"/>
              <w:left w:val="single" w:sz="4" w:space="0" w:color="auto"/>
              <w:bottom w:val="single" w:sz="4" w:space="0" w:color="auto"/>
              <w:right w:val="single" w:sz="4" w:space="0" w:color="auto"/>
            </w:tcBorders>
          </w:tcPr>
          <w:p w14:paraId="2CE027F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27.812.0008.2.031</w:t>
            </w:r>
          </w:p>
        </w:tc>
        <w:tc>
          <w:tcPr>
            <w:tcW w:w="2410" w:type="dxa"/>
            <w:tcBorders>
              <w:top w:val="single" w:sz="4" w:space="0" w:color="auto"/>
              <w:left w:val="single" w:sz="4" w:space="0" w:color="auto"/>
              <w:bottom w:val="single" w:sz="4" w:space="0" w:color="auto"/>
              <w:right w:val="single" w:sz="4" w:space="0" w:color="auto"/>
            </w:tcBorders>
          </w:tcPr>
          <w:p w14:paraId="2E68E28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3.3.3.90.30.17.00</w:t>
            </w:r>
          </w:p>
        </w:tc>
        <w:tc>
          <w:tcPr>
            <w:tcW w:w="992" w:type="dxa"/>
            <w:tcBorders>
              <w:top w:val="single" w:sz="4" w:space="0" w:color="auto"/>
              <w:left w:val="single" w:sz="4" w:space="0" w:color="auto"/>
              <w:bottom w:val="single" w:sz="4" w:space="0" w:color="auto"/>
              <w:right w:val="single" w:sz="4" w:space="0" w:color="auto"/>
            </w:tcBorders>
          </w:tcPr>
          <w:p w14:paraId="08C8163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521149C4" w14:textId="77777777" w:rsidTr="00274EFE">
        <w:tc>
          <w:tcPr>
            <w:tcW w:w="1271" w:type="dxa"/>
            <w:tcBorders>
              <w:top w:val="single" w:sz="4" w:space="0" w:color="auto"/>
              <w:left w:val="single" w:sz="4" w:space="0" w:color="auto"/>
              <w:bottom w:val="single" w:sz="4" w:space="0" w:color="auto"/>
              <w:right w:val="single" w:sz="4" w:space="0" w:color="auto"/>
            </w:tcBorders>
          </w:tcPr>
          <w:p w14:paraId="6F8A1AC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314</w:t>
            </w:r>
          </w:p>
        </w:tc>
        <w:tc>
          <w:tcPr>
            <w:tcW w:w="1276" w:type="dxa"/>
            <w:tcBorders>
              <w:top w:val="single" w:sz="4" w:space="0" w:color="auto"/>
              <w:left w:val="single" w:sz="4" w:space="0" w:color="auto"/>
              <w:bottom w:val="single" w:sz="4" w:space="0" w:color="auto"/>
              <w:right w:val="single" w:sz="4" w:space="0" w:color="auto"/>
            </w:tcBorders>
          </w:tcPr>
          <w:p w14:paraId="2032D7F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08.001</w:t>
            </w:r>
          </w:p>
        </w:tc>
        <w:tc>
          <w:tcPr>
            <w:tcW w:w="2551" w:type="dxa"/>
            <w:tcBorders>
              <w:top w:val="single" w:sz="4" w:space="0" w:color="auto"/>
              <w:left w:val="single" w:sz="4" w:space="0" w:color="auto"/>
              <w:bottom w:val="single" w:sz="4" w:space="0" w:color="auto"/>
              <w:right w:val="single" w:sz="4" w:space="0" w:color="auto"/>
            </w:tcBorders>
          </w:tcPr>
          <w:p w14:paraId="59938F5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27.812.0008.2.031</w:t>
            </w:r>
          </w:p>
        </w:tc>
        <w:tc>
          <w:tcPr>
            <w:tcW w:w="2410" w:type="dxa"/>
            <w:tcBorders>
              <w:top w:val="single" w:sz="4" w:space="0" w:color="auto"/>
              <w:left w:val="single" w:sz="4" w:space="0" w:color="auto"/>
              <w:bottom w:val="single" w:sz="4" w:space="0" w:color="auto"/>
              <w:right w:val="single" w:sz="4" w:space="0" w:color="auto"/>
            </w:tcBorders>
          </w:tcPr>
          <w:p w14:paraId="0CF0004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3.3.3.90.30.26.00</w:t>
            </w:r>
          </w:p>
        </w:tc>
        <w:tc>
          <w:tcPr>
            <w:tcW w:w="992" w:type="dxa"/>
            <w:tcBorders>
              <w:top w:val="single" w:sz="4" w:space="0" w:color="auto"/>
              <w:left w:val="single" w:sz="4" w:space="0" w:color="auto"/>
              <w:bottom w:val="single" w:sz="4" w:space="0" w:color="auto"/>
              <w:right w:val="single" w:sz="4" w:space="0" w:color="auto"/>
            </w:tcBorders>
          </w:tcPr>
          <w:p w14:paraId="6E47C30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41DE98E5" w14:textId="77777777" w:rsidTr="00274EFE">
        <w:tc>
          <w:tcPr>
            <w:tcW w:w="1271" w:type="dxa"/>
            <w:tcBorders>
              <w:top w:val="single" w:sz="4" w:space="0" w:color="auto"/>
              <w:left w:val="single" w:sz="4" w:space="0" w:color="auto"/>
              <w:bottom w:val="single" w:sz="4" w:space="0" w:color="auto"/>
              <w:right w:val="single" w:sz="4" w:space="0" w:color="auto"/>
            </w:tcBorders>
          </w:tcPr>
          <w:p w14:paraId="7C47D1D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314</w:t>
            </w:r>
          </w:p>
        </w:tc>
        <w:tc>
          <w:tcPr>
            <w:tcW w:w="1276" w:type="dxa"/>
            <w:tcBorders>
              <w:top w:val="single" w:sz="4" w:space="0" w:color="auto"/>
              <w:left w:val="single" w:sz="4" w:space="0" w:color="auto"/>
              <w:bottom w:val="single" w:sz="4" w:space="0" w:color="auto"/>
              <w:right w:val="single" w:sz="4" w:space="0" w:color="auto"/>
            </w:tcBorders>
          </w:tcPr>
          <w:p w14:paraId="6A495B8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08.001</w:t>
            </w:r>
          </w:p>
        </w:tc>
        <w:tc>
          <w:tcPr>
            <w:tcW w:w="2551" w:type="dxa"/>
            <w:tcBorders>
              <w:top w:val="single" w:sz="4" w:space="0" w:color="auto"/>
              <w:left w:val="single" w:sz="4" w:space="0" w:color="auto"/>
              <w:bottom w:val="single" w:sz="4" w:space="0" w:color="auto"/>
              <w:right w:val="single" w:sz="4" w:space="0" w:color="auto"/>
            </w:tcBorders>
          </w:tcPr>
          <w:p w14:paraId="1B4915C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27.812.0008.2.031</w:t>
            </w:r>
          </w:p>
        </w:tc>
        <w:tc>
          <w:tcPr>
            <w:tcW w:w="2410" w:type="dxa"/>
            <w:tcBorders>
              <w:top w:val="single" w:sz="4" w:space="0" w:color="auto"/>
              <w:left w:val="single" w:sz="4" w:space="0" w:color="auto"/>
              <w:bottom w:val="single" w:sz="4" w:space="0" w:color="auto"/>
              <w:right w:val="single" w:sz="4" w:space="0" w:color="auto"/>
            </w:tcBorders>
          </w:tcPr>
          <w:p w14:paraId="5DD5FF1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3.3.3.90.30.28.00</w:t>
            </w:r>
          </w:p>
        </w:tc>
        <w:tc>
          <w:tcPr>
            <w:tcW w:w="992" w:type="dxa"/>
            <w:tcBorders>
              <w:top w:val="single" w:sz="4" w:space="0" w:color="auto"/>
              <w:left w:val="single" w:sz="4" w:space="0" w:color="auto"/>
              <w:bottom w:val="single" w:sz="4" w:space="0" w:color="auto"/>
              <w:right w:val="single" w:sz="4" w:space="0" w:color="auto"/>
            </w:tcBorders>
          </w:tcPr>
          <w:p w14:paraId="75A7CFD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4D354A8A" w14:textId="77777777" w:rsidTr="00274EFE">
        <w:tc>
          <w:tcPr>
            <w:tcW w:w="1271" w:type="dxa"/>
            <w:tcBorders>
              <w:top w:val="single" w:sz="4" w:space="0" w:color="auto"/>
              <w:left w:val="single" w:sz="4" w:space="0" w:color="auto"/>
              <w:bottom w:val="single" w:sz="4" w:space="0" w:color="auto"/>
              <w:right w:val="single" w:sz="4" w:space="0" w:color="auto"/>
            </w:tcBorders>
          </w:tcPr>
          <w:p w14:paraId="139C5ED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314</w:t>
            </w:r>
          </w:p>
        </w:tc>
        <w:tc>
          <w:tcPr>
            <w:tcW w:w="1276" w:type="dxa"/>
            <w:tcBorders>
              <w:top w:val="single" w:sz="4" w:space="0" w:color="auto"/>
              <w:left w:val="single" w:sz="4" w:space="0" w:color="auto"/>
              <w:bottom w:val="single" w:sz="4" w:space="0" w:color="auto"/>
              <w:right w:val="single" w:sz="4" w:space="0" w:color="auto"/>
            </w:tcBorders>
          </w:tcPr>
          <w:p w14:paraId="70EF02D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08.001</w:t>
            </w:r>
          </w:p>
        </w:tc>
        <w:tc>
          <w:tcPr>
            <w:tcW w:w="2551" w:type="dxa"/>
            <w:tcBorders>
              <w:top w:val="single" w:sz="4" w:space="0" w:color="auto"/>
              <w:left w:val="single" w:sz="4" w:space="0" w:color="auto"/>
              <w:bottom w:val="single" w:sz="4" w:space="0" w:color="auto"/>
              <w:right w:val="single" w:sz="4" w:space="0" w:color="auto"/>
            </w:tcBorders>
          </w:tcPr>
          <w:p w14:paraId="1C4C0C4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27.812.0008.2.031</w:t>
            </w:r>
          </w:p>
        </w:tc>
        <w:tc>
          <w:tcPr>
            <w:tcW w:w="2410" w:type="dxa"/>
            <w:tcBorders>
              <w:top w:val="single" w:sz="4" w:space="0" w:color="auto"/>
              <w:left w:val="single" w:sz="4" w:space="0" w:color="auto"/>
              <w:bottom w:val="single" w:sz="4" w:space="0" w:color="auto"/>
              <w:right w:val="single" w:sz="4" w:space="0" w:color="auto"/>
            </w:tcBorders>
          </w:tcPr>
          <w:p w14:paraId="2C7FDF7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3.3.3.90.30.30.00</w:t>
            </w:r>
          </w:p>
        </w:tc>
        <w:tc>
          <w:tcPr>
            <w:tcW w:w="992" w:type="dxa"/>
            <w:tcBorders>
              <w:top w:val="single" w:sz="4" w:space="0" w:color="auto"/>
              <w:left w:val="single" w:sz="4" w:space="0" w:color="auto"/>
              <w:bottom w:val="single" w:sz="4" w:space="0" w:color="auto"/>
              <w:right w:val="single" w:sz="4" w:space="0" w:color="auto"/>
            </w:tcBorders>
          </w:tcPr>
          <w:p w14:paraId="40AD237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7DB35789" w14:textId="77777777" w:rsidTr="00274EFE">
        <w:tc>
          <w:tcPr>
            <w:tcW w:w="1271" w:type="dxa"/>
            <w:tcBorders>
              <w:top w:val="single" w:sz="4" w:space="0" w:color="auto"/>
              <w:left w:val="single" w:sz="4" w:space="0" w:color="auto"/>
              <w:bottom w:val="single" w:sz="4" w:space="0" w:color="auto"/>
              <w:right w:val="single" w:sz="4" w:space="0" w:color="auto"/>
            </w:tcBorders>
          </w:tcPr>
          <w:p w14:paraId="10797B9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314</w:t>
            </w:r>
          </w:p>
        </w:tc>
        <w:tc>
          <w:tcPr>
            <w:tcW w:w="1276" w:type="dxa"/>
            <w:tcBorders>
              <w:top w:val="single" w:sz="4" w:space="0" w:color="auto"/>
              <w:left w:val="single" w:sz="4" w:space="0" w:color="auto"/>
              <w:bottom w:val="single" w:sz="4" w:space="0" w:color="auto"/>
              <w:right w:val="single" w:sz="4" w:space="0" w:color="auto"/>
            </w:tcBorders>
          </w:tcPr>
          <w:p w14:paraId="1F86C8B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08.001</w:t>
            </w:r>
          </w:p>
        </w:tc>
        <w:tc>
          <w:tcPr>
            <w:tcW w:w="2551" w:type="dxa"/>
            <w:tcBorders>
              <w:top w:val="single" w:sz="4" w:space="0" w:color="auto"/>
              <w:left w:val="single" w:sz="4" w:space="0" w:color="auto"/>
              <w:bottom w:val="single" w:sz="4" w:space="0" w:color="auto"/>
              <w:right w:val="single" w:sz="4" w:space="0" w:color="auto"/>
            </w:tcBorders>
          </w:tcPr>
          <w:p w14:paraId="10CFCAB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27.812.0008.2.031</w:t>
            </w:r>
          </w:p>
        </w:tc>
        <w:tc>
          <w:tcPr>
            <w:tcW w:w="2410" w:type="dxa"/>
            <w:tcBorders>
              <w:top w:val="single" w:sz="4" w:space="0" w:color="auto"/>
              <w:left w:val="single" w:sz="4" w:space="0" w:color="auto"/>
              <w:bottom w:val="single" w:sz="4" w:space="0" w:color="auto"/>
              <w:right w:val="single" w:sz="4" w:space="0" w:color="auto"/>
            </w:tcBorders>
          </w:tcPr>
          <w:p w14:paraId="0E9F751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3.3.3.90.30.39.99</w:t>
            </w:r>
          </w:p>
        </w:tc>
        <w:tc>
          <w:tcPr>
            <w:tcW w:w="992" w:type="dxa"/>
            <w:tcBorders>
              <w:top w:val="single" w:sz="4" w:space="0" w:color="auto"/>
              <w:left w:val="single" w:sz="4" w:space="0" w:color="auto"/>
              <w:bottom w:val="single" w:sz="4" w:space="0" w:color="auto"/>
              <w:right w:val="single" w:sz="4" w:space="0" w:color="auto"/>
            </w:tcBorders>
          </w:tcPr>
          <w:p w14:paraId="165CB5B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4E5848AE" w14:textId="77777777" w:rsidTr="00274EFE">
        <w:tc>
          <w:tcPr>
            <w:tcW w:w="1271" w:type="dxa"/>
            <w:tcBorders>
              <w:top w:val="single" w:sz="4" w:space="0" w:color="auto"/>
              <w:left w:val="single" w:sz="4" w:space="0" w:color="auto"/>
              <w:bottom w:val="single" w:sz="4" w:space="0" w:color="auto"/>
              <w:right w:val="single" w:sz="4" w:space="0" w:color="auto"/>
            </w:tcBorders>
          </w:tcPr>
          <w:p w14:paraId="643215D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319</w:t>
            </w:r>
          </w:p>
        </w:tc>
        <w:tc>
          <w:tcPr>
            <w:tcW w:w="1276" w:type="dxa"/>
            <w:tcBorders>
              <w:top w:val="single" w:sz="4" w:space="0" w:color="auto"/>
              <w:left w:val="single" w:sz="4" w:space="0" w:color="auto"/>
              <w:bottom w:val="single" w:sz="4" w:space="0" w:color="auto"/>
              <w:right w:val="single" w:sz="4" w:space="0" w:color="auto"/>
            </w:tcBorders>
          </w:tcPr>
          <w:p w14:paraId="707D72C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08.001</w:t>
            </w:r>
          </w:p>
        </w:tc>
        <w:tc>
          <w:tcPr>
            <w:tcW w:w="2551" w:type="dxa"/>
            <w:tcBorders>
              <w:top w:val="single" w:sz="4" w:space="0" w:color="auto"/>
              <w:left w:val="single" w:sz="4" w:space="0" w:color="auto"/>
              <w:bottom w:val="single" w:sz="4" w:space="0" w:color="auto"/>
              <w:right w:val="single" w:sz="4" w:space="0" w:color="auto"/>
            </w:tcBorders>
          </w:tcPr>
          <w:p w14:paraId="17A8748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27.812.0008.2.031</w:t>
            </w:r>
          </w:p>
        </w:tc>
        <w:tc>
          <w:tcPr>
            <w:tcW w:w="2410" w:type="dxa"/>
            <w:tcBorders>
              <w:top w:val="single" w:sz="4" w:space="0" w:color="auto"/>
              <w:left w:val="single" w:sz="4" w:space="0" w:color="auto"/>
              <w:bottom w:val="single" w:sz="4" w:space="0" w:color="auto"/>
              <w:right w:val="single" w:sz="4" w:space="0" w:color="auto"/>
            </w:tcBorders>
          </w:tcPr>
          <w:p w14:paraId="348A9F2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3.3.3.90.39.20.00</w:t>
            </w:r>
          </w:p>
        </w:tc>
        <w:tc>
          <w:tcPr>
            <w:tcW w:w="992" w:type="dxa"/>
            <w:tcBorders>
              <w:top w:val="single" w:sz="4" w:space="0" w:color="auto"/>
              <w:left w:val="single" w:sz="4" w:space="0" w:color="auto"/>
              <w:bottom w:val="single" w:sz="4" w:space="0" w:color="auto"/>
              <w:right w:val="single" w:sz="4" w:space="0" w:color="auto"/>
            </w:tcBorders>
          </w:tcPr>
          <w:p w14:paraId="4507912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4D8B215C" w14:textId="77777777" w:rsidTr="00274EFE">
        <w:tc>
          <w:tcPr>
            <w:tcW w:w="1271" w:type="dxa"/>
            <w:tcBorders>
              <w:top w:val="single" w:sz="4" w:space="0" w:color="auto"/>
              <w:left w:val="single" w:sz="4" w:space="0" w:color="auto"/>
              <w:bottom w:val="single" w:sz="4" w:space="0" w:color="auto"/>
              <w:right w:val="single" w:sz="4" w:space="0" w:color="auto"/>
            </w:tcBorders>
          </w:tcPr>
          <w:p w14:paraId="2BE907F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321</w:t>
            </w:r>
          </w:p>
        </w:tc>
        <w:tc>
          <w:tcPr>
            <w:tcW w:w="1276" w:type="dxa"/>
            <w:tcBorders>
              <w:top w:val="single" w:sz="4" w:space="0" w:color="auto"/>
              <w:left w:val="single" w:sz="4" w:space="0" w:color="auto"/>
              <w:bottom w:val="single" w:sz="4" w:space="0" w:color="auto"/>
              <w:right w:val="single" w:sz="4" w:space="0" w:color="auto"/>
            </w:tcBorders>
          </w:tcPr>
          <w:p w14:paraId="25E25C0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08.001</w:t>
            </w:r>
          </w:p>
        </w:tc>
        <w:tc>
          <w:tcPr>
            <w:tcW w:w="2551" w:type="dxa"/>
            <w:tcBorders>
              <w:top w:val="single" w:sz="4" w:space="0" w:color="auto"/>
              <w:left w:val="single" w:sz="4" w:space="0" w:color="auto"/>
              <w:bottom w:val="single" w:sz="4" w:space="0" w:color="auto"/>
              <w:right w:val="single" w:sz="4" w:space="0" w:color="auto"/>
            </w:tcBorders>
          </w:tcPr>
          <w:p w14:paraId="77F14A3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27.812.0008.2.031</w:t>
            </w:r>
          </w:p>
        </w:tc>
        <w:tc>
          <w:tcPr>
            <w:tcW w:w="2410" w:type="dxa"/>
            <w:tcBorders>
              <w:top w:val="single" w:sz="4" w:space="0" w:color="auto"/>
              <w:left w:val="single" w:sz="4" w:space="0" w:color="auto"/>
              <w:bottom w:val="single" w:sz="4" w:space="0" w:color="auto"/>
              <w:right w:val="single" w:sz="4" w:space="0" w:color="auto"/>
            </w:tcBorders>
          </w:tcPr>
          <w:p w14:paraId="7EB8F95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3.4.4.90.52.06.00</w:t>
            </w:r>
          </w:p>
        </w:tc>
        <w:tc>
          <w:tcPr>
            <w:tcW w:w="992" w:type="dxa"/>
            <w:tcBorders>
              <w:top w:val="single" w:sz="4" w:space="0" w:color="auto"/>
              <w:left w:val="single" w:sz="4" w:space="0" w:color="auto"/>
              <w:bottom w:val="single" w:sz="4" w:space="0" w:color="auto"/>
              <w:right w:val="single" w:sz="4" w:space="0" w:color="auto"/>
            </w:tcBorders>
          </w:tcPr>
          <w:p w14:paraId="19437FD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32742BBB" w14:textId="77777777" w:rsidTr="00274EFE">
        <w:tc>
          <w:tcPr>
            <w:tcW w:w="1271" w:type="dxa"/>
            <w:tcBorders>
              <w:top w:val="single" w:sz="4" w:space="0" w:color="auto"/>
              <w:left w:val="single" w:sz="4" w:space="0" w:color="auto"/>
              <w:bottom w:val="single" w:sz="4" w:space="0" w:color="auto"/>
              <w:right w:val="single" w:sz="4" w:space="0" w:color="auto"/>
            </w:tcBorders>
          </w:tcPr>
          <w:p w14:paraId="6D8B953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321</w:t>
            </w:r>
          </w:p>
        </w:tc>
        <w:tc>
          <w:tcPr>
            <w:tcW w:w="1276" w:type="dxa"/>
            <w:tcBorders>
              <w:top w:val="single" w:sz="4" w:space="0" w:color="auto"/>
              <w:left w:val="single" w:sz="4" w:space="0" w:color="auto"/>
              <w:bottom w:val="single" w:sz="4" w:space="0" w:color="auto"/>
              <w:right w:val="single" w:sz="4" w:space="0" w:color="auto"/>
            </w:tcBorders>
          </w:tcPr>
          <w:p w14:paraId="1EE96F0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08.001</w:t>
            </w:r>
          </w:p>
        </w:tc>
        <w:tc>
          <w:tcPr>
            <w:tcW w:w="2551" w:type="dxa"/>
            <w:tcBorders>
              <w:top w:val="single" w:sz="4" w:space="0" w:color="auto"/>
              <w:left w:val="single" w:sz="4" w:space="0" w:color="auto"/>
              <w:bottom w:val="single" w:sz="4" w:space="0" w:color="auto"/>
              <w:right w:val="single" w:sz="4" w:space="0" w:color="auto"/>
            </w:tcBorders>
          </w:tcPr>
          <w:p w14:paraId="7C550AA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27.812.0008.2.031</w:t>
            </w:r>
          </w:p>
        </w:tc>
        <w:tc>
          <w:tcPr>
            <w:tcW w:w="2410" w:type="dxa"/>
            <w:tcBorders>
              <w:top w:val="single" w:sz="4" w:space="0" w:color="auto"/>
              <w:left w:val="single" w:sz="4" w:space="0" w:color="auto"/>
              <w:bottom w:val="single" w:sz="4" w:space="0" w:color="auto"/>
              <w:right w:val="single" w:sz="4" w:space="0" w:color="auto"/>
            </w:tcBorders>
          </w:tcPr>
          <w:p w14:paraId="658586F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3.4.4.90.52.30.00</w:t>
            </w:r>
          </w:p>
        </w:tc>
        <w:tc>
          <w:tcPr>
            <w:tcW w:w="992" w:type="dxa"/>
            <w:tcBorders>
              <w:top w:val="single" w:sz="4" w:space="0" w:color="auto"/>
              <w:left w:val="single" w:sz="4" w:space="0" w:color="auto"/>
              <w:bottom w:val="single" w:sz="4" w:space="0" w:color="auto"/>
              <w:right w:val="single" w:sz="4" w:space="0" w:color="auto"/>
            </w:tcBorders>
          </w:tcPr>
          <w:p w14:paraId="4E97D93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6D26F012" w14:textId="77777777" w:rsidTr="00274EFE">
        <w:tc>
          <w:tcPr>
            <w:tcW w:w="1271" w:type="dxa"/>
            <w:tcBorders>
              <w:top w:val="single" w:sz="4" w:space="0" w:color="auto"/>
              <w:left w:val="single" w:sz="4" w:space="0" w:color="auto"/>
              <w:bottom w:val="single" w:sz="4" w:space="0" w:color="auto"/>
              <w:right w:val="single" w:sz="4" w:space="0" w:color="auto"/>
            </w:tcBorders>
          </w:tcPr>
          <w:p w14:paraId="2DBE733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321</w:t>
            </w:r>
          </w:p>
        </w:tc>
        <w:tc>
          <w:tcPr>
            <w:tcW w:w="1276" w:type="dxa"/>
            <w:tcBorders>
              <w:top w:val="single" w:sz="4" w:space="0" w:color="auto"/>
              <w:left w:val="single" w:sz="4" w:space="0" w:color="auto"/>
              <w:bottom w:val="single" w:sz="4" w:space="0" w:color="auto"/>
              <w:right w:val="single" w:sz="4" w:space="0" w:color="auto"/>
            </w:tcBorders>
          </w:tcPr>
          <w:p w14:paraId="7E57978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08.001</w:t>
            </w:r>
          </w:p>
        </w:tc>
        <w:tc>
          <w:tcPr>
            <w:tcW w:w="2551" w:type="dxa"/>
            <w:tcBorders>
              <w:top w:val="single" w:sz="4" w:space="0" w:color="auto"/>
              <w:left w:val="single" w:sz="4" w:space="0" w:color="auto"/>
              <w:bottom w:val="single" w:sz="4" w:space="0" w:color="auto"/>
              <w:right w:val="single" w:sz="4" w:space="0" w:color="auto"/>
            </w:tcBorders>
          </w:tcPr>
          <w:p w14:paraId="015C912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27.812.0008.2.031</w:t>
            </w:r>
          </w:p>
        </w:tc>
        <w:tc>
          <w:tcPr>
            <w:tcW w:w="2410" w:type="dxa"/>
            <w:tcBorders>
              <w:top w:val="single" w:sz="4" w:space="0" w:color="auto"/>
              <w:left w:val="single" w:sz="4" w:space="0" w:color="auto"/>
              <w:bottom w:val="single" w:sz="4" w:space="0" w:color="auto"/>
              <w:right w:val="single" w:sz="4" w:space="0" w:color="auto"/>
            </w:tcBorders>
          </w:tcPr>
          <w:p w14:paraId="573A265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3.4.4.90.52.33.00</w:t>
            </w:r>
          </w:p>
        </w:tc>
        <w:tc>
          <w:tcPr>
            <w:tcW w:w="992" w:type="dxa"/>
            <w:tcBorders>
              <w:top w:val="single" w:sz="4" w:space="0" w:color="auto"/>
              <w:left w:val="single" w:sz="4" w:space="0" w:color="auto"/>
              <w:bottom w:val="single" w:sz="4" w:space="0" w:color="auto"/>
              <w:right w:val="single" w:sz="4" w:space="0" w:color="auto"/>
            </w:tcBorders>
          </w:tcPr>
          <w:p w14:paraId="6CDCC96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43160797" w14:textId="77777777" w:rsidTr="00274EFE">
        <w:tc>
          <w:tcPr>
            <w:tcW w:w="1271" w:type="dxa"/>
            <w:tcBorders>
              <w:top w:val="single" w:sz="4" w:space="0" w:color="auto"/>
              <w:left w:val="single" w:sz="4" w:space="0" w:color="auto"/>
              <w:bottom w:val="single" w:sz="4" w:space="0" w:color="auto"/>
              <w:right w:val="single" w:sz="4" w:space="0" w:color="auto"/>
            </w:tcBorders>
          </w:tcPr>
          <w:p w14:paraId="09D4CE5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321</w:t>
            </w:r>
          </w:p>
        </w:tc>
        <w:tc>
          <w:tcPr>
            <w:tcW w:w="1276" w:type="dxa"/>
            <w:tcBorders>
              <w:top w:val="single" w:sz="4" w:space="0" w:color="auto"/>
              <w:left w:val="single" w:sz="4" w:space="0" w:color="auto"/>
              <w:bottom w:val="single" w:sz="4" w:space="0" w:color="auto"/>
              <w:right w:val="single" w:sz="4" w:space="0" w:color="auto"/>
            </w:tcBorders>
          </w:tcPr>
          <w:p w14:paraId="43FD87F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08.001</w:t>
            </w:r>
          </w:p>
        </w:tc>
        <w:tc>
          <w:tcPr>
            <w:tcW w:w="2551" w:type="dxa"/>
            <w:tcBorders>
              <w:top w:val="single" w:sz="4" w:space="0" w:color="auto"/>
              <w:left w:val="single" w:sz="4" w:space="0" w:color="auto"/>
              <w:bottom w:val="single" w:sz="4" w:space="0" w:color="auto"/>
              <w:right w:val="single" w:sz="4" w:space="0" w:color="auto"/>
            </w:tcBorders>
          </w:tcPr>
          <w:p w14:paraId="705537A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27.812.0008.2.031</w:t>
            </w:r>
          </w:p>
        </w:tc>
        <w:tc>
          <w:tcPr>
            <w:tcW w:w="2410" w:type="dxa"/>
            <w:tcBorders>
              <w:top w:val="single" w:sz="4" w:space="0" w:color="auto"/>
              <w:left w:val="single" w:sz="4" w:space="0" w:color="auto"/>
              <w:bottom w:val="single" w:sz="4" w:space="0" w:color="auto"/>
              <w:right w:val="single" w:sz="4" w:space="0" w:color="auto"/>
            </w:tcBorders>
          </w:tcPr>
          <w:p w14:paraId="10454C0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3.4.4.90.52.35.00</w:t>
            </w:r>
          </w:p>
        </w:tc>
        <w:tc>
          <w:tcPr>
            <w:tcW w:w="992" w:type="dxa"/>
            <w:tcBorders>
              <w:top w:val="single" w:sz="4" w:space="0" w:color="auto"/>
              <w:left w:val="single" w:sz="4" w:space="0" w:color="auto"/>
              <w:bottom w:val="single" w:sz="4" w:space="0" w:color="auto"/>
              <w:right w:val="single" w:sz="4" w:space="0" w:color="auto"/>
            </w:tcBorders>
          </w:tcPr>
          <w:p w14:paraId="4D8359B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0CDC7DE9" w14:textId="77777777" w:rsidTr="00274EFE">
        <w:tc>
          <w:tcPr>
            <w:tcW w:w="1271" w:type="dxa"/>
            <w:tcBorders>
              <w:top w:val="single" w:sz="4" w:space="0" w:color="auto"/>
              <w:left w:val="single" w:sz="4" w:space="0" w:color="auto"/>
              <w:bottom w:val="single" w:sz="4" w:space="0" w:color="auto"/>
              <w:right w:val="single" w:sz="4" w:space="0" w:color="auto"/>
            </w:tcBorders>
          </w:tcPr>
          <w:p w14:paraId="3F2E0F9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321</w:t>
            </w:r>
          </w:p>
        </w:tc>
        <w:tc>
          <w:tcPr>
            <w:tcW w:w="1276" w:type="dxa"/>
            <w:tcBorders>
              <w:top w:val="single" w:sz="4" w:space="0" w:color="auto"/>
              <w:left w:val="single" w:sz="4" w:space="0" w:color="auto"/>
              <w:bottom w:val="single" w:sz="4" w:space="0" w:color="auto"/>
              <w:right w:val="single" w:sz="4" w:space="0" w:color="auto"/>
            </w:tcBorders>
          </w:tcPr>
          <w:p w14:paraId="6518BE4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08.001</w:t>
            </w:r>
          </w:p>
        </w:tc>
        <w:tc>
          <w:tcPr>
            <w:tcW w:w="2551" w:type="dxa"/>
            <w:tcBorders>
              <w:top w:val="single" w:sz="4" w:space="0" w:color="auto"/>
              <w:left w:val="single" w:sz="4" w:space="0" w:color="auto"/>
              <w:bottom w:val="single" w:sz="4" w:space="0" w:color="auto"/>
              <w:right w:val="single" w:sz="4" w:space="0" w:color="auto"/>
            </w:tcBorders>
          </w:tcPr>
          <w:p w14:paraId="0148093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27.812.0008.2.031</w:t>
            </w:r>
          </w:p>
        </w:tc>
        <w:tc>
          <w:tcPr>
            <w:tcW w:w="2410" w:type="dxa"/>
            <w:tcBorders>
              <w:top w:val="single" w:sz="4" w:space="0" w:color="auto"/>
              <w:left w:val="single" w:sz="4" w:space="0" w:color="auto"/>
              <w:bottom w:val="single" w:sz="4" w:space="0" w:color="auto"/>
              <w:right w:val="single" w:sz="4" w:space="0" w:color="auto"/>
            </w:tcBorders>
          </w:tcPr>
          <w:p w14:paraId="4395C2D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3.4.4.90.52.42.00</w:t>
            </w:r>
          </w:p>
        </w:tc>
        <w:tc>
          <w:tcPr>
            <w:tcW w:w="992" w:type="dxa"/>
            <w:tcBorders>
              <w:top w:val="single" w:sz="4" w:space="0" w:color="auto"/>
              <w:left w:val="single" w:sz="4" w:space="0" w:color="auto"/>
              <w:bottom w:val="single" w:sz="4" w:space="0" w:color="auto"/>
              <w:right w:val="single" w:sz="4" w:space="0" w:color="auto"/>
            </w:tcBorders>
          </w:tcPr>
          <w:p w14:paraId="63609FB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3D0D7E19" w14:textId="77777777" w:rsidTr="00274EFE">
        <w:tc>
          <w:tcPr>
            <w:tcW w:w="1271" w:type="dxa"/>
            <w:tcBorders>
              <w:top w:val="single" w:sz="4" w:space="0" w:color="auto"/>
              <w:left w:val="single" w:sz="4" w:space="0" w:color="auto"/>
              <w:bottom w:val="single" w:sz="4" w:space="0" w:color="auto"/>
              <w:right w:val="single" w:sz="4" w:space="0" w:color="auto"/>
            </w:tcBorders>
          </w:tcPr>
          <w:p w14:paraId="01D7173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362</w:t>
            </w:r>
          </w:p>
        </w:tc>
        <w:tc>
          <w:tcPr>
            <w:tcW w:w="1276" w:type="dxa"/>
            <w:tcBorders>
              <w:top w:val="single" w:sz="4" w:space="0" w:color="auto"/>
              <w:left w:val="single" w:sz="4" w:space="0" w:color="auto"/>
              <w:bottom w:val="single" w:sz="4" w:space="0" w:color="auto"/>
              <w:right w:val="single" w:sz="4" w:space="0" w:color="auto"/>
            </w:tcBorders>
          </w:tcPr>
          <w:p w14:paraId="33A3062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09.002</w:t>
            </w:r>
          </w:p>
        </w:tc>
        <w:tc>
          <w:tcPr>
            <w:tcW w:w="2551" w:type="dxa"/>
            <w:tcBorders>
              <w:top w:val="single" w:sz="4" w:space="0" w:color="auto"/>
              <w:left w:val="single" w:sz="4" w:space="0" w:color="auto"/>
              <w:bottom w:val="single" w:sz="4" w:space="0" w:color="auto"/>
              <w:right w:val="single" w:sz="4" w:space="0" w:color="auto"/>
            </w:tcBorders>
          </w:tcPr>
          <w:p w14:paraId="102EF5B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10.301.0024.2.110</w:t>
            </w:r>
          </w:p>
        </w:tc>
        <w:tc>
          <w:tcPr>
            <w:tcW w:w="2410" w:type="dxa"/>
            <w:tcBorders>
              <w:top w:val="single" w:sz="4" w:space="0" w:color="auto"/>
              <w:left w:val="single" w:sz="4" w:space="0" w:color="auto"/>
              <w:bottom w:val="single" w:sz="4" w:space="0" w:color="auto"/>
              <w:right w:val="single" w:sz="4" w:space="0" w:color="auto"/>
            </w:tcBorders>
          </w:tcPr>
          <w:p w14:paraId="749509C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3.3.3.90.30.17.00</w:t>
            </w:r>
          </w:p>
        </w:tc>
        <w:tc>
          <w:tcPr>
            <w:tcW w:w="992" w:type="dxa"/>
            <w:tcBorders>
              <w:top w:val="single" w:sz="4" w:space="0" w:color="auto"/>
              <w:left w:val="single" w:sz="4" w:space="0" w:color="auto"/>
              <w:bottom w:val="single" w:sz="4" w:space="0" w:color="auto"/>
              <w:right w:val="single" w:sz="4" w:space="0" w:color="auto"/>
            </w:tcBorders>
          </w:tcPr>
          <w:p w14:paraId="14A5F0A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00303</w:t>
            </w:r>
          </w:p>
        </w:tc>
      </w:tr>
      <w:tr w:rsidR="00E71171" w:rsidRPr="00C4595D" w14:paraId="46C39722" w14:textId="77777777" w:rsidTr="00274EFE">
        <w:tc>
          <w:tcPr>
            <w:tcW w:w="1271" w:type="dxa"/>
            <w:tcBorders>
              <w:top w:val="single" w:sz="4" w:space="0" w:color="auto"/>
              <w:left w:val="single" w:sz="4" w:space="0" w:color="auto"/>
              <w:bottom w:val="single" w:sz="4" w:space="0" w:color="auto"/>
              <w:right w:val="single" w:sz="4" w:space="0" w:color="auto"/>
            </w:tcBorders>
          </w:tcPr>
          <w:p w14:paraId="49AB599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362</w:t>
            </w:r>
          </w:p>
        </w:tc>
        <w:tc>
          <w:tcPr>
            <w:tcW w:w="1276" w:type="dxa"/>
            <w:tcBorders>
              <w:top w:val="single" w:sz="4" w:space="0" w:color="auto"/>
              <w:left w:val="single" w:sz="4" w:space="0" w:color="auto"/>
              <w:bottom w:val="single" w:sz="4" w:space="0" w:color="auto"/>
              <w:right w:val="single" w:sz="4" w:space="0" w:color="auto"/>
            </w:tcBorders>
          </w:tcPr>
          <w:p w14:paraId="4D993E9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09.002</w:t>
            </w:r>
          </w:p>
        </w:tc>
        <w:tc>
          <w:tcPr>
            <w:tcW w:w="2551" w:type="dxa"/>
            <w:tcBorders>
              <w:top w:val="single" w:sz="4" w:space="0" w:color="auto"/>
              <w:left w:val="single" w:sz="4" w:space="0" w:color="auto"/>
              <w:bottom w:val="single" w:sz="4" w:space="0" w:color="auto"/>
              <w:right w:val="single" w:sz="4" w:space="0" w:color="auto"/>
            </w:tcBorders>
          </w:tcPr>
          <w:p w14:paraId="0B02F1F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10.301.0024.2.110</w:t>
            </w:r>
          </w:p>
        </w:tc>
        <w:tc>
          <w:tcPr>
            <w:tcW w:w="2410" w:type="dxa"/>
            <w:tcBorders>
              <w:top w:val="single" w:sz="4" w:space="0" w:color="auto"/>
              <w:left w:val="single" w:sz="4" w:space="0" w:color="auto"/>
              <w:bottom w:val="single" w:sz="4" w:space="0" w:color="auto"/>
              <w:right w:val="single" w:sz="4" w:space="0" w:color="auto"/>
            </w:tcBorders>
          </w:tcPr>
          <w:p w14:paraId="0B0837D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3.3.3.90.30.26.00</w:t>
            </w:r>
          </w:p>
        </w:tc>
        <w:tc>
          <w:tcPr>
            <w:tcW w:w="992" w:type="dxa"/>
            <w:tcBorders>
              <w:top w:val="single" w:sz="4" w:space="0" w:color="auto"/>
              <w:left w:val="single" w:sz="4" w:space="0" w:color="auto"/>
              <w:bottom w:val="single" w:sz="4" w:space="0" w:color="auto"/>
              <w:right w:val="single" w:sz="4" w:space="0" w:color="auto"/>
            </w:tcBorders>
          </w:tcPr>
          <w:p w14:paraId="5552062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00303</w:t>
            </w:r>
          </w:p>
        </w:tc>
      </w:tr>
      <w:tr w:rsidR="00E71171" w:rsidRPr="00C4595D" w14:paraId="6E0101EE" w14:textId="77777777" w:rsidTr="00274EFE">
        <w:tc>
          <w:tcPr>
            <w:tcW w:w="1271" w:type="dxa"/>
            <w:tcBorders>
              <w:top w:val="single" w:sz="4" w:space="0" w:color="auto"/>
              <w:left w:val="single" w:sz="4" w:space="0" w:color="auto"/>
              <w:bottom w:val="single" w:sz="4" w:space="0" w:color="auto"/>
              <w:right w:val="single" w:sz="4" w:space="0" w:color="auto"/>
            </w:tcBorders>
          </w:tcPr>
          <w:p w14:paraId="5889C25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362</w:t>
            </w:r>
          </w:p>
        </w:tc>
        <w:tc>
          <w:tcPr>
            <w:tcW w:w="1276" w:type="dxa"/>
            <w:tcBorders>
              <w:top w:val="single" w:sz="4" w:space="0" w:color="auto"/>
              <w:left w:val="single" w:sz="4" w:space="0" w:color="auto"/>
              <w:bottom w:val="single" w:sz="4" w:space="0" w:color="auto"/>
              <w:right w:val="single" w:sz="4" w:space="0" w:color="auto"/>
            </w:tcBorders>
          </w:tcPr>
          <w:p w14:paraId="37F0D53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09.002</w:t>
            </w:r>
          </w:p>
        </w:tc>
        <w:tc>
          <w:tcPr>
            <w:tcW w:w="2551" w:type="dxa"/>
            <w:tcBorders>
              <w:top w:val="single" w:sz="4" w:space="0" w:color="auto"/>
              <w:left w:val="single" w:sz="4" w:space="0" w:color="auto"/>
              <w:bottom w:val="single" w:sz="4" w:space="0" w:color="auto"/>
              <w:right w:val="single" w:sz="4" w:space="0" w:color="auto"/>
            </w:tcBorders>
          </w:tcPr>
          <w:p w14:paraId="2D30DB3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10.301.0024.2.110</w:t>
            </w:r>
          </w:p>
        </w:tc>
        <w:tc>
          <w:tcPr>
            <w:tcW w:w="2410" w:type="dxa"/>
            <w:tcBorders>
              <w:top w:val="single" w:sz="4" w:space="0" w:color="auto"/>
              <w:left w:val="single" w:sz="4" w:space="0" w:color="auto"/>
              <w:bottom w:val="single" w:sz="4" w:space="0" w:color="auto"/>
              <w:right w:val="single" w:sz="4" w:space="0" w:color="auto"/>
            </w:tcBorders>
          </w:tcPr>
          <w:p w14:paraId="4656182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3.3.3.90.30.28.00</w:t>
            </w:r>
          </w:p>
        </w:tc>
        <w:tc>
          <w:tcPr>
            <w:tcW w:w="992" w:type="dxa"/>
            <w:tcBorders>
              <w:top w:val="single" w:sz="4" w:space="0" w:color="auto"/>
              <w:left w:val="single" w:sz="4" w:space="0" w:color="auto"/>
              <w:bottom w:val="single" w:sz="4" w:space="0" w:color="auto"/>
              <w:right w:val="single" w:sz="4" w:space="0" w:color="auto"/>
            </w:tcBorders>
          </w:tcPr>
          <w:p w14:paraId="6FE98E3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00303</w:t>
            </w:r>
          </w:p>
        </w:tc>
      </w:tr>
      <w:tr w:rsidR="00E71171" w:rsidRPr="00C4595D" w14:paraId="5066D9DA" w14:textId="77777777" w:rsidTr="00274EFE">
        <w:tc>
          <w:tcPr>
            <w:tcW w:w="1271" w:type="dxa"/>
            <w:tcBorders>
              <w:top w:val="single" w:sz="4" w:space="0" w:color="auto"/>
              <w:left w:val="single" w:sz="4" w:space="0" w:color="auto"/>
              <w:bottom w:val="single" w:sz="4" w:space="0" w:color="auto"/>
              <w:right w:val="single" w:sz="4" w:space="0" w:color="auto"/>
            </w:tcBorders>
          </w:tcPr>
          <w:p w14:paraId="37B40BB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362</w:t>
            </w:r>
          </w:p>
        </w:tc>
        <w:tc>
          <w:tcPr>
            <w:tcW w:w="1276" w:type="dxa"/>
            <w:tcBorders>
              <w:top w:val="single" w:sz="4" w:space="0" w:color="auto"/>
              <w:left w:val="single" w:sz="4" w:space="0" w:color="auto"/>
              <w:bottom w:val="single" w:sz="4" w:space="0" w:color="auto"/>
              <w:right w:val="single" w:sz="4" w:space="0" w:color="auto"/>
            </w:tcBorders>
          </w:tcPr>
          <w:p w14:paraId="11320F8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09.002</w:t>
            </w:r>
          </w:p>
        </w:tc>
        <w:tc>
          <w:tcPr>
            <w:tcW w:w="2551" w:type="dxa"/>
            <w:tcBorders>
              <w:top w:val="single" w:sz="4" w:space="0" w:color="auto"/>
              <w:left w:val="single" w:sz="4" w:space="0" w:color="auto"/>
              <w:bottom w:val="single" w:sz="4" w:space="0" w:color="auto"/>
              <w:right w:val="single" w:sz="4" w:space="0" w:color="auto"/>
            </w:tcBorders>
          </w:tcPr>
          <w:p w14:paraId="488A495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10.301.0024.2.110</w:t>
            </w:r>
          </w:p>
        </w:tc>
        <w:tc>
          <w:tcPr>
            <w:tcW w:w="2410" w:type="dxa"/>
            <w:tcBorders>
              <w:top w:val="single" w:sz="4" w:space="0" w:color="auto"/>
              <w:left w:val="single" w:sz="4" w:space="0" w:color="auto"/>
              <w:bottom w:val="single" w:sz="4" w:space="0" w:color="auto"/>
              <w:right w:val="single" w:sz="4" w:space="0" w:color="auto"/>
            </w:tcBorders>
          </w:tcPr>
          <w:p w14:paraId="7C2B86C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3.3.3.90.30.30.00</w:t>
            </w:r>
          </w:p>
        </w:tc>
        <w:tc>
          <w:tcPr>
            <w:tcW w:w="992" w:type="dxa"/>
            <w:tcBorders>
              <w:top w:val="single" w:sz="4" w:space="0" w:color="auto"/>
              <w:left w:val="single" w:sz="4" w:space="0" w:color="auto"/>
              <w:bottom w:val="single" w:sz="4" w:space="0" w:color="auto"/>
              <w:right w:val="single" w:sz="4" w:space="0" w:color="auto"/>
            </w:tcBorders>
          </w:tcPr>
          <w:p w14:paraId="2CDDB49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00303</w:t>
            </w:r>
          </w:p>
        </w:tc>
      </w:tr>
      <w:tr w:rsidR="00E71171" w:rsidRPr="00C4595D" w14:paraId="6CE46D5E" w14:textId="77777777" w:rsidTr="00274EFE">
        <w:tc>
          <w:tcPr>
            <w:tcW w:w="1271" w:type="dxa"/>
            <w:tcBorders>
              <w:top w:val="single" w:sz="4" w:space="0" w:color="auto"/>
              <w:left w:val="single" w:sz="4" w:space="0" w:color="auto"/>
              <w:bottom w:val="single" w:sz="4" w:space="0" w:color="auto"/>
              <w:right w:val="single" w:sz="4" w:space="0" w:color="auto"/>
            </w:tcBorders>
          </w:tcPr>
          <w:p w14:paraId="14C072D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362</w:t>
            </w:r>
          </w:p>
        </w:tc>
        <w:tc>
          <w:tcPr>
            <w:tcW w:w="1276" w:type="dxa"/>
            <w:tcBorders>
              <w:top w:val="single" w:sz="4" w:space="0" w:color="auto"/>
              <w:left w:val="single" w:sz="4" w:space="0" w:color="auto"/>
              <w:bottom w:val="single" w:sz="4" w:space="0" w:color="auto"/>
              <w:right w:val="single" w:sz="4" w:space="0" w:color="auto"/>
            </w:tcBorders>
          </w:tcPr>
          <w:p w14:paraId="3602522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09.002</w:t>
            </w:r>
          </w:p>
        </w:tc>
        <w:tc>
          <w:tcPr>
            <w:tcW w:w="2551" w:type="dxa"/>
            <w:tcBorders>
              <w:top w:val="single" w:sz="4" w:space="0" w:color="auto"/>
              <w:left w:val="single" w:sz="4" w:space="0" w:color="auto"/>
              <w:bottom w:val="single" w:sz="4" w:space="0" w:color="auto"/>
              <w:right w:val="single" w:sz="4" w:space="0" w:color="auto"/>
            </w:tcBorders>
          </w:tcPr>
          <w:p w14:paraId="1215CCC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10.301.0024.2.110</w:t>
            </w:r>
          </w:p>
        </w:tc>
        <w:tc>
          <w:tcPr>
            <w:tcW w:w="2410" w:type="dxa"/>
            <w:tcBorders>
              <w:top w:val="single" w:sz="4" w:space="0" w:color="auto"/>
              <w:left w:val="single" w:sz="4" w:space="0" w:color="auto"/>
              <w:bottom w:val="single" w:sz="4" w:space="0" w:color="auto"/>
              <w:right w:val="single" w:sz="4" w:space="0" w:color="auto"/>
            </w:tcBorders>
          </w:tcPr>
          <w:p w14:paraId="695CB8E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3.3.3.90.30.39.99</w:t>
            </w:r>
          </w:p>
        </w:tc>
        <w:tc>
          <w:tcPr>
            <w:tcW w:w="992" w:type="dxa"/>
            <w:tcBorders>
              <w:top w:val="single" w:sz="4" w:space="0" w:color="auto"/>
              <w:left w:val="single" w:sz="4" w:space="0" w:color="auto"/>
              <w:bottom w:val="single" w:sz="4" w:space="0" w:color="auto"/>
              <w:right w:val="single" w:sz="4" w:space="0" w:color="auto"/>
            </w:tcBorders>
          </w:tcPr>
          <w:p w14:paraId="252DE62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00303</w:t>
            </w:r>
          </w:p>
        </w:tc>
      </w:tr>
      <w:tr w:rsidR="00E71171" w:rsidRPr="00C4595D" w14:paraId="5F9FA972" w14:textId="77777777" w:rsidTr="00274EFE">
        <w:tc>
          <w:tcPr>
            <w:tcW w:w="1271" w:type="dxa"/>
            <w:tcBorders>
              <w:top w:val="single" w:sz="4" w:space="0" w:color="auto"/>
              <w:left w:val="single" w:sz="4" w:space="0" w:color="auto"/>
              <w:bottom w:val="single" w:sz="4" w:space="0" w:color="auto"/>
              <w:right w:val="single" w:sz="4" w:space="0" w:color="auto"/>
            </w:tcBorders>
          </w:tcPr>
          <w:p w14:paraId="1244964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375</w:t>
            </w:r>
          </w:p>
        </w:tc>
        <w:tc>
          <w:tcPr>
            <w:tcW w:w="1276" w:type="dxa"/>
            <w:tcBorders>
              <w:top w:val="single" w:sz="4" w:space="0" w:color="auto"/>
              <w:left w:val="single" w:sz="4" w:space="0" w:color="auto"/>
              <w:bottom w:val="single" w:sz="4" w:space="0" w:color="auto"/>
              <w:right w:val="single" w:sz="4" w:space="0" w:color="auto"/>
            </w:tcBorders>
          </w:tcPr>
          <w:p w14:paraId="6C44ECB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09.002</w:t>
            </w:r>
          </w:p>
        </w:tc>
        <w:tc>
          <w:tcPr>
            <w:tcW w:w="2551" w:type="dxa"/>
            <w:tcBorders>
              <w:top w:val="single" w:sz="4" w:space="0" w:color="auto"/>
              <w:left w:val="single" w:sz="4" w:space="0" w:color="auto"/>
              <w:bottom w:val="single" w:sz="4" w:space="0" w:color="auto"/>
              <w:right w:val="single" w:sz="4" w:space="0" w:color="auto"/>
            </w:tcBorders>
          </w:tcPr>
          <w:p w14:paraId="2B391B2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10.301.0024.2.110</w:t>
            </w:r>
          </w:p>
        </w:tc>
        <w:tc>
          <w:tcPr>
            <w:tcW w:w="2410" w:type="dxa"/>
            <w:tcBorders>
              <w:top w:val="single" w:sz="4" w:space="0" w:color="auto"/>
              <w:left w:val="single" w:sz="4" w:space="0" w:color="auto"/>
              <w:bottom w:val="single" w:sz="4" w:space="0" w:color="auto"/>
              <w:right w:val="single" w:sz="4" w:space="0" w:color="auto"/>
            </w:tcBorders>
          </w:tcPr>
          <w:p w14:paraId="48D4049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3.3.3.90.39.20.00</w:t>
            </w:r>
          </w:p>
        </w:tc>
        <w:tc>
          <w:tcPr>
            <w:tcW w:w="992" w:type="dxa"/>
            <w:tcBorders>
              <w:top w:val="single" w:sz="4" w:space="0" w:color="auto"/>
              <w:left w:val="single" w:sz="4" w:space="0" w:color="auto"/>
              <w:bottom w:val="single" w:sz="4" w:space="0" w:color="auto"/>
              <w:right w:val="single" w:sz="4" w:space="0" w:color="auto"/>
            </w:tcBorders>
          </w:tcPr>
          <w:p w14:paraId="08C0984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00303</w:t>
            </w:r>
          </w:p>
        </w:tc>
      </w:tr>
      <w:tr w:rsidR="00E71171" w:rsidRPr="00C4595D" w14:paraId="415FAF74" w14:textId="77777777" w:rsidTr="00274EFE">
        <w:tc>
          <w:tcPr>
            <w:tcW w:w="1271" w:type="dxa"/>
            <w:tcBorders>
              <w:top w:val="single" w:sz="4" w:space="0" w:color="auto"/>
              <w:left w:val="single" w:sz="4" w:space="0" w:color="auto"/>
              <w:bottom w:val="single" w:sz="4" w:space="0" w:color="auto"/>
              <w:right w:val="single" w:sz="4" w:space="0" w:color="auto"/>
            </w:tcBorders>
          </w:tcPr>
          <w:p w14:paraId="0B3474B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380</w:t>
            </w:r>
          </w:p>
        </w:tc>
        <w:tc>
          <w:tcPr>
            <w:tcW w:w="1276" w:type="dxa"/>
            <w:tcBorders>
              <w:top w:val="single" w:sz="4" w:space="0" w:color="auto"/>
              <w:left w:val="single" w:sz="4" w:space="0" w:color="auto"/>
              <w:bottom w:val="single" w:sz="4" w:space="0" w:color="auto"/>
              <w:right w:val="single" w:sz="4" w:space="0" w:color="auto"/>
            </w:tcBorders>
          </w:tcPr>
          <w:p w14:paraId="766DBB4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09.002</w:t>
            </w:r>
          </w:p>
        </w:tc>
        <w:tc>
          <w:tcPr>
            <w:tcW w:w="2551" w:type="dxa"/>
            <w:tcBorders>
              <w:top w:val="single" w:sz="4" w:space="0" w:color="auto"/>
              <w:left w:val="single" w:sz="4" w:space="0" w:color="auto"/>
              <w:bottom w:val="single" w:sz="4" w:space="0" w:color="auto"/>
              <w:right w:val="single" w:sz="4" w:space="0" w:color="auto"/>
            </w:tcBorders>
          </w:tcPr>
          <w:p w14:paraId="6AB6CB9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10.301.0024.2.110</w:t>
            </w:r>
          </w:p>
        </w:tc>
        <w:tc>
          <w:tcPr>
            <w:tcW w:w="2410" w:type="dxa"/>
            <w:tcBorders>
              <w:top w:val="single" w:sz="4" w:space="0" w:color="auto"/>
              <w:left w:val="single" w:sz="4" w:space="0" w:color="auto"/>
              <w:bottom w:val="single" w:sz="4" w:space="0" w:color="auto"/>
              <w:right w:val="single" w:sz="4" w:space="0" w:color="auto"/>
            </w:tcBorders>
          </w:tcPr>
          <w:p w14:paraId="01AC50D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3.4.4.90.52.06.00</w:t>
            </w:r>
          </w:p>
        </w:tc>
        <w:tc>
          <w:tcPr>
            <w:tcW w:w="992" w:type="dxa"/>
            <w:tcBorders>
              <w:top w:val="single" w:sz="4" w:space="0" w:color="auto"/>
              <w:left w:val="single" w:sz="4" w:space="0" w:color="auto"/>
              <w:bottom w:val="single" w:sz="4" w:space="0" w:color="auto"/>
              <w:right w:val="single" w:sz="4" w:space="0" w:color="auto"/>
            </w:tcBorders>
          </w:tcPr>
          <w:p w14:paraId="4AA5454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00303</w:t>
            </w:r>
          </w:p>
        </w:tc>
      </w:tr>
      <w:tr w:rsidR="00E71171" w:rsidRPr="00C4595D" w14:paraId="3A9EFFE3" w14:textId="77777777" w:rsidTr="00274EFE">
        <w:tc>
          <w:tcPr>
            <w:tcW w:w="1271" w:type="dxa"/>
            <w:tcBorders>
              <w:top w:val="single" w:sz="4" w:space="0" w:color="auto"/>
              <w:left w:val="single" w:sz="4" w:space="0" w:color="auto"/>
              <w:bottom w:val="single" w:sz="4" w:space="0" w:color="auto"/>
              <w:right w:val="single" w:sz="4" w:space="0" w:color="auto"/>
            </w:tcBorders>
          </w:tcPr>
          <w:p w14:paraId="0EDACCE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380</w:t>
            </w:r>
          </w:p>
        </w:tc>
        <w:tc>
          <w:tcPr>
            <w:tcW w:w="1276" w:type="dxa"/>
            <w:tcBorders>
              <w:top w:val="single" w:sz="4" w:space="0" w:color="auto"/>
              <w:left w:val="single" w:sz="4" w:space="0" w:color="auto"/>
              <w:bottom w:val="single" w:sz="4" w:space="0" w:color="auto"/>
              <w:right w:val="single" w:sz="4" w:space="0" w:color="auto"/>
            </w:tcBorders>
          </w:tcPr>
          <w:p w14:paraId="7AF2C87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09.002</w:t>
            </w:r>
          </w:p>
        </w:tc>
        <w:tc>
          <w:tcPr>
            <w:tcW w:w="2551" w:type="dxa"/>
            <w:tcBorders>
              <w:top w:val="single" w:sz="4" w:space="0" w:color="auto"/>
              <w:left w:val="single" w:sz="4" w:space="0" w:color="auto"/>
              <w:bottom w:val="single" w:sz="4" w:space="0" w:color="auto"/>
              <w:right w:val="single" w:sz="4" w:space="0" w:color="auto"/>
            </w:tcBorders>
          </w:tcPr>
          <w:p w14:paraId="4F01CA0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10.301.0024.2.110</w:t>
            </w:r>
          </w:p>
        </w:tc>
        <w:tc>
          <w:tcPr>
            <w:tcW w:w="2410" w:type="dxa"/>
            <w:tcBorders>
              <w:top w:val="single" w:sz="4" w:space="0" w:color="auto"/>
              <w:left w:val="single" w:sz="4" w:space="0" w:color="auto"/>
              <w:bottom w:val="single" w:sz="4" w:space="0" w:color="auto"/>
              <w:right w:val="single" w:sz="4" w:space="0" w:color="auto"/>
            </w:tcBorders>
          </w:tcPr>
          <w:p w14:paraId="12AF98E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3.4.4.90.52.30.00</w:t>
            </w:r>
          </w:p>
        </w:tc>
        <w:tc>
          <w:tcPr>
            <w:tcW w:w="992" w:type="dxa"/>
            <w:tcBorders>
              <w:top w:val="single" w:sz="4" w:space="0" w:color="auto"/>
              <w:left w:val="single" w:sz="4" w:space="0" w:color="auto"/>
              <w:bottom w:val="single" w:sz="4" w:space="0" w:color="auto"/>
              <w:right w:val="single" w:sz="4" w:space="0" w:color="auto"/>
            </w:tcBorders>
          </w:tcPr>
          <w:p w14:paraId="7589982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00303</w:t>
            </w:r>
          </w:p>
        </w:tc>
      </w:tr>
      <w:tr w:rsidR="00E71171" w:rsidRPr="00C4595D" w14:paraId="79CC00E0" w14:textId="77777777" w:rsidTr="00274EFE">
        <w:tc>
          <w:tcPr>
            <w:tcW w:w="1271" w:type="dxa"/>
            <w:tcBorders>
              <w:top w:val="single" w:sz="4" w:space="0" w:color="auto"/>
              <w:left w:val="single" w:sz="4" w:space="0" w:color="auto"/>
              <w:bottom w:val="single" w:sz="4" w:space="0" w:color="auto"/>
              <w:right w:val="single" w:sz="4" w:space="0" w:color="auto"/>
            </w:tcBorders>
          </w:tcPr>
          <w:p w14:paraId="00CB7AB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380</w:t>
            </w:r>
          </w:p>
        </w:tc>
        <w:tc>
          <w:tcPr>
            <w:tcW w:w="1276" w:type="dxa"/>
            <w:tcBorders>
              <w:top w:val="single" w:sz="4" w:space="0" w:color="auto"/>
              <w:left w:val="single" w:sz="4" w:space="0" w:color="auto"/>
              <w:bottom w:val="single" w:sz="4" w:space="0" w:color="auto"/>
              <w:right w:val="single" w:sz="4" w:space="0" w:color="auto"/>
            </w:tcBorders>
          </w:tcPr>
          <w:p w14:paraId="192F6A6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09.002</w:t>
            </w:r>
          </w:p>
        </w:tc>
        <w:tc>
          <w:tcPr>
            <w:tcW w:w="2551" w:type="dxa"/>
            <w:tcBorders>
              <w:top w:val="single" w:sz="4" w:space="0" w:color="auto"/>
              <w:left w:val="single" w:sz="4" w:space="0" w:color="auto"/>
              <w:bottom w:val="single" w:sz="4" w:space="0" w:color="auto"/>
              <w:right w:val="single" w:sz="4" w:space="0" w:color="auto"/>
            </w:tcBorders>
          </w:tcPr>
          <w:p w14:paraId="4B1142B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10.301.0024.2.110</w:t>
            </w:r>
          </w:p>
        </w:tc>
        <w:tc>
          <w:tcPr>
            <w:tcW w:w="2410" w:type="dxa"/>
            <w:tcBorders>
              <w:top w:val="single" w:sz="4" w:space="0" w:color="auto"/>
              <w:left w:val="single" w:sz="4" w:space="0" w:color="auto"/>
              <w:bottom w:val="single" w:sz="4" w:space="0" w:color="auto"/>
              <w:right w:val="single" w:sz="4" w:space="0" w:color="auto"/>
            </w:tcBorders>
          </w:tcPr>
          <w:p w14:paraId="703A2BC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3.4.4.90.52.33.00</w:t>
            </w:r>
          </w:p>
        </w:tc>
        <w:tc>
          <w:tcPr>
            <w:tcW w:w="992" w:type="dxa"/>
            <w:tcBorders>
              <w:top w:val="single" w:sz="4" w:space="0" w:color="auto"/>
              <w:left w:val="single" w:sz="4" w:space="0" w:color="auto"/>
              <w:bottom w:val="single" w:sz="4" w:space="0" w:color="auto"/>
              <w:right w:val="single" w:sz="4" w:space="0" w:color="auto"/>
            </w:tcBorders>
          </w:tcPr>
          <w:p w14:paraId="02AE750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00303</w:t>
            </w:r>
          </w:p>
        </w:tc>
      </w:tr>
      <w:tr w:rsidR="00E71171" w:rsidRPr="00C4595D" w14:paraId="35530B2C" w14:textId="77777777" w:rsidTr="00274EFE">
        <w:tc>
          <w:tcPr>
            <w:tcW w:w="1271" w:type="dxa"/>
            <w:tcBorders>
              <w:top w:val="single" w:sz="4" w:space="0" w:color="auto"/>
              <w:left w:val="single" w:sz="4" w:space="0" w:color="auto"/>
              <w:bottom w:val="single" w:sz="4" w:space="0" w:color="auto"/>
              <w:right w:val="single" w:sz="4" w:space="0" w:color="auto"/>
            </w:tcBorders>
          </w:tcPr>
          <w:p w14:paraId="224A9D3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380</w:t>
            </w:r>
          </w:p>
        </w:tc>
        <w:tc>
          <w:tcPr>
            <w:tcW w:w="1276" w:type="dxa"/>
            <w:tcBorders>
              <w:top w:val="single" w:sz="4" w:space="0" w:color="auto"/>
              <w:left w:val="single" w:sz="4" w:space="0" w:color="auto"/>
              <w:bottom w:val="single" w:sz="4" w:space="0" w:color="auto"/>
              <w:right w:val="single" w:sz="4" w:space="0" w:color="auto"/>
            </w:tcBorders>
          </w:tcPr>
          <w:p w14:paraId="237D4F7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09.002</w:t>
            </w:r>
          </w:p>
        </w:tc>
        <w:tc>
          <w:tcPr>
            <w:tcW w:w="2551" w:type="dxa"/>
            <w:tcBorders>
              <w:top w:val="single" w:sz="4" w:space="0" w:color="auto"/>
              <w:left w:val="single" w:sz="4" w:space="0" w:color="auto"/>
              <w:bottom w:val="single" w:sz="4" w:space="0" w:color="auto"/>
              <w:right w:val="single" w:sz="4" w:space="0" w:color="auto"/>
            </w:tcBorders>
          </w:tcPr>
          <w:p w14:paraId="195E934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10.301.0024.2.110</w:t>
            </w:r>
          </w:p>
        </w:tc>
        <w:tc>
          <w:tcPr>
            <w:tcW w:w="2410" w:type="dxa"/>
            <w:tcBorders>
              <w:top w:val="single" w:sz="4" w:space="0" w:color="auto"/>
              <w:left w:val="single" w:sz="4" w:space="0" w:color="auto"/>
              <w:bottom w:val="single" w:sz="4" w:space="0" w:color="auto"/>
              <w:right w:val="single" w:sz="4" w:space="0" w:color="auto"/>
            </w:tcBorders>
          </w:tcPr>
          <w:p w14:paraId="5C45A93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3.4.4.90.52.35.00</w:t>
            </w:r>
          </w:p>
        </w:tc>
        <w:tc>
          <w:tcPr>
            <w:tcW w:w="992" w:type="dxa"/>
            <w:tcBorders>
              <w:top w:val="single" w:sz="4" w:space="0" w:color="auto"/>
              <w:left w:val="single" w:sz="4" w:space="0" w:color="auto"/>
              <w:bottom w:val="single" w:sz="4" w:space="0" w:color="auto"/>
              <w:right w:val="single" w:sz="4" w:space="0" w:color="auto"/>
            </w:tcBorders>
          </w:tcPr>
          <w:p w14:paraId="777A992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00303</w:t>
            </w:r>
          </w:p>
        </w:tc>
      </w:tr>
      <w:tr w:rsidR="00E71171" w:rsidRPr="00C4595D" w14:paraId="3138AE75" w14:textId="77777777" w:rsidTr="00274EFE">
        <w:tc>
          <w:tcPr>
            <w:tcW w:w="1271" w:type="dxa"/>
            <w:tcBorders>
              <w:top w:val="single" w:sz="4" w:space="0" w:color="auto"/>
              <w:left w:val="single" w:sz="4" w:space="0" w:color="auto"/>
              <w:bottom w:val="single" w:sz="4" w:space="0" w:color="auto"/>
              <w:right w:val="single" w:sz="4" w:space="0" w:color="auto"/>
            </w:tcBorders>
          </w:tcPr>
          <w:p w14:paraId="4DE056E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380</w:t>
            </w:r>
          </w:p>
        </w:tc>
        <w:tc>
          <w:tcPr>
            <w:tcW w:w="1276" w:type="dxa"/>
            <w:tcBorders>
              <w:top w:val="single" w:sz="4" w:space="0" w:color="auto"/>
              <w:left w:val="single" w:sz="4" w:space="0" w:color="auto"/>
              <w:bottom w:val="single" w:sz="4" w:space="0" w:color="auto"/>
              <w:right w:val="single" w:sz="4" w:space="0" w:color="auto"/>
            </w:tcBorders>
          </w:tcPr>
          <w:p w14:paraId="32728D1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09.002</w:t>
            </w:r>
          </w:p>
        </w:tc>
        <w:tc>
          <w:tcPr>
            <w:tcW w:w="2551" w:type="dxa"/>
            <w:tcBorders>
              <w:top w:val="single" w:sz="4" w:space="0" w:color="auto"/>
              <w:left w:val="single" w:sz="4" w:space="0" w:color="auto"/>
              <w:bottom w:val="single" w:sz="4" w:space="0" w:color="auto"/>
              <w:right w:val="single" w:sz="4" w:space="0" w:color="auto"/>
            </w:tcBorders>
          </w:tcPr>
          <w:p w14:paraId="6F9ACB5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10.301.0024.2.110</w:t>
            </w:r>
          </w:p>
        </w:tc>
        <w:tc>
          <w:tcPr>
            <w:tcW w:w="2410" w:type="dxa"/>
            <w:tcBorders>
              <w:top w:val="single" w:sz="4" w:space="0" w:color="auto"/>
              <w:left w:val="single" w:sz="4" w:space="0" w:color="auto"/>
              <w:bottom w:val="single" w:sz="4" w:space="0" w:color="auto"/>
              <w:right w:val="single" w:sz="4" w:space="0" w:color="auto"/>
            </w:tcBorders>
          </w:tcPr>
          <w:p w14:paraId="2078E19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3.4.4.90.52.42.00</w:t>
            </w:r>
          </w:p>
        </w:tc>
        <w:tc>
          <w:tcPr>
            <w:tcW w:w="992" w:type="dxa"/>
            <w:tcBorders>
              <w:top w:val="single" w:sz="4" w:space="0" w:color="auto"/>
              <w:left w:val="single" w:sz="4" w:space="0" w:color="auto"/>
              <w:bottom w:val="single" w:sz="4" w:space="0" w:color="auto"/>
              <w:right w:val="single" w:sz="4" w:space="0" w:color="auto"/>
            </w:tcBorders>
          </w:tcPr>
          <w:p w14:paraId="58723A7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00303</w:t>
            </w:r>
          </w:p>
        </w:tc>
      </w:tr>
      <w:tr w:rsidR="00E71171" w:rsidRPr="00C4595D" w14:paraId="799C8CEA" w14:textId="77777777" w:rsidTr="00274EFE">
        <w:tc>
          <w:tcPr>
            <w:tcW w:w="1271" w:type="dxa"/>
            <w:tcBorders>
              <w:top w:val="single" w:sz="4" w:space="0" w:color="auto"/>
              <w:left w:val="single" w:sz="4" w:space="0" w:color="auto"/>
              <w:bottom w:val="single" w:sz="4" w:space="0" w:color="auto"/>
              <w:right w:val="single" w:sz="4" w:space="0" w:color="auto"/>
            </w:tcBorders>
          </w:tcPr>
          <w:p w14:paraId="66899B3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363</w:t>
            </w:r>
          </w:p>
        </w:tc>
        <w:tc>
          <w:tcPr>
            <w:tcW w:w="1276" w:type="dxa"/>
            <w:tcBorders>
              <w:top w:val="single" w:sz="4" w:space="0" w:color="auto"/>
              <w:left w:val="single" w:sz="4" w:space="0" w:color="auto"/>
              <w:bottom w:val="single" w:sz="4" w:space="0" w:color="auto"/>
              <w:right w:val="single" w:sz="4" w:space="0" w:color="auto"/>
            </w:tcBorders>
          </w:tcPr>
          <w:p w14:paraId="481374B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09.002</w:t>
            </w:r>
          </w:p>
        </w:tc>
        <w:tc>
          <w:tcPr>
            <w:tcW w:w="2551" w:type="dxa"/>
            <w:tcBorders>
              <w:top w:val="single" w:sz="4" w:space="0" w:color="auto"/>
              <w:left w:val="single" w:sz="4" w:space="0" w:color="auto"/>
              <w:bottom w:val="single" w:sz="4" w:space="0" w:color="auto"/>
              <w:right w:val="single" w:sz="4" w:space="0" w:color="auto"/>
            </w:tcBorders>
          </w:tcPr>
          <w:p w14:paraId="2D71D9D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10.301.0024.2.110</w:t>
            </w:r>
          </w:p>
        </w:tc>
        <w:tc>
          <w:tcPr>
            <w:tcW w:w="2410" w:type="dxa"/>
            <w:tcBorders>
              <w:top w:val="single" w:sz="4" w:space="0" w:color="auto"/>
              <w:left w:val="single" w:sz="4" w:space="0" w:color="auto"/>
              <w:bottom w:val="single" w:sz="4" w:space="0" w:color="auto"/>
              <w:right w:val="single" w:sz="4" w:space="0" w:color="auto"/>
            </w:tcBorders>
          </w:tcPr>
          <w:p w14:paraId="03BDDD0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3.3.3.90.30.17.00</w:t>
            </w:r>
          </w:p>
        </w:tc>
        <w:tc>
          <w:tcPr>
            <w:tcW w:w="992" w:type="dxa"/>
            <w:tcBorders>
              <w:top w:val="single" w:sz="4" w:space="0" w:color="auto"/>
              <w:left w:val="single" w:sz="4" w:space="0" w:color="auto"/>
              <w:bottom w:val="single" w:sz="4" w:space="0" w:color="auto"/>
              <w:right w:val="single" w:sz="4" w:space="0" w:color="auto"/>
            </w:tcBorders>
          </w:tcPr>
          <w:p w14:paraId="25D50E9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00377</w:t>
            </w:r>
          </w:p>
        </w:tc>
      </w:tr>
      <w:tr w:rsidR="00E71171" w:rsidRPr="00C4595D" w14:paraId="3ADB497F" w14:textId="77777777" w:rsidTr="00274EFE">
        <w:tc>
          <w:tcPr>
            <w:tcW w:w="1271" w:type="dxa"/>
            <w:tcBorders>
              <w:top w:val="single" w:sz="4" w:space="0" w:color="auto"/>
              <w:left w:val="single" w:sz="4" w:space="0" w:color="auto"/>
              <w:bottom w:val="single" w:sz="4" w:space="0" w:color="auto"/>
              <w:right w:val="single" w:sz="4" w:space="0" w:color="auto"/>
            </w:tcBorders>
          </w:tcPr>
          <w:p w14:paraId="05D6EEB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363</w:t>
            </w:r>
          </w:p>
        </w:tc>
        <w:tc>
          <w:tcPr>
            <w:tcW w:w="1276" w:type="dxa"/>
            <w:tcBorders>
              <w:top w:val="single" w:sz="4" w:space="0" w:color="auto"/>
              <w:left w:val="single" w:sz="4" w:space="0" w:color="auto"/>
              <w:bottom w:val="single" w:sz="4" w:space="0" w:color="auto"/>
              <w:right w:val="single" w:sz="4" w:space="0" w:color="auto"/>
            </w:tcBorders>
          </w:tcPr>
          <w:p w14:paraId="21907FC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09.002</w:t>
            </w:r>
          </w:p>
        </w:tc>
        <w:tc>
          <w:tcPr>
            <w:tcW w:w="2551" w:type="dxa"/>
            <w:tcBorders>
              <w:top w:val="single" w:sz="4" w:space="0" w:color="auto"/>
              <w:left w:val="single" w:sz="4" w:space="0" w:color="auto"/>
              <w:bottom w:val="single" w:sz="4" w:space="0" w:color="auto"/>
              <w:right w:val="single" w:sz="4" w:space="0" w:color="auto"/>
            </w:tcBorders>
          </w:tcPr>
          <w:p w14:paraId="3F82CFF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10.301.0024.2.110</w:t>
            </w:r>
          </w:p>
        </w:tc>
        <w:tc>
          <w:tcPr>
            <w:tcW w:w="2410" w:type="dxa"/>
            <w:tcBorders>
              <w:top w:val="single" w:sz="4" w:space="0" w:color="auto"/>
              <w:left w:val="single" w:sz="4" w:space="0" w:color="auto"/>
              <w:bottom w:val="single" w:sz="4" w:space="0" w:color="auto"/>
              <w:right w:val="single" w:sz="4" w:space="0" w:color="auto"/>
            </w:tcBorders>
          </w:tcPr>
          <w:p w14:paraId="1870BB9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3.3.3.90.30.26.00</w:t>
            </w:r>
          </w:p>
        </w:tc>
        <w:tc>
          <w:tcPr>
            <w:tcW w:w="992" w:type="dxa"/>
            <w:tcBorders>
              <w:top w:val="single" w:sz="4" w:space="0" w:color="auto"/>
              <w:left w:val="single" w:sz="4" w:space="0" w:color="auto"/>
              <w:bottom w:val="single" w:sz="4" w:space="0" w:color="auto"/>
              <w:right w:val="single" w:sz="4" w:space="0" w:color="auto"/>
            </w:tcBorders>
          </w:tcPr>
          <w:p w14:paraId="37D9D55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00377</w:t>
            </w:r>
          </w:p>
        </w:tc>
      </w:tr>
      <w:tr w:rsidR="00E71171" w:rsidRPr="00C4595D" w14:paraId="38617182" w14:textId="77777777" w:rsidTr="00274EFE">
        <w:tc>
          <w:tcPr>
            <w:tcW w:w="1271" w:type="dxa"/>
            <w:tcBorders>
              <w:top w:val="single" w:sz="4" w:space="0" w:color="auto"/>
              <w:left w:val="single" w:sz="4" w:space="0" w:color="auto"/>
              <w:bottom w:val="single" w:sz="4" w:space="0" w:color="auto"/>
              <w:right w:val="single" w:sz="4" w:space="0" w:color="auto"/>
            </w:tcBorders>
          </w:tcPr>
          <w:p w14:paraId="099F588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363</w:t>
            </w:r>
          </w:p>
        </w:tc>
        <w:tc>
          <w:tcPr>
            <w:tcW w:w="1276" w:type="dxa"/>
            <w:tcBorders>
              <w:top w:val="single" w:sz="4" w:space="0" w:color="auto"/>
              <w:left w:val="single" w:sz="4" w:space="0" w:color="auto"/>
              <w:bottom w:val="single" w:sz="4" w:space="0" w:color="auto"/>
              <w:right w:val="single" w:sz="4" w:space="0" w:color="auto"/>
            </w:tcBorders>
          </w:tcPr>
          <w:p w14:paraId="41138F7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09.002</w:t>
            </w:r>
          </w:p>
        </w:tc>
        <w:tc>
          <w:tcPr>
            <w:tcW w:w="2551" w:type="dxa"/>
            <w:tcBorders>
              <w:top w:val="single" w:sz="4" w:space="0" w:color="auto"/>
              <w:left w:val="single" w:sz="4" w:space="0" w:color="auto"/>
              <w:bottom w:val="single" w:sz="4" w:space="0" w:color="auto"/>
              <w:right w:val="single" w:sz="4" w:space="0" w:color="auto"/>
            </w:tcBorders>
          </w:tcPr>
          <w:p w14:paraId="2673244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10.301.0024.2.110</w:t>
            </w:r>
          </w:p>
        </w:tc>
        <w:tc>
          <w:tcPr>
            <w:tcW w:w="2410" w:type="dxa"/>
            <w:tcBorders>
              <w:top w:val="single" w:sz="4" w:space="0" w:color="auto"/>
              <w:left w:val="single" w:sz="4" w:space="0" w:color="auto"/>
              <w:bottom w:val="single" w:sz="4" w:space="0" w:color="auto"/>
              <w:right w:val="single" w:sz="4" w:space="0" w:color="auto"/>
            </w:tcBorders>
          </w:tcPr>
          <w:p w14:paraId="2A43175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3.3.3.90.30.28.00</w:t>
            </w:r>
          </w:p>
        </w:tc>
        <w:tc>
          <w:tcPr>
            <w:tcW w:w="992" w:type="dxa"/>
            <w:tcBorders>
              <w:top w:val="single" w:sz="4" w:space="0" w:color="auto"/>
              <w:left w:val="single" w:sz="4" w:space="0" w:color="auto"/>
              <w:bottom w:val="single" w:sz="4" w:space="0" w:color="auto"/>
              <w:right w:val="single" w:sz="4" w:space="0" w:color="auto"/>
            </w:tcBorders>
          </w:tcPr>
          <w:p w14:paraId="6AE3989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00377</w:t>
            </w:r>
          </w:p>
        </w:tc>
      </w:tr>
      <w:tr w:rsidR="00E71171" w:rsidRPr="00C4595D" w14:paraId="3CE95828" w14:textId="77777777" w:rsidTr="00274EFE">
        <w:tc>
          <w:tcPr>
            <w:tcW w:w="1271" w:type="dxa"/>
            <w:tcBorders>
              <w:top w:val="single" w:sz="4" w:space="0" w:color="auto"/>
              <w:left w:val="single" w:sz="4" w:space="0" w:color="auto"/>
              <w:bottom w:val="single" w:sz="4" w:space="0" w:color="auto"/>
              <w:right w:val="single" w:sz="4" w:space="0" w:color="auto"/>
            </w:tcBorders>
          </w:tcPr>
          <w:p w14:paraId="0D4C58E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363</w:t>
            </w:r>
          </w:p>
        </w:tc>
        <w:tc>
          <w:tcPr>
            <w:tcW w:w="1276" w:type="dxa"/>
            <w:tcBorders>
              <w:top w:val="single" w:sz="4" w:space="0" w:color="auto"/>
              <w:left w:val="single" w:sz="4" w:space="0" w:color="auto"/>
              <w:bottom w:val="single" w:sz="4" w:space="0" w:color="auto"/>
              <w:right w:val="single" w:sz="4" w:space="0" w:color="auto"/>
            </w:tcBorders>
          </w:tcPr>
          <w:p w14:paraId="44FC47A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09.002</w:t>
            </w:r>
          </w:p>
        </w:tc>
        <w:tc>
          <w:tcPr>
            <w:tcW w:w="2551" w:type="dxa"/>
            <w:tcBorders>
              <w:top w:val="single" w:sz="4" w:space="0" w:color="auto"/>
              <w:left w:val="single" w:sz="4" w:space="0" w:color="auto"/>
              <w:bottom w:val="single" w:sz="4" w:space="0" w:color="auto"/>
              <w:right w:val="single" w:sz="4" w:space="0" w:color="auto"/>
            </w:tcBorders>
          </w:tcPr>
          <w:p w14:paraId="1D54A29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10.301.0024.2.110</w:t>
            </w:r>
          </w:p>
        </w:tc>
        <w:tc>
          <w:tcPr>
            <w:tcW w:w="2410" w:type="dxa"/>
            <w:tcBorders>
              <w:top w:val="single" w:sz="4" w:space="0" w:color="auto"/>
              <w:left w:val="single" w:sz="4" w:space="0" w:color="auto"/>
              <w:bottom w:val="single" w:sz="4" w:space="0" w:color="auto"/>
              <w:right w:val="single" w:sz="4" w:space="0" w:color="auto"/>
            </w:tcBorders>
          </w:tcPr>
          <w:p w14:paraId="52ED353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3.3.3.90.30.30.00</w:t>
            </w:r>
          </w:p>
        </w:tc>
        <w:tc>
          <w:tcPr>
            <w:tcW w:w="992" w:type="dxa"/>
            <w:tcBorders>
              <w:top w:val="single" w:sz="4" w:space="0" w:color="auto"/>
              <w:left w:val="single" w:sz="4" w:space="0" w:color="auto"/>
              <w:bottom w:val="single" w:sz="4" w:space="0" w:color="auto"/>
              <w:right w:val="single" w:sz="4" w:space="0" w:color="auto"/>
            </w:tcBorders>
          </w:tcPr>
          <w:p w14:paraId="711E928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00377</w:t>
            </w:r>
          </w:p>
        </w:tc>
      </w:tr>
      <w:tr w:rsidR="00E71171" w:rsidRPr="00C4595D" w14:paraId="732C5BFD" w14:textId="77777777" w:rsidTr="00274EFE">
        <w:tc>
          <w:tcPr>
            <w:tcW w:w="1271" w:type="dxa"/>
            <w:tcBorders>
              <w:top w:val="single" w:sz="4" w:space="0" w:color="auto"/>
              <w:left w:val="single" w:sz="4" w:space="0" w:color="auto"/>
              <w:bottom w:val="single" w:sz="4" w:space="0" w:color="auto"/>
              <w:right w:val="single" w:sz="4" w:space="0" w:color="auto"/>
            </w:tcBorders>
          </w:tcPr>
          <w:p w14:paraId="5EE7D90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363</w:t>
            </w:r>
          </w:p>
        </w:tc>
        <w:tc>
          <w:tcPr>
            <w:tcW w:w="1276" w:type="dxa"/>
            <w:tcBorders>
              <w:top w:val="single" w:sz="4" w:space="0" w:color="auto"/>
              <w:left w:val="single" w:sz="4" w:space="0" w:color="auto"/>
              <w:bottom w:val="single" w:sz="4" w:space="0" w:color="auto"/>
              <w:right w:val="single" w:sz="4" w:space="0" w:color="auto"/>
            </w:tcBorders>
          </w:tcPr>
          <w:p w14:paraId="7F7F0F2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09.002</w:t>
            </w:r>
          </w:p>
        </w:tc>
        <w:tc>
          <w:tcPr>
            <w:tcW w:w="2551" w:type="dxa"/>
            <w:tcBorders>
              <w:top w:val="single" w:sz="4" w:space="0" w:color="auto"/>
              <w:left w:val="single" w:sz="4" w:space="0" w:color="auto"/>
              <w:bottom w:val="single" w:sz="4" w:space="0" w:color="auto"/>
              <w:right w:val="single" w:sz="4" w:space="0" w:color="auto"/>
            </w:tcBorders>
          </w:tcPr>
          <w:p w14:paraId="487645C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10.301.0024.2.110</w:t>
            </w:r>
          </w:p>
        </w:tc>
        <w:tc>
          <w:tcPr>
            <w:tcW w:w="2410" w:type="dxa"/>
            <w:tcBorders>
              <w:top w:val="single" w:sz="4" w:space="0" w:color="auto"/>
              <w:left w:val="single" w:sz="4" w:space="0" w:color="auto"/>
              <w:bottom w:val="single" w:sz="4" w:space="0" w:color="auto"/>
              <w:right w:val="single" w:sz="4" w:space="0" w:color="auto"/>
            </w:tcBorders>
          </w:tcPr>
          <w:p w14:paraId="7C5FDD0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3.3.3.90.30.39.99</w:t>
            </w:r>
          </w:p>
        </w:tc>
        <w:tc>
          <w:tcPr>
            <w:tcW w:w="992" w:type="dxa"/>
            <w:tcBorders>
              <w:top w:val="single" w:sz="4" w:space="0" w:color="auto"/>
              <w:left w:val="single" w:sz="4" w:space="0" w:color="auto"/>
              <w:bottom w:val="single" w:sz="4" w:space="0" w:color="auto"/>
              <w:right w:val="single" w:sz="4" w:space="0" w:color="auto"/>
            </w:tcBorders>
          </w:tcPr>
          <w:p w14:paraId="04B01BE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00377</w:t>
            </w:r>
          </w:p>
        </w:tc>
      </w:tr>
      <w:tr w:rsidR="00E71171" w:rsidRPr="00C4595D" w14:paraId="64825B4A" w14:textId="77777777" w:rsidTr="00274EFE">
        <w:tc>
          <w:tcPr>
            <w:tcW w:w="1271" w:type="dxa"/>
            <w:tcBorders>
              <w:top w:val="single" w:sz="4" w:space="0" w:color="auto"/>
              <w:left w:val="single" w:sz="4" w:space="0" w:color="auto"/>
              <w:bottom w:val="single" w:sz="4" w:space="0" w:color="auto"/>
              <w:right w:val="single" w:sz="4" w:space="0" w:color="auto"/>
            </w:tcBorders>
          </w:tcPr>
          <w:p w14:paraId="07D1F3A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376</w:t>
            </w:r>
          </w:p>
        </w:tc>
        <w:tc>
          <w:tcPr>
            <w:tcW w:w="1276" w:type="dxa"/>
            <w:tcBorders>
              <w:top w:val="single" w:sz="4" w:space="0" w:color="auto"/>
              <w:left w:val="single" w:sz="4" w:space="0" w:color="auto"/>
              <w:bottom w:val="single" w:sz="4" w:space="0" w:color="auto"/>
              <w:right w:val="single" w:sz="4" w:space="0" w:color="auto"/>
            </w:tcBorders>
          </w:tcPr>
          <w:p w14:paraId="1C7CC8C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09.002</w:t>
            </w:r>
          </w:p>
        </w:tc>
        <w:tc>
          <w:tcPr>
            <w:tcW w:w="2551" w:type="dxa"/>
            <w:tcBorders>
              <w:top w:val="single" w:sz="4" w:space="0" w:color="auto"/>
              <w:left w:val="single" w:sz="4" w:space="0" w:color="auto"/>
              <w:bottom w:val="single" w:sz="4" w:space="0" w:color="auto"/>
              <w:right w:val="single" w:sz="4" w:space="0" w:color="auto"/>
            </w:tcBorders>
          </w:tcPr>
          <w:p w14:paraId="7A301B5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10.301.0024.2.110</w:t>
            </w:r>
          </w:p>
        </w:tc>
        <w:tc>
          <w:tcPr>
            <w:tcW w:w="2410" w:type="dxa"/>
            <w:tcBorders>
              <w:top w:val="single" w:sz="4" w:space="0" w:color="auto"/>
              <w:left w:val="single" w:sz="4" w:space="0" w:color="auto"/>
              <w:bottom w:val="single" w:sz="4" w:space="0" w:color="auto"/>
              <w:right w:val="single" w:sz="4" w:space="0" w:color="auto"/>
            </w:tcBorders>
          </w:tcPr>
          <w:p w14:paraId="2296B62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3.3.3.90.39.20.00</w:t>
            </w:r>
          </w:p>
        </w:tc>
        <w:tc>
          <w:tcPr>
            <w:tcW w:w="992" w:type="dxa"/>
            <w:tcBorders>
              <w:top w:val="single" w:sz="4" w:space="0" w:color="auto"/>
              <w:left w:val="single" w:sz="4" w:space="0" w:color="auto"/>
              <w:bottom w:val="single" w:sz="4" w:space="0" w:color="auto"/>
              <w:right w:val="single" w:sz="4" w:space="0" w:color="auto"/>
            </w:tcBorders>
          </w:tcPr>
          <w:p w14:paraId="0AD690E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00377</w:t>
            </w:r>
          </w:p>
        </w:tc>
      </w:tr>
      <w:tr w:rsidR="00E71171" w:rsidRPr="00C4595D" w14:paraId="7FC9BAB8" w14:textId="77777777" w:rsidTr="00274EFE">
        <w:tc>
          <w:tcPr>
            <w:tcW w:w="1271" w:type="dxa"/>
            <w:tcBorders>
              <w:top w:val="single" w:sz="4" w:space="0" w:color="auto"/>
              <w:left w:val="single" w:sz="4" w:space="0" w:color="auto"/>
              <w:bottom w:val="single" w:sz="4" w:space="0" w:color="auto"/>
              <w:right w:val="single" w:sz="4" w:space="0" w:color="auto"/>
            </w:tcBorders>
          </w:tcPr>
          <w:p w14:paraId="77F5108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364</w:t>
            </w:r>
          </w:p>
        </w:tc>
        <w:tc>
          <w:tcPr>
            <w:tcW w:w="1276" w:type="dxa"/>
            <w:tcBorders>
              <w:top w:val="single" w:sz="4" w:space="0" w:color="auto"/>
              <w:left w:val="single" w:sz="4" w:space="0" w:color="auto"/>
              <w:bottom w:val="single" w:sz="4" w:space="0" w:color="auto"/>
              <w:right w:val="single" w:sz="4" w:space="0" w:color="auto"/>
            </w:tcBorders>
          </w:tcPr>
          <w:p w14:paraId="0F8710E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09.002</w:t>
            </w:r>
          </w:p>
        </w:tc>
        <w:tc>
          <w:tcPr>
            <w:tcW w:w="2551" w:type="dxa"/>
            <w:tcBorders>
              <w:top w:val="single" w:sz="4" w:space="0" w:color="auto"/>
              <w:left w:val="single" w:sz="4" w:space="0" w:color="auto"/>
              <w:bottom w:val="single" w:sz="4" w:space="0" w:color="auto"/>
              <w:right w:val="single" w:sz="4" w:space="0" w:color="auto"/>
            </w:tcBorders>
          </w:tcPr>
          <w:p w14:paraId="4BA091C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10.301.0024.2.110</w:t>
            </w:r>
          </w:p>
        </w:tc>
        <w:tc>
          <w:tcPr>
            <w:tcW w:w="2410" w:type="dxa"/>
            <w:tcBorders>
              <w:top w:val="single" w:sz="4" w:space="0" w:color="auto"/>
              <w:left w:val="single" w:sz="4" w:space="0" w:color="auto"/>
              <w:bottom w:val="single" w:sz="4" w:space="0" w:color="auto"/>
              <w:right w:val="single" w:sz="4" w:space="0" w:color="auto"/>
            </w:tcBorders>
          </w:tcPr>
          <w:p w14:paraId="6A05AF5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3.3.3.90.30.17.00</w:t>
            </w:r>
          </w:p>
        </w:tc>
        <w:tc>
          <w:tcPr>
            <w:tcW w:w="992" w:type="dxa"/>
            <w:tcBorders>
              <w:top w:val="single" w:sz="4" w:space="0" w:color="auto"/>
              <w:left w:val="single" w:sz="4" w:space="0" w:color="auto"/>
              <w:bottom w:val="single" w:sz="4" w:space="0" w:color="auto"/>
              <w:right w:val="single" w:sz="4" w:space="0" w:color="auto"/>
            </w:tcBorders>
          </w:tcPr>
          <w:p w14:paraId="7725CA2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00494</w:t>
            </w:r>
          </w:p>
        </w:tc>
      </w:tr>
      <w:tr w:rsidR="00E71171" w:rsidRPr="00C4595D" w14:paraId="4D08DBAE" w14:textId="77777777" w:rsidTr="00274EFE">
        <w:tc>
          <w:tcPr>
            <w:tcW w:w="1271" w:type="dxa"/>
            <w:tcBorders>
              <w:top w:val="single" w:sz="4" w:space="0" w:color="auto"/>
              <w:left w:val="single" w:sz="4" w:space="0" w:color="auto"/>
              <w:bottom w:val="single" w:sz="4" w:space="0" w:color="auto"/>
              <w:right w:val="single" w:sz="4" w:space="0" w:color="auto"/>
            </w:tcBorders>
          </w:tcPr>
          <w:p w14:paraId="790D22A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364</w:t>
            </w:r>
          </w:p>
        </w:tc>
        <w:tc>
          <w:tcPr>
            <w:tcW w:w="1276" w:type="dxa"/>
            <w:tcBorders>
              <w:top w:val="single" w:sz="4" w:space="0" w:color="auto"/>
              <w:left w:val="single" w:sz="4" w:space="0" w:color="auto"/>
              <w:bottom w:val="single" w:sz="4" w:space="0" w:color="auto"/>
              <w:right w:val="single" w:sz="4" w:space="0" w:color="auto"/>
            </w:tcBorders>
          </w:tcPr>
          <w:p w14:paraId="07F7134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09.002</w:t>
            </w:r>
          </w:p>
        </w:tc>
        <w:tc>
          <w:tcPr>
            <w:tcW w:w="2551" w:type="dxa"/>
            <w:tcBorders>
              <w:top w:val="single" w:sz="4" w:space="0" w:color="auto"/>
              <w:left w:val="single" w:sz="4" w:space="0" w:color="auto"/>
              <w:bottom w:val="single" w:sz="4" w:space="0" w:color="auto"/>
              <w:right w:val="single" w:sz="4" w:space="0" w:color="auto"/>
            </w:tcBorders>
          </w:tcPr>
          <w:p w14:paraId="2CAA22B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10.301.0024.2.110</w:t>
            </w:r>
          </w:p>
        </w:tc>
        <w:tc>
          <w:tcPr>
            <w:tcW w:w="2410" w:type="dxa"/>
            <w:tcBorders>
              <w:top w:val="single" w:sz="4" w:space="0" w:color="auto"/>
              <w:left w:val="single" w:sz="4" w:space="0" w:color="auto"/>
              <w:bottom w:val="single" w:sz="4" w:space="0" w:color="auto"/>
              <w:right w:val="single" w:sz="4" w:space="0" w:color="auto"/>
            </w:tcBorders>
          </w:tcPr>
          <w:p w14:paraId="1603981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3.3.3.90.30.26.00</w:t>
            </w:r>
          </w:p>
        </w:tc>
        <w:tc>
          <w:tcPr>
            <w:tcW w:w="992" w:type="dxa"/>
            <w:tcBorders>
              <w:top w:val="single" w:sz="4" w:space="0" w:color="auto"/>
              <w:left w:val="single" w:sz="4" w:space="0" w:color="auto"/>
              <w:bottom w:val="single" w:sz="4" w:space="0" w:color="auto"/>
              <w:right w:val="single" w:sz="4" w:space="0" w:color="auto"/>
            </w:tcBorders>
          </w:tcPr>
          <w:p w14:paraId="22EF2FC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00494</w:t>
            </w:r>
          </w:p>
        </w:tc>
      </w:tr>
      <w:tr w:rsidR="00E71171" w:rsidRPr="00C4595D" w14:paraId="5F854D6A" w14:textId="77777777" w:rsidTr="00274EFE">
        <w:tc>
          <w:tcPr>
            <w:tcW w:w="1271" w:type="dxa"/>
            <w:tcBorders>
              <w:top w:val="single" w:sz="4" w:space="0" w:color="auto"/>
              <w:left w:val="single" w:sz="4" w:space="0" w:color="auto"/>
              <w:bottom w:val="single" w:sz="4" w:space="0" w:color="auto"/>
              <w:right w:val="single" w:sz="4" w:space="0" w:color="auto"/>
            </w:tcBorders>
          </w:tcPr>
          <w:p w14:paraId="67E07BC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lastRenderedPageBreak/>
              <w:t>364</w:t>
            </w:r>
          </w:p>
        </w:tc>
        <w:tc>
          <w:tcPr>
            <w:tcW w:w="1276" w:type="dxa"/>
            <w:tcBorders>
              <w:top w:val="single" w:sz="4" w:space="0" w:color="auto"/>
              <w:left w:val="single" w:sz="4" w:space="0" w:color="auto"/>
              <w:bottom w:val="single" w:sz="4" w:space="0" w:color="auto"/>
              <w:right w:val="single" w:sz="4" w:space="0" w:color="auto"/>
            </w:tcBorders>
          </w:tcPr>
          <w:p w14:paraId="29F850E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09.002</w:t>
            </w:r>
          </w:p>
        </w:tc>
        <w:tc>
          <w:tcPr>
            <w:tcW w:w="2551" w:type="dxa"/>
            <w:tcBorders>
              <w:top w:val="single" w:sz="4" w:space="0" w:color="auto"/>
              <w:left w:val="single" w:sz="4" w:space="0" w:color="auto"/>
              <w:bottom w:val="single" w:sz="4" w:space="0" w:color="auto"/>
              <w:right w:val="single" w:sz="4" w:space="0" w:color="auto"/>
            </w:tcBorders>
          </w:tcPr>
          <w:p w14:paraId="3644E48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10.301.0024.2.110</w:t>
            </w:r>
          </w:p>
        </w:tc>
        <w:tc>
          <w:tcPr>
            <w:tcW w:w="2410" w:type="dxa"/>
            <w:tcBorders>
              <w:top w:val="single" w:sz="4" w:space="0" w:color="auto"/>
              <w:left w:val="single" w:sz="4" w:space="0" w:color="auto"/>
              <w:bottom w:val="single" w:sz="4" w:space="0" w:color="auto"/>
              <w:right w:val="single" w:sz="4" w:space="0" w:color="auto"/>
            </w:tcBorders>
          </w:tcPr>
          <w:p w14:paraId="0BFF8F0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3.3.3.90.30.28.00</w:t>
            </w:r>
          </w:p>
        </w:tc>
        <w:tc>
          <w:tcPr>
            <w:tcW w:w="992" w:type="dxa"/>
            <w:tcBorders>
              <w:top w:val="single" w:sz="4" w:space="0" w:color="auto"/>
              <w:left w:val="single" w:sz="4" w:space="0" w:color="auto"/>
              <w:bottom w:val="single" w:sz="4" w:space="0" w:color="auto"/>
              <w:right w:val="single" w:sz="4" w:space="0" w:color="auto"/>
            </w:tcBorders>
          </w:tcPr>
          <w:p w14:paraId="661F72D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00494</w:t>
            </w:r>
          </w:p>
        </w:tc>
      </w:tr>
      <w:tr w:rsidR="00E71171" w:rsidRPr="00C4595D" w14:paraId="1FFA62B4" w14:textId="77777777" w:rsidTr="00274EFE">
        <w:tc>
          <w:tcPr>
            <w:tcW w:w="1271" w:type="dxa"/>
            <w:tcBorders>
              <w:top w:val="single" w:sz="4" w:space="0" w:color="auto"/>
              <w:left w:val="single" w:sz="4" w:space="0" w:color="auto"/>
              <w:bottom w:val="single" w:sz="4" w:space="0" w:color="auto"/>
              <w:right w:val="single" w:sz="4" w:space="0" w:color="auto"/>
            </w:tcBorders>
          </w:tcPr>
          <w:p w14:paraId="17F7B4E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364</w:t>
            </w:r>
          </w:p>
        </w:tc>
        <w:tc>
          <w:tcPr>
            <w:tcW w:w="1276" w:type="dxa"/>
            <w:tcBorders>
              <w:top w:val="single" w:sz="4" w:space="0" w:color="auto"/>
              <w:left w:val="single" w:sz="4" w:space="0" w:color="auto"/>
              <w:bottom w:val="single" w:sz="4" w:space="0" w:color="auto"/>
              <w:right w:val="single" w:sz="4" w:space="0" w:color="auto"/>
            </w:tcBorders>
          </w:tcPr>
          <w:p w14:paraId="14E3A9C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09.002</w:t>
            </w:r>
          </w:p>
        </w:tc>
        <w:tc>
          <w:tcPr>
            <w:tcW w:w="2551" w:type="dxa"/>
            <w:tcBorders>
              <w:top w:val="single" w:sz="4" w:space="0" w:color="auto"/>
              <w:left w:val="single" w:sz="4" w:space="0" w:color="auto"/>
              <w:bottom w:val="single" w:sz="4" w:space="0" w:color="auto"/>
              <w:right w:val="single" w:sz="4" w:space="0" w:color="auto"/>
            </w:tcBorders>
          </w:tcPr>
          <w:p w14:paraId="7CF5296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10.301.0024.2.110</w:t>
            </w:r>
          </w:p>
        </w:tc>
        <w:tc>
          <w:tcPr>
            <w:tcW w:w="2410" w:type="dxa"/>
            <w:tcBorders>
              <w:top w:val="single" w:sz="4" w:space="0" w:color="auto"/>
              <w:left w:val="single" w:sz="4" w:space="0" w:color="auto"/>
              <w:bottom w:val="single" w:sz="4" w:space="0" w:color="auto"/>
              <w:right w:val="single" w:sz="4" w:space="0" w:color="auto"/>
            </w:tcBorders>
          </w:tcPr>
          <w:p w14:paraId="64426D1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3.3.3.90.30.30.00</w:t>
            </w:r>
          </w:p>
        </w:tc>
        <w:tc>
          <w:tcPr>
            <w:tcW w:w="992" w:type="dxa"/>
            <w:tcBorders>
              <w:top w:val="single" w:sz="4" w:space="0" w:color="auto"/>
              <w:left w:val="single" w:sz="4" w:space="0" w:color="auto"/>
              <w:bottom w:val="single" w:sz="4" w:space="0" w:color="auto"/>
              <w:right w:val="single" w:sz="4" w:space="0" w:color="auto"/>
            </w:tcBorders>
          </w:tcPr>
          <w:p w14:paraId="63611F4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00494</w:t>
            </w:r>
          </w:p>
        </w:tc>
      </w:tr>
      <w:tr w:rsidR="00E71171" w:rsidRPr="00C4595D" w14:paraId="427E700C" w14:textId="77777777" w:rsidTr="00274EFE">
        <w:tc>
          <w:tcPr>
            <w:tcW w:w="1271" w:type="dxa"/>
            <w:tcBorders>
              <w:top w:val="single" w:sz="4" w:space="0" w:color="auto"/>
              <w:left w:val="single" w:sz="4" w:space="0" w:color="auto"/>
              <w:bottom w:val="single" w:sz="4" w:space="0" w:color="auto"/>
              <w:right w:val="single" w:sz="4" w:space="0" w:color="auto"/>
            </w:tcBorders>
          </w:tcPr>
          <w:p w14:paraId="63A960C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364</w:t>
            </w:r>
          </w:p>
        </w:tc>
        <w:tc>
          <w:tcPr>
            <w:tcW w:w="1276" w:type="dxa"/>
            <w:tcBorders>
              <w:top w:val="single" w:sz="4" w:space="0" w:color="auto"/>
              <w:left w:val="single" w:sz="4" w:space="0" w:color="auto"/>
              <w:bottom w:val="single" w:sz="4" w:space="0" w:color="auto"/>
              <w:right w:val="single" w:sz="4" w:space="0" w:color="auto"/>
            </w:tcBorders>
          </w:tcPr>
          <w:p w14:paraId="73F3179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09.002</w:t>
            </w:r>
          </w:p>
        </w:tc>
        <w:tc>
          <w:tcPr>
            <w:tcW w:w="2551" w:type="dxa"/>
            <w:tcBorders>
              <w:top w:val="single" w:sz="4" w:space="0" w:color="auto"/>
              <w:left w:val="single" w:sz="4" w:space="0" w:color="auto"/>
              <w:bottom w:val="single" w:sz="4" w:space="0" w:color="auto"/>
              <w:right w:val="single" w:sz="4" w:space="0" w:color="auto"/>
            </w:tcBorders>
          </w:tcPr>
          <w:p w14:paraId="4FDC355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10.301.0024.2.110</w:t>
            </w:r>
          </w:p>
        </w:tc>
        <w:tc>
          <w:tcPr>
            <w:tcW w:w="2410" w:type="dxa"/>
            <w:tcBorders>
              <w:top w:val="single" w:sz="4" w:space="0" w:color="auto"/>
              <w:left w:val="single" w:sz="4" w:space="0" w:color="auto"/>
              <w:bottom w:val="single" w:sz="4" w:space="0" w:color="auto"/>
              <w:right w:val="single" w:sz="4" w:space="0" w:color="auto"/>
            </w:tcBorders>
          </w:tcPr>
          <w:p w14:paraId="4DF7742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3.3.3.90.30.39.99</w:t>
            </w:r>
          </w:p>
        </w:tc>
        <w:tc>
          <w:tcPr>
            <w:tcW w:w="992" w:type="dxa"/>
            <w:tcBorders>
              <w:top w:val="single" w:sz="4" w:space="0" w:color="auto"/>
              <w:left w:val="single" w:sz="4" w:space="0" w:color="auto"/>
              <w:bottom w:val="single" w:sz="4" w:space="0" w:color="auto"/>
              <w:right w:val="single" w:sz="4" w:space="0" w:color="auto"/>
            </w:tcBorders>
          </w:tcPr>
          <w:p w14:paraId="2930717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00494</w:t>
            </w:r>
          </w:p>
        </w:tc>
      </w:tr>
      <w:tr w:rsidR="00E71171" w:rsidRPr="00C4595D" w14:paraId="38F5F903" w14:textId="77777777" w:rsidTr="00274EFE">
        <w:tc>
          <w:tcPr>
            <w:tcW w:w="1271" w:type="dxa"/>
            <w:tcBorders>
              <w:top w:val="single" w:sz="4" w:space="0" w:color="auto"/>
              <w:left w:val="single" w:sz="4" w:space="0" w:color="auto"/>
              <w:bottom w:val="single" w:sz="4" w:space="0" w:color="auto"/>
              <w:right w:val="single" w:sz="4" w:space="0" w:color="auto"/>
            </w:tcBorders>
          </w:tcPr>
          <w:p w14:paraId="079D599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377</w:t>
            </w:r>
          </w:p>
        </w:tc>
        <w:tc>
          <w:tcPr>
            <w:tcW w:w="1276" w:type="dxa"/>
            <w:tcBorders>
              <w:top w:val="single" w:sz="4" w:space="0" w:color="auto"/>
              <w:left w:val="single" w:sz="4" w:space="0" w:color="auto"/>
              <w:bottom w:val="single" w:sz="4" w:space="0" w:color="auto"/>
              <w:right w:val="single" w:sz="4" w:space="0" w:color="auto"/>
            </w:tcBorders>
          </w:tcPr>
          <w:p w14:paraId="3A820E6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09.002</w:t>
            </w:r>
          </w:p>
        </w:tc>
        <w:tc>
          <w:tcPr>
            <w:tcW w:w="2551" w:type="dxa"/>
            <w:tcBorders>
              <w:top w:val="single" w:sz="4" w:space="0" w:color="auto"/>
              <w:left w:val="single" w:sz="4" w:space="0" w:color="auto"/>
              <w:bottom w:val="single" w:sz="4" w:space="0" w:color="auto"/>
              <w:right w:val="single" w:sz="4" w:space="0" w:color="auto"/>
            </w:tcBorders>
          </w:tcPr>
          <w:p w14:paraId="2A6E7F0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10.301.0024.2.110</w:t>
            </w:r>
          </w:p>
        </w:tc>
        <w:tc>
          <w:tcPr>
            <w:tcW w:w="2410" w:type="dxa"/>
            <w:tcBorders>
              <w:top w:val="single" w:sz="4" w:space="0" w:color="auto"/>
              <w:left w:val="single" w:sz="4" w:space="0" w:color="auto"/>
              <w:bottom w:val="single" w:sz="4" w:space="0" w:color="auto"/>
              <w:right w:val="single" w:sz="4" w:space="0" w:color="auto"/>
            </w:tcBorders>
          </w:tcPr>
          <w:p w14:paraId="6C0ADBB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3.3.3.90.39.20.00</w:t>
            </w:r>
          </w:p>
        </w:tc>
        <w:tc>
          <w:tcPr>
            <w:tcW w:w="992" w:type="dxa"/>
            <w:tcBorders>
              <w:top w:val="single" w:sz="4" w:space="0" w:color="auto"/>
              <w:left w:val="single" w:sz="4" w:space="0" w:color="auto"/>
              <w:bottom w:val="single" w:sz="4" w:space="0" w:color="auto"/>
              <w:right w:val="single" w:sz="4" w:space="0" w:color="auto"/>
            </w:tcBorders>
          </w:tcPr>
          <w:p w14:paraId="779C0EF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00494</w:t>
            </w:r>
          </w:p>
        </w:tc>
      </w:tr>
      <w:tr w:rsidR="00E71171" w:rsidRPr="00C4595D" w14:paraId="3C5019CC" w14:textId="77777777" w:rsidTr="00274EFE">
        <w:tc>
          <w:tcPr>
            <w:tcW w:w="1271" w:type="dxa"/>
            <w:tcBorders>
              <w:top w:val="single" w:sz="4" w:space="0" w:color="auto"/>
              <w:left w:val="single" w:sz="4" w:space="0" w:color="auto"/>
              <w:bottom w:val="single" w:sz="4" w:space="0" w:color="auto"/>
              <w:right w:val="single" w:sz="4" w:space="0" w:color="auto"/>
            </w:tcBorders>
          </w:tcPr>
          <w:p w14:paraId="4F5EAA4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381</w:t>
            </w:r>
          </w:p>
        </w:tc>
        <w:tc>
          <w:tcPr>
            <w:tcW w:w="1276" w:type="dxa"/>
            <w:tcBorders>
              <w:top w:val="single" w:sz="4" w:space="0" w:color="auto"/>
              <w:left w:val="single" w:sz="4" w:space="0" w:color="auto"/>
              <w:bottom w:val="single" w:sz="4" w:space="0" w:color="auto"/>
              <w:right w:val="single" w:sz="4" w:space="0" w:color="auto"/>
            </w:tcBorders>
          </w:tcPr>
          <w:p w14:paraId="7DB641F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09.002</w:t>
            </w:r>
          </w:p>
        </w:tc>
        <w:tc>
          <w:tcPr>
            <w:tcW w:w="2551" w:type="dxa"/>
            <w:tcBorders>
              <w:top w:val="single" w:sz="4" w:space="0" w:color="auto"/>
              <w:left w:val="single" w:sz="4" w:space="0" w:color="auto"/>
              <w:bottom w:val="single" w:sz="4" w:space="0" w:color="auto"/>
              <w:right w:val="single" w:sz="4" w:space="0" w:color="auto"/>
            </w:tcBorders>
          </w:tcPr>
          <w:p w14:paraId="540ED14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10.301.0024.2.110</w:t>
            </w:r>
          </w:p>
        </w:tc>
        <w:tc>
          <w:tcPr>
            <w:tcW w:w="2410" w:type="dxa"/>
            <w:tcBorders>
              <w:top w:val="single" w:sz="4" w:space="0" w:color="auto"/>
              <w:left w:val="single" w:sz="4" w:space="0" w:color="auto"/>
              <w:bottom w:val="single" w:sz="4" w:space="0" w:color="auto"/>
              <w:right w:val="single" w:sz="4" w:space="0" w:color="auto"/>
            </w:tcBorders>
          </w:tcPr>
          <w:p w14:paraId="577FF54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3.4.4.90.52.06.00</w:t>
            </w:r>
          </w:p>
        </w:tc>
        <w:tc>
          <w:tcPr>
            <w:tcW w:w="992" w:type="dxa"/>
            <w:tcBorders>
              <w:top w:val="single" w:sz="4" w:space="0" w:color="auto"/>
              <w:left w:val="single" w:sz="4" w:space="0" w:color="auto"/>
              <w:bottom w:val="single" w:sz="4" w:space="0" w:color="auto"/>
              <w:right w:val="single" w:sz="4" w:space="0" w:color="auto"/>
            </w:tcBorders>
          </w:tcPr>
          <w:p w14:paraId="62F06B4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00494</w:t>
            </w:r>
          </w:p>
        </w:tc>
      </w:tr>
      <w:tr w:rsidR="00E71171" w:rsidRPr="00C4595D" w14:paraId="36CC2A4B" w14:textId="77777777" w:rsidTr="00274EFE">
        <w:tc>
          <w:tcPr>
            <w:tcW w:w="1271" w:type="dxa"/>
            <w:tcBorders>
              <w:top w:val="single" w:sz="4" w:space="0" w:color="auto"/>
              <w:left w:val="single" w:sz="4" w:space="0" w:color="auto"/>
              <w:bottom w:val="single" w:sz="4" w:space="0" w:color="auto"/>
              <w:right w:val="single" w:sz="4" w:space="0" w:color="auto"/>
            </w:tcBorders>
          </w:tcPr>
          <w:p w14:paraId="67FA77E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381</w:t>
            </w:r>
          </w:p>
        </w:tc>
        <w:tc>
          <w:tcPr>
            <w:tcW w:w="1276" w:type="dxa"/>
            <w:tcBorders>
              <w:top w:val="single" w:sz="4" w:space="0" w:color="auto"/>
              <w:left w:val="single" w:sz="4" w:space="0" w:color="auto"/>
              <w:bottom w:val="single" w:sz="4" w:space="0" w:color="auto"/>
              <w:right w:val="single" w:sz="4" w:space="0" w:color="auto"/>
            </w:tcBorders>
          </w:tcPr>
          <w:p w14:paraId="0ED5EB9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09.002</w:t>
            </w:r>
          </w:p>
        </w:tc>
        <w:tc>
          <w:tcPr>
            <w:tcW w:w="2551" w:type="dxa"/>
            <w:tcBorders>
              <w:top w:val="single" w:sz="4" w:space="0" w:color="auto"/>
              <w:left w:val="single" w:sz="4" w:space="0" w:color="auto"/>
              <w:bottom w:val="single" w:sz="4" w:space="0" w:color="auto"/>
              <w:right w:val="single" w:sz="4" w:space="0" w:color="auto"/>
            </w:tcBorders>
          </w:tcPr>
          <w:p w14:paraId="3FBC25E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10.301.0024.2.110</w:t>
            </w:r>
          </w:p>
        </w:tc>
        <w:tc>
          <w:tcPr>
            <w:tcW w:w="2410" w:type="dxa"/>
            <w:tcBorders>
              <w:top w:val="single" w:sz="4" w:space="0" w:color="auto"/>
              <w:left w:val="single" w:sz="4" w:space="0" w:color="auto"/>
              <w:bottom w:val="single" w:sz="4" w:space="0" w:color="auto"/>
              <w:right w:val="single" w:sz="4" w:space="0" w:color="auto"/>
            </w:tcBorders>
          </w:tcPr>
          <w:p w14:paraId="3006AFD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3.4.4.90.52.30.00</w:t>
            </w:r>
          </w:p>
        </w:tc>
        <w:tc>
          <w:tcPr>
            <w:tcW w:w="992" w:type="dxa"/>
            <w:tcBorders>
              <w:top w:val="single" w:sz="4" w:space="0" w:color="auto"/>
              <w:left w:val="single" w:sz="4" w:space="0" w:color="auto"/>
              <w:bottom w:val="single" w:sz="4" w:space="0" w:color="auto"/>
              <w:right w:val="single" w:sz="4" w:space="0" w:color="auto"/>
            </w:tcBorders>
          </w:tcPr>
          <w:p w14:paraId="0B938E7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00494</w:t>
            </w:r>
          </w:p>
        </w:tc>
      </w:tr>
      <w:tr w:rsidR="00E71171" w:rsidRPr="00C4595D" w14:paraId="0C717FF5" w14:textId="77777777" w:rsidTr="00274EFE">
        <w:tc>
          <w:tcPr>
            <w:tcW w:w="1271" w:type="dxa"/>
            <w:tcBorders>
              <w:top w:val="single" w:sz="4" w:space="0" w:color="auto"/>
              <w:left w:val="single" w:sz="4" w:space="0" w:color="auto"/>
              <w:bottom w:val="single" w:sz="4" w:space="0" w:color="auto"/>
              <w:right w:val="single" w:sz="4" w:space="0" w:color="auto"/>
            </w:tcBorders>
          </w:tcPr>
          <w:p w14:paraId="517F3D4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381</w:t>
            </w:r>
          </w:p>
        </w:tc>
        <w:tc>
          <w:tcPr>
            <w:tcW w:w="1276" w:type="dxa"/>
            <w:tcBorders>
              <w:top w:val="single" w:sz="4" w:space="0" w:color="auto"/>
              <w:left w:val="single" w:sz="4" w:space="0" w:color="auto"/>
              <w:bottom w:val="single" w:sz="4" w:space="0" w:color="auto"/>
              <w:right w:val="single" w:sz="4" w:space="0" w:color="auto"/>
            </w:tcBorders>
          </w:tcPr>
          <w:p w14:paraId="195F02A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09.002</w:t>
            </w:r>
          </w:p>
        </w:tc>
        <w:tc>
          <w:tcPr>
            <w:tcW w:w="2551" w:type="dxa"/>
            <w:tcBorders>
              <w:top w:val="single" w:sz="4" w:space="0" w:color="auto"/>
              <w:left w:val="single" w:sz="4" w:space="0" w:color="auto"/>
              <w:bottom w:val="single" w:sz="4" w:space="0" w:color="auto"/>
              <w:right w:val="single" w:sz="4" w:space="0" w:color="auto"/>
            </w:tcBorders>
          </w:tcPr>
          <w:p w14:paraId="6CF547B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10.301.0024.2.110</w:t>
            </w:r>
          </w:p>
        </w:tc>
        <w:tc>
          <w:tcPr>
            <w:tcW w:w="2410" w:type="dxa"/>
            <w:tcBorders>
              <w:top w:val="single" w:sz="4" w:space="0" w:color="auto"/>
              <w:left w:val="single" w:sz="4" w:space="0" w:color="auto"/>
              <w:bottom w:val="single" w:sz="4" w:space="0" w:color="auto"/>
              <w:right w:val="single" w:sz="4" w:space="0" w:color="auto"/>
            </w:tcBorders>
          </w:tcPr>
          <w:p w14:paraId="18CCEDC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3.4.4.90.52.33.00</w:t>
            </w:r>
          </w:p>
        </w:tc>
        <w:tc>
          <w:tcPr>
            <w:tcW w:w="992" w:type="dxa"/>
            <w:tcBorders>
              <w:top w:val="single" w:sz="4" w:space="0" w:color="auto"/>
              <w:left w:val="single" w:sz="4" w:space="0" w:color="auto"/>
              <w:bottom w:val="single" w:sz="4" w:space="0" w:color="auto"/>
              <w:right w:val="single" w:sz="4" w:space="0" w:color="auto"/>
            </w:tcBorders>
          </w:tcPr>
          <w:p w14:paraId="08CBC5D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00494</w:t>
            </w:r>
          </w:p>
        </w:tc>
      </w:tr>
      <w:tr w:rsidR="00E71171" w:rsidRPr="00C4595D" w14:paraId="36CE69F8" w14:textId="77777777" w:rsidTr="00274EFE">
        <w:tc>
          <w:tcPr>
            <w:tcW w:w="1271" w:type="dxa"/>
            <w:tcBorders>
              <w:top w:val="single" w:sz="4" w:space="0" w:color="auto"/>
              <w:left w:val="single" w:sz="4" w:space="0" w:color="auto"/>
              <w:bottom w:val="single" w:sz="4" w:space="0" w:color="auto"/>
              <w:right w:val="single" w:sz="4" w:space="0" w:color="auto"/>
            </w:tcBorders>
          </w:tcPr>
          <w:p w14:paraId="79468BF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381</w:t>
            </w:r>
          </w:p>
        </w:tc>
        <w:tc>
          <w:tcPr>
            <w:tcW w:w="1276" w:type="dxa"/>
            <w:tcBorders>
              <w:top w:val="single" w:sz="4" w:space="0" w:color="auto"/>
              <w:left w:val="single" w:sz="4" w:space="0" w:color="auto"/>
              <w:bottom w:val="single" w:sz="4" w:space="0" w:color="auto"/>
              <w:right w:val="single" w:sz="4" w:space="0" w:color="auto"/>
            </w:tcBorders>
          </w:tcPr>
          <w:p w14:paraId="2274FBF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09.002</w:t>
            </w:r>
          </w:p>
        </w:tc>
        <w:tc>
          <w:tcPr>
            <w:tcW w:w="2551" w:type="dxa"/>
            <w:tcBorders>
              <w:top w:val="single" w:sz="4" w:space="0" w:color="auto"/>
              <w:left w:val="single" w:sz="4" w:space="0" w:color="auto"/>
              <w:bottom w:val="single" w:sz="4" w:space="0" w:color="auto"/>
              <w:right w:val="single" w:sz="4" w:space="0" w:color="auto"/>
            </w:tcBorders>
          </w:tcPr>
          <w:p w14:paraId="7CF22BC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10.301.0024.2.110</w:t>
            </w:r>
          </w:p>
        </w:tc>
        <w:tc>
          <w:tcPr>
            <w:tcW w:w="2410" w:type="dxa"/>
            <w:tcBorders>
              <w:top w:val="single" w:sz="4" w:space="0" w:color="auto"/>
              <w:left w:val="single" w:sz="4" w:space="0" w:color="auto"/>
              <w:bottom w:val="single" w:sz="4" w:space="0" w:color="auto"/>
              <w:right w:val="single" w:sz="4" w:space="0" w:color="auto"/>
            </w:tcBorders>
          </w:tcPr>
          <w:p w14:paraId="718692B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3.4.4.90.52.35.00</w:t>
            </w:r>
          </w:p>
        </w:tc>
        <w:tc>
          <w:tcPr>
            <w:tcW w:w="992" w:type="dxa"/>
            <w:tcBorders>
              <w:top w:val="single" w:sz="4" w:space="0" w:color="auto"/>
              <w:left w:val="single" w:sz="4" w:space="0" w:color="auto"/>
              <w:bottom w:val="single" w:sz="4" w:space="0" w:color="auto"/>
              <w:right w:val="single" w:sz="4" w:space="0" w:color="auto"/>
            </w:tcBorders>
          </w:tcPr>
          <w:p w14:paraId="52B64DA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00494</w:t>
            </w:r>
          </w:p>
        </w:tc>
      </w:tr>
      <w:tr w:rsidR="00E71171" w:rsidRPr="00C4595D" w14:paraId="537AEF9B" w14:textId="77777777" w:rsidTr="00274EFE">
        <w:tc>
          <w:tcPr>
            <w:tcW w:w="1271" w:type="dxa"/>
            <w:tcBorders>
              <w:top w:val="single" w:sz="4" w:space="0" w:color="auto"/>
              <w:left w:val="single" w:sz="4" w:space="0" w:color="auto"/>
              <w:bottom w:val="single" w:sz="4" w:space="0" w:color="auto"/>
              <w:right w:val="single" w:sz="4" w:space="0" w:color="auto"/>
            </w:tcBorders>
          </w:tcPr>
          <w:p w14:paraId="27C4288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381</w:t>
            </w:r>
          </w:p>
        </w:tc>
        <w:tc>
          <w:tcPr>
            <w:tcW w:w="1276" w:type="dxa"/>
            <w:tcBorders>
              <w:top w:val="single" w:sz="4" w:space="0" w:color="auto"/>
              <w:left w:val="single" w:sz="4" w:space="0" w:color="auto"/>
              <w:bottom w:val="single" w:sz="4" w:space="0" w:color="auto"/>
              <w:right w:val="single" w:sz="4" w:space="0" w:color="auto"/>
            </w:tcBorders>
          </w:tcPr>
          <w:p w14:paraId="2B54CB2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09.002</w:t>
            </w:r>
          </w:p>
        </w:tc>
        <w:tc>
          <w:tcPr>
            <w:tcW w:w="2551" w:type="dxa"/>
            <w:tcBorders>
              <w:top w:val="single" w:sz="4" w:space="0" w:color="auto"/>
              <w:left w:val="single" w:sz="4" w:space="0" w:color="auto"/>
              <w:bottom w:val="single" w:sz="4" w:space="0" w:color="auto"/>
              <w:right w:val="single" w:sz="4" w:space="0" w:color="auto"/>
            </w:tcBorders>
          </w:tcPr>
          <w:p w14:paraId="6F02121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10.301.0024.2.110</w:t>
            </w:r>
          </w:p>
        </w:tc>
        <w:tc>
          <w:tcPr>
            <w:tcW w:w="2410" w:type="dxa"/>
            <w:tcBorders>
              <w:top w:val="single" w:sz="4" w:space="0" w:color="auto"/>
              <w:left w:val="single" w:sz="4" w:space="0" w:color="auto"/>
              <w:bottom w:val="single" w:sz="4" w:space="0" w:color="auto"/>
              <w:right w:val="single" w:sz="4" w:space="0" w:color="auto"/>
            </w:tcBorders>
          </w:tcPr>
          <w:p w14:paraId="3D7C2F4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3.4.4.90.52.42.00</w:t>
            </w:r>
          </w:p>
        </w:tc>
        <w:tc>
          <w:tcPr>
            <w:tcW w:w="992" w:type="dxa"/>
            <w:tcBorders>
              <w:top w:val="single" w:sz="4" w:space="0" w:color="auto"/>
              <w:left w:val="single" w:sz="4" w:space="0" w:color="auto"/>
              <w:bottom w:val="single" w:sz="4" w:space="0" w:color="auto"/>
              <w:right w:val="single" w:sz="4" w:space="0" w:color="auto"/>
            </w:tcBorders>
          </w:tcPr>
          <w:p w14:paraId="602DAE0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00494</w:t>
            </w:r>
          </w:p>
        </w:tc>
      </w:tr>
      <w:tr w:rsidR="00E71171" w:rsidRPr="00C4595D" w14:paraId="247FCB20" w14:textId="77777777" w:rsidTr="00274EFE">
        <w:tc>
          <w:tcPr>
            <w:tcW w:w="1271" w:type="dxa"/>
            <w:tcBorders>
              <w:top w:val="single" w:sz="4" w:space="0" w:color="auto"/>
              <w:left w:val="single" w:sz="4" w:space="0" w:color="auto"/>
              <w:bottom w:val="single" w:sz="4" w:space="0" w:color="auto"/>
              <w:right w:val="single" w:sz="4" w:space="0" w:color="auto"/>
            </w:tcBorders>
          </w:tcPr>
          <w:p w14:paraId="2E46E0B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435</w:t>
            </w:r>
          </w:p>
        </w:tc>
        <w:tc>
          <w:tcPr>
            <w:tcW w:w="1276" w:type="dxa"/>
            <w:tcBorders>
              <w:top w:val="single" w:sz="4" w:space="0" w:color="auto"/>
              <w:left w:val="single" w:sz="4" w:space="0" w:color="auto"/>
              <w:bottom w:val="single" w:sz="4" w:space="0" w:color="auto"/>
              <w:right w:val="single" w:sz="4" w:space="0" w:color="auto"/>
            </w:tcBorders>
          </w:tcPr>
          <w:p w14:paraId="7027399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09.002</w:t>
            </w:r>
          </w:p>
        </w:tc>
        <w:tc>
          <w:tcPr>
            <w:tcW w:w="2551" w:type="dxa"/>
            <w:tcBorders>
              <w:top w:val="single" w:sz="4" w:space="0" w:color="auto"/>
              <w:left w:val="single" w:sz="4" w:space="0" w:color="auto"/>
              <w:bottom w:val="single" w:sz="4" w:space="0" w:color="auto"/>
              <w:right w:val="single" w:sz="4" w:space="0" w:color="auto"/>
            </w:tcBorders>
          </w:tcPr>
          <w:p w14:paraId="2BD9851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10.302.0028.2.114</w:t>
            </w:r>
          </w:p>
        </w:tc>
        <w:tc>
          <w:tcPr>
            <w:tcW w:w="2410" w:type="dxa"/>
            <w:tcBorders>
              <w:top w:val="single" w:sz="4" w:space="0" w:color="auto"/>
              <w:left w:val="single" w:sz="4" w:space="0" w:color="auto"/>
              <w:bottom w:val="single" w:sz="4" w:space="0" w:color="auto"/>
              <w:right w:val="single" w:sz="4" w:space="0" w:color="auto"/>
            </w:tcBorders>
          </w:tcPr>
          <w:p w14:paraId="52D47DF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3.3.3.90.30.17.00</w:t>
            </w:r>
          </w:p>
        </w:tc>
        <w:tc>
          <w:tcPr>
            <w:tcW w:w="992" w:type="dxa"/>
            <w:tcBorders>
              <w:top w:val="single" w:sz="4" w:space="0" w:color="auto"/>
              <w:left w:val="single" w:sz="4" w:space="0" w:color="auto"/>
              <w:bottom w:val="single" w:sz="4" w:space="0" w:color="auto"/>
              <w:right w:val="single" w:sz="4" w:space="0" w:color="auto"/>
            </w:tcBorders>
          </w:tcPr>
          <w:p w14:paraId="3CF1D4D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00303</w:t>
            </w:r>
          </w:p>
        </w:tc>
      </w:tr>
      <w:tr w:rsidR="00E71171" w:rsidRPr="00C4595D" w14:paraId="23597602" w14:textId="77777777" w:rsidTr="00274EFE">
        <w:tc>
          <w:tcPr>
            <w:tcW w:w="1271" w:type="dxa"/>
            <w:tcBorders>
              <w:top w:val="single" w:sz="4" w:space="0" w:color="auto"/>
              <w:left w:val="single" w:sz="4" w:space="0" w:color="auto"/>
              <w:bottom w:val="single" w:sz="4" w:space="0" w:color="auto"/>
              <w:right w:val="single" w:sz="4" w:space="0" w:color="auto"/>
            </w:tcBorders>
          </w:tcPr>
          <w:p w14:paraId="55A03DE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435</w:t>
            </w:r>
          </w:p>
        </w:tc>
        <w:tc>
          <w:tcPr>
            <w:tcW w:w="1276" w:type="dxa"/>
            <w:tcBorders>
              <w:top w:val="single" w:sz="4" w:space="0" w:color="auto"/>
              <w:left w:val="single" w:sz="4" w:space="0" w:color="auto"/>
              <w:bottom w:val="single" w:sz="4" w:space="0" w:color="auto"/>
              <w:right w:val="single" w:sz="4" w:space="0" w:color="auto"/>
            </w:tcBorders>
          </w:tcPr>
          <w:p w14:paraId="7F729D8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09.002</w:t>
            </w:r>
          </w:p>
        </w:tc>
        <w:tc>
          <w:tcPr>
            <w:tcW w:w="2551" w:type="dxa"/>
            <w:tcBorders>
              <w:top w:val="single" w:sz="4" w:space="0" w:color="auto"/>
              <w:left w:val="single" w:sz="4" w:space="0" w:color="auto"/>
              <w:bottom w:val="single" w:sz="4" w:space="0" w:color="auto"/>
              <w:right w:val="single" w:sz="4" w:space="0" w:color="auto"/>
            </w:tcBorders>
          </w:tcPr>
          <w:p w14:paraId="6B11439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10.302.0028.2.114</w:t>
            </w:r>
          </w:p>
        </w:tc>
        <w:tc>
          <w:tcPr>
            <w:tcW w:w="2410" w:type="dxa"/>
            <w:tcBorders>
              <w:top w:val="single" w:sz="4" w:space="0" w:color="auto"/>
              <w:left w:val="single" w:sz="4" w:space="0" w:color="auto"/>
              <w:bottom w:val="single" w:sz="4" w:space="0" w:color="auto"/>
              <w:right w:val="single" w:sz="4" w:space="0" w:color="auto"/>
            </w:tcBorders>
          </w:tcPr>
          <w:p w14:paraId="105BD1A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3.3.3.90.30.26.00</w:t>
            </w:r>
          </w:p>
        </w:tc>
        <w:tc>
          <w:tcPr>
            <w:tcW w:w="992" w:type="dxa"/>
            <w:tcBorders>
              <w:top w:val="single" w:sz="4" w:space="0" w:color="auto"/>
              <w:left w:val="single" w:sz="4" w:space="0" w:color="auto"/>
              <w:bottom w:val="single" w:sz="4" w:space="0" w:color="auto"/>
              <w:right w:val="single" w:sz="4" w:space="0" w:color="auto"/>
            </w:tcBorders>
          </w:tcPr>
          <w:p w14:paraId="2D86B1A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00303</w:t>
            </w:r>
          </w:p>
        </w:tc>
      </w:tr>
      <w:tr w:rsidR="00E71171" w:rsidRPr="00C4595D" w14:paraId="2FA2DFC0" w14:textId="77777777" w:rsidTr="00274EFE">
        <w:tc>
          <w:tcPr>
            <w:tcW w:w="1271" w:type="dxa"/>
            <w:tcBorders>
              <w:top w:val="single" w:sz="4" w:space="0" w:color="auto"/>
              <w:left w:val="single" w:sz="4" w:space="0" w:color="auto"/>
              <w:bottom w:val="single" w:sz="4" w:space="0" w:color="auto"/>
              <w:right w:val="single" w:sz="4" w:space="0" w:color="auto"/>
            </w:tcBorders>
          </w:tcPr>
          <w:p w14:paraId="3A11029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435</w:t>
            </w:r>
          </w:p>
        </w:tc>
        <w:tc>
          <w:tcPr>
            <w:tcW w:w="1276" w:type="dxa"/>
            <w:tcBorders>
              <w:top w:val="single" w:sz="4" w:space="0" w:color="auto"/>
              <w:left w:val="single" w:sz="4" w:space="0" w:color="auto"/>
              <w:bottom w:val="single" w:sz="4" w:space="0" w:color="auto"/>
              <w:right w:val="single" w:sz="4" w:space="0" w:color="auto"/>
            </w:tcBorders>
          </w:tcPr>
          <w:p w14:paraId="399E43B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09.002</w:t>
            </w:r>
          </w:p>
        </w:tc>
        <w:tc>
          <w:tcPr>
            <w:tcW w:w="2551" w:type="dxa"/>
            <w:tcBorders>
              <w:top w:val="single" w:sz="4" w:space="0" w:color="auto"/>
              <w:left w:val="single" w:sz="4" w:space="0" w:color="auto"/>
              <w:bottom w:val="single" w:sz="4" w:space="0" w:color="auto"/>
              <w:right w:val="single" w:sz="4" w:space="0" w:color="auto"/>
            </w:tcBorders>
          </w:tcPr>
          <w:p w14:paraId="07986E9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10.302.0028.2.114</w:t>
            </w:r>
          </w:p>
        </w:tc>
        <w:tc>
          <w:tcPr>
            <w:tcW w:w="2410" w:type="dxa"/>
            <w:tcBorders>
              <w:top w:val="single" w:sz="4" w:space="0" w:color="auto"/>
              <w:left w:val="single" w:sz="4" w:space="0" w:color="auto"/>
              <w:bottom w:val="single" w:sz="4" w:space="0" w:color="auto"/>
              <w:right w:val="single" w:sz="4" w:space="0" w:color="auto"/>
            </w:tcBorders>
          </w:tcPr>
          <w:p w14:paraId="7DD6752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3.3.3.90.30.28.00</w:t>
            </w:r>
          </w:p>
        </w:tc>
        <w:tc>
          <w:tcPr>
            <w:tcW w:w="992" w:type="dxa"/>
            <w:tcBorders>
              <w:top w:val="single" w:sz="4" w:space="0" w:color="auto"/>
              <w:left w:val="single" w:sz="4" w:space="0" w:color="auto"/>
              <w:bottom w:val="single" w:sz="4" w:space="0" w:color="auto"/>
              <w:right w:val="single" w:sz="4" w:space="0" w:color="auto"/>
            </w:tcBorders>
          </w:tcPr>
          <w:p w14:paraId="2759807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00303</w:t>
            </w:r>
          </w:p>
        </w:tc>
      </w:tr>
      <w:tr w:rsidR="00E71171" w:rsidRPr="00C4595D" w14:paraId="16670D29" w14:textId="77777777" w:rsidTr="00274EFE">
        <w:tc>
          <w:tcPr>
            <w:tcW w:w="1271" w:type="dxa"/>
            <w:tcBorders>
              <w:top w:val="single" w:sz="4" w:space="0" w:color="auto"/>
              <w:left w:val="single" w:sz="4" w:space="0" w:color="auto"/>
              <w:bottom w:val="single" w:sz="4" w:space="0" w:color="auto"/>
              <w:right w:val="single" w:sz="4" w:space="0" w:color="auto"/>
            </w:tcBorders>
          </w:tcPr>
          <w:p w14:paraId="166EA64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435</w:t>
            </w:r>
          </w:p>
        </w:tc>
        <w:tc>
          <w:tcPr>
            <w:tcW w:w="1276" w:type="dxa"/>
            <w:tcBorders>
              <w:top w:val="single" w:sz="4" w:space="0" w:color="auto"/>
              <w:left w:val="single" w:sz="4" w:space="0" w:color="auto"/>
              <w:bottom w:val="single" w:sz="4" w:space="0" w:color="auto"/>
              <w:right w:val="single" w:sz="4" w:space="0" w:color="auto"/>
            </w:tcBorders>
          </w:tcPr>
          <w:p w14:paraId="2DED263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09.002</w:t>
            </w:r>
          </w:p>
        </w:tc>
        <w:tc>
          <w:tcPr>
            <w:tcW w:w="2551" w:type="dxa"/>
            <w:tcBorders>
              <w:top w:val="single" w:sz="4" w:space="0" w:color="auto"/>
              <w:left w:val="single" w:sz="4" w:space="0" w:color="auto"/>
              <w:bottom w:val="single" w:sz="4" w:space="0" w:color="auto"/>
              <w:right w:val="single" w:sz="4" w:space="0" w:color="auto"/>
            </w:tcBorders>
          </w:tcPr>
          <w:p w14:paraId="7DDEF51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10.302.0028.2.114</w:t>
            </w:r>
          </w:p>
        </w:tc>
        <w:tc>
          <w:tcPr>
            <w:tcW w:w="2410" w:type="dxa"/>
            <w:tcBorders>
              <w:top w:val="single" w:sz="4" w:space="0" w:color="auto"/>
              <w:left w:val="single" w:sz="4" w:space="0" w:color="auto"/>
              <w:bottom w:val="single" w:sz="4" w:space="0" w:color="auto"/>
              <w:right w:val="single" w:sz="4" w:space="0" w:color="auto"/>
            </w:tcBorders>
          </w:tcPr>
          <w:p w14:paraId="6D6CBA7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3.3.3.90.30.30.00</w:t>
            </w:r>
          </w:p>
        </w:tc>
        <w:tc>
          <w:tcPr>
            <w:tcW w:w="992" w:type="dxa"/>
            <w:tcBorders>
              <w:top w:val="single" w:sz="4" w:space="0" w:color="auto"/>
              <w:left w:val="single" w:sz="4" w:space="0" w:color="auto"/>
              <w:bottom w:val="single" w:sz="4" w:space="0" w:color="auto"/>
              <w:right w:val="single" w:sz="4" w:space="0" w:color="auto"/>
            </w:tcBorders>
          </w:tcPr>
          <w:p w14:paraId="7F3B062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00303</w:t>
            </w:r>
          </w:p>
        </w:tc>
      </w:tr>
      <w:tr w:rsidR="00E71171" w:rsidRPr="00C4595D" w14:paraId="155198B5" w14:textId="77777777" w:rsidTr="00274EFE">
        <w:tc>
          <w:tcPr>
            <w:tcW w:w="1271" w:type="dxa"/>
            <w:tcBorders>
              <w:top w:val="single" w:sz="4" w:space="0" w:color="auto"/>
              <w:left w:val="single" w:sz="4" w:space="0" w:color="auto"/>
              <w:bottom w:val="single" w:sz="4" w:space="0" w:color="auto"/>
              <w:right w:val="single" w:sz="4" w:space="0" w:color="auto"/>
            </w:tcBorders>
          </w:tcPr>
          <w:p w14:paraId="0A70AA6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435</w:t>
            </w:r>
          </w:p>
        </w:tc>
        <w:tc>
          <w:tcPr>
            <w:tcW w:w="1276" w:type="dxa"/>
            <w:tcBorders>
              <w:top w:val="single" w:sz="4" w:space="0" w:color="auto"/>
              <w:left w:val="single" w:sz="4" w:space="0" w:color="auto"/>
              <w:bottom w:val="single" w:sz="4" w:space="0" w:color="auto"/>
              <w:right w:val="single" w:sz="4" w:space="0" w:color="auto"/>
            </w:tcBorders>
          </w:tcPr>
          <w:p w14:paraId="1F45CFF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09.002</w:t>
            </w:r>
          </w:p>
        </w:tc>
        <w:tc>
          <w:tcPr>
            <w:tcW w:w="2551" w:type="dxa"/>
            <w:tcBorders>
              <w:top w:val="single" w:sz="4" w:space="0" w:color="auto"/>
              <w:left w:val="single" w:sz="4" w:space="0" w:color="auto"/>
              <w:bottom w:val="single" w:sz="4" w:space="0" w:color="auto"/>
              <w:right w:val="single" w:sz="4" w:space="0" w:color="auto"/>
            </w:tcBorders>
          </w:tcPr>
          <w:p w14:paraId="5448FAF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10.302.0028.2.114</w:t>
            </w:r>
          </w:p>
        </w:tc>
        <w:tc>
          <w:tcPr>
            <w:tcW w:w="2410" w:type="dxa"/>
            <w:tcBorders>
              <w:top w:val="single" w:sz="4" w:space="0" w:color="auto"/>
              <w:left w:val="single" w:sz="4" w:space="0" w:color="auto"/>
              <w:bottom w:val="single" w:sz="4" w:space="0" w:color="auto"/>
              <w:right w:val="single" w:sz="4" w:space="0" w:color="auto"/>
            </w:tcBorders>
          </w:tcPr>
          <w:p w14:paraId="0ECFEE2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3.3.3.90.30.39.99</w:t>
            </w:r>
          </w:p>
        </w:tc>
        <w:tc>
          <w:tcPr>
            <w:tcW w:w="992" w:type="dxa"/>
            <w:tcBorders>
              <w:top w:val="single" w:sz="4" w:space="0" w:color="auto"/>
              <w:left w:val="single" w:sz="4" w:space="0" w:color="auto"/>
              <w:bottom w:val="single" w:sz="4" w:space="0" w:color="auto"/>
              <w:right w:val="single" w:sz="4" w:space="0" w:color="auto"/>
            </w:tcBorders>
          </w:tcPr>
          <w:p w14:paraId="59F1338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00303</w:t>
            </w:r>
          </w:p>
        </w:tc>
      </w:tr>
      <w:tr w:rsidR="00E71171" w:rsidRPr="00C4595D" w14:paraId="712E2B74" w14:textId="77777777" w:rsidTr="00274EFE">
        <w:tc>
          <w:tcPr>
            <w:tcW w:w="1271" w:type="dxa"/>
            <w:tcBorders>
              <w:top w:val="single" w:sz="4" w:space="0" w:color="auto"/>
              <w:left w:val="single" w:sz="4" w:space="0" w:color="auto"/>
              <w:bottom w:val="single" w:sz="4" w:space="0" w:color="auto"/>
              <w:right w:val="single" w:sz="4" w:space="0" w:color="auto"/>
            </w:tcBorders>
          </w:tcPr>
          <w:p w14:paraId="765C1E1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444</w:t>
            </w:r>
          </w:p>
        </w:tc>
        <w:tc>
          <w:tcPr>
            <w:tcW w:w="1276" w:type="dxa"/>
            <w:tcBorders>
              <w:top w:val="single" w:sz="4" w:space="0" w:color="auto"/>
              <w:left w:val="single" w:sz="4" w:space="0" w:color="auto"/>
              <w:bottom w:val="single" w:sz="4" w:space="0" w:color="auto"/>
              <w:right w:val="single" w:sz="4" w:space="0" w:color="auto"/>
            </w:tcBorders>
          </w:tcPr>
          <w:p w14:paraId="46FC078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09.002</w:t>
            </w:r>
          </w:p>
        </w:tc>
        <w:tc>
          <w:tcPr>
            <w:tcW w:w="2551" w:type="dxa"/>
            <w:tcBorders>
              <w:top w:val="single" w:sz="4" w:space="0" w:color="auto"/>
              <w:left w:val="single" w:sz="4" w:space="0" w:color="auto"/>
              <w:bottom w:val="single" w:sz="4" w:space="0" w:color="auto"/>
              <w:right w:val="single" w:sz="4" w:space="0" w:color="auto"/>
            </w:tcBorders>
          </w:tcPr>
          <w:p w14:paraId="4DB929C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10.302.0028.2.114</w:t>
            </w:r>
          </w:p>
        </w:tc>
        <w:tc>
          <w:tcPr>
            <w:tcW w:w="2410" w:type="dxa"/>
            <w:tcBorders>
              <w:top w:val="single" w:sz="4" w:space="0" w:color="auto"/>
              <w:left w:val="single" w:sz="4" w:space="0" w:color="auto"/>
              <w:bottom w:val="single" w:sz="4" w:space="0" w:color="auto"/>
              <w:right w:val="single" w:sz="4" w:space="0" w:color="auto"/>
            </w:tcBorders>
          </w:tcPr>
          <w:p w14:paraId="53853E9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3.3.3.90.39.20.00</w:t>
            </w:r>
          </w:p>
        </w:tc>
        <w:tc>
          <w:tcPr>
            <w:tcW w:w="992" w:type="dxa"/>
            <w:tcBorders>
              <w:top w:val="single" w:sz="4" w:space="0" w:color="auto"/>
              <w:left w:val="single" w:sz="4" w:space="0" w:color="auto"/>
              <w:bottom w:val="single" w:sz="4" w:space="0" w:color="auto"/>
              <w:right w:val="single" w:sz="4" w:space="0" w:color="auto"/>
            </w:tcBorders>
          </w:tcPr>
          <w:p w14:paraId="39BF0BA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00303</w:t>
            </w:r>
          </w:p>
        </w:tc>
      </w:tr>
      <w:tr w:rsidR="00E71171" w:rsidRPr="00C4595D" w14:paraId="14F07415" w14:textId="77777777" w:rsidTr="00274EFE">
        <w:tc>
          <w:tcPr>
            <w:tcW w:w="1271" w:type="dxa"/>
            <w:tcBorders>
              <w:top w:val="single" w:sz="4" w:space="0" w:color="auto"/>
              <w:left w:val="single" w:sz="4" w:space="0" w:color="auto"/>
              <w:bottom w:val="single" w:sz="4" w:space="0" w:color="auto"/>
              <w:right w:val="single" w:sz="4" w:space="0" w:color="auto"/>
            </w:tcBorders>
          </w:tcPr>
          <w:p w14:paraId="1345E6A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447</w:t>
            </w:r>
          </w:p>
        </w:tc>
        <w:tc>
          <w:tcPr>
            <w:tcW w:w="1276" w:type="dxa"/>
            <w:tcBorders>
              <w:top w:val="single" w:sz="4" w:space="0" w:color="auto"/>
              <w:left w:val="single" w:sz="4" w:space="0" w:color="auto"/>
              <w:bottom w:val="single" w:sz="4" w:space="0" w:color="auto"/>
              <w:right w:val="single" w:sz="4" w:space="0" w:color="auto"/>
            </w:tcBorders>
          </w:tcPr>
          <w:p w14:paraId="7BAF0CC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09.002</w:t>
            </w:r>
          </w:p>
        </w:tc>
        <w:tc>
          <w:tcPr>
            <w:tcW w:w="2551" w:type="dxa"/>
            <w:tcBorders>
              <w:top w:val="single" w:sz="4" w:space="0" w:color="auto"/>
              <w:left w:val="single" w:sz="4" w:space="0" w:color="auto"/>
              <w:bottom w:val="single" w:sz="4" w:space="0" w:color="auto"/>
              <w:right w:val="single" w:sz="4" w:space="0" w:color="auto"/>
            </w:tcBorders>
          </w:tcPr>
          <w:p w14:paraId="058931C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10.302.0028.2.114</w:t>
            </w:r>
          </w:p>
        </w:tc>
        <w:tc>
          <w:tcPr>
            <w:tcW w:w="2410" w:type="dxa"/>
            <w:tcBorders>
              <w:top w:val="single" w:sz="4" w:space="0" w:color="auto"/>
              <w:left w:val="single" w:sz="4" w:space="0" w:color="auto"/>
              <w:bottom w:val="single" w:sz="4" w:space="0" w:color="auto"/>
              <w:right w:val="single" w:sz="4" w:space="0" w:color="auto"/>
            </w:tcBorders>
          </w:tcPr>
          <w:p w14:paraId="7B46E42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3.4.4.90.52.06.00</w:t>
            </w:r>
          </w:p>
        </w:tc>
        <w:tc>
          <w:tcPr>
            <w:tcW w:w="992" w:type="dxa"/>
            <w:tcBorders>
              <w:top w:val="single" w:sz="4" w:space="0" w:color="auto"/>
              <w:left w:val="single" w:sz="4" w:space="0" w:color="auto"/>
              <w:bottom w:val="single" w:sz="4" w:space="0" w:color="auto"/>
              <w:right w:val="single" w:sz="4" w:space="0" w:color="auto"/>
            </w:tcBorders>
          </w:tcPr>
          <w:p w14:paraId="69AC601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00303</w:t>
            </w:r>
          </w:p>
        </w:tc>
      </w:tr>
      <w:tr w:rsidR="00E71171" w:rsidRPr="00C4595D" w14:paraId="43C59D08" w14:textId="77777777" w:rsidTr="00274EFE">
        <w:tc>
          <w:tcPr>
            <w:tcW w:w="1271" w:type="dxa"/>
            <w:tcBorders>
              <w:top w:val="single" w:sz="4" w:space="0" w:color="auto"/>
              <w:left w:val="single" w:sz="4" w:space="0" w:color="auto"/>
              <w:bottom w:val="single" w:sz="4" w:space="0" w:color="auto"/>
              <w:right w:val="single" w:sz="4" w:space="0" w:color="auto"/>
            </w:tcBorders>
          </w:tcPr>
          <w:p w14:paraId="67A215E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447</w:t>
            </w:r>
          </w:p>
        </w:tc>
        <w:tc>
          <w:tcPr>
            <w:tcW w:w="1276" w:type="dxa"/>
            <w:tcBorders>
              <w:top w:val="single" w:sz="4" w:space="0" w:color="auto"/>
              <w:left w:val="single" w:sz="4" w:space="0" w:color="auto"/>
              <w:bottom w:val="single" w:sz="4" w:space="0" w:color="auto"/>
              <w:right w:val="single" w:sz="4" w:space="0" w:color="auto"/>
            </w:tcBorders>
          </w:tcPr>
          <w:p w14:paraId="502F3BA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09.002</w:t>
            </w:r>
          </w:p>
        </w:tc>
        <w:tc>
          <w:tcPr>
            <w:tcW w:w="2551" w:type="dxa"/>
            <w:tcBorders>
              <w:top w:val="single" w:sz="4" w:space="0" w:color="auto"/>
              <w:left w:val="single" w:sz="4" w:space="0" w:color="auto"/>
              <w:bottom w:val="single" w:sz="4" w:space="0" w:color="auto"/>
              <w:right w:val="single" w:sz="4" w:space="0" w:color="auto"/>
            </w:tcBorders>
          </w:tcPr>
          <w:p w14:paraId="3F111FE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10.302.0028.2.114</w:t>
            </w:r>
          </w:p>
        </w:tc>
        <w:tc>
          <w:tcPr>
            <w:tcW w:w="2410" w:type="dxa"/>
            <w:tcBorders>
              <w:top w:val="single" w:sz="4" w:space="0" w:color="auto"/>
              <w:left w:val="single" w:sz="4" w:space="0" w:color="auto"/>
              <w:bottom w:val="single" w:sz="4" w:space="0" w:color="auto"/>
              <w:right w:val="single" w:sz="4" w:space="0" w:color="auto"/>
            </w:tcBorders>
          </w:tcPr>
          <w:p w14:paraId="0F00F83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3.4.4.90.52.30.00</w:t>
            </w:r>
          </w:p>
        </w:tc>
        <w:tc>
          <w:tcPr>
            <w:tcW w:w="992" w:type="dxa"/>
            <w:tcBorders>
              <w:top w:val="single" w:sz="4" w:space="0" w:color="auto"/>
              <w:left w:val="single" w:sz="4" w:space="0" w:color="auto"/>
              <w:bottom w:val="single" w:sz="4" w:space="0" w:color="auto"/>
              <w:right w:val="single" w:sz="4" w:space="0" w:color="auto"/>
            </w:tcBorders>
          </w:tcPr>
          <w:p w14:paraId="334045E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00303</w:t>
            </w:r>
          </w:p>
        </w:tc>
      </w:tr>
      <w:tr w:rsidR="00E71171" w:rsidRPr="00C4595D" w14:paraId="311C9D45" w14:textId="77777777" w:rsidTr="00274EFE">
        <w:tc>
          <w:tcPr>
            <w:tcW w:w="1271" w:type="dxa"/>
            <w:tcBorders>
              <w:top w:val="single" w:sz="4" w:space="0" w:color="auto"/>
              <w:left w:val="single" w:sz="4" w:space="0" w:color="auto"/>
              <w:bottom w:val="single" w:sz="4" w:space="0" w:color="auto"/>
              <w:right w:val="single" w:sz="4" w:space="0" w:color="auto"/>
            </w:tcBorders>
          </w:tcPr>
          <w:p w14:paraId="0F26230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447</w:t>
            </w:r>
          </w:p>
        </w:tc>
        <w:tc>
          <w:tcPr>
            <w:tcW w:w="1276" w:type="dxa"/>
            <w:tcBorders>
              <w:top w:val="single" w:sz="4" w:space="0" w:color="auto"/>
              <w:left w:val="single" w:sz="4" w:space="0" w:color="auto"/>
              <w:bottom w:val="single" w:sz="4" w:space="0" w:color="auto"/>
              <w:right w:val="single" w:sz="4" w:space="0" w:color="auto"/>
            </w:tcBorders>
          </w:tcPr>
          <w:p w14:paraId="4519DB2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09.002</w:t>
            </w:r>
          </w:p>
        </w:tc>
        <w:tc>
          <w:tcPr>
            <w:tcW w:w="2551" w:type="dxa"/>
            <w:tcBorders>
              <w:top w:val="single" w:sz="4" w:space="0" w:color="auto"/>
              <w:left w:val="single" w:sz="4" w:space="0" w:color="auto"/>
              <w:bottom w:val="single" w:sz="4" w:space="0" w:color="auto"/>
              <w:right w:val="single" w:sz="4" w:space="0" w:color="auto"/>
            </w:tcBorders>
          </w:tcPr>
          <w:p w14:paraId="0BF9D97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10.302.0028.2.114</w:t>
            </w:r>
          </w:p>
        </w:tc>
        <w:tc>
          <w:tcPr>
            <w:tcW w:w="2410" w:type="dxa"/>
            <w:tcBorders>
              <w:top w:val="single" w:sz="4" w:space="0" w:color="auto"/>
              <w:left w:val="single" w:sz="4" w:space="0" w:color="auto"/>
              <w:bottom w:val="single" w:sz="4" w:space="0" w:color="auto"/>
              <w:right w:val="single" w:sz="4" w:space="0" w:color="auto"/>
            </w:tcBorders>
          </w:tcPr>
          <w:p w14:paraId="0B19543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3.4.4.90.52.33.00</w:t>
            </w:r>
          </w:p>
        </w:tc>
        <w:tc>
          <w:tcPr>
            <w:tcW w:w="992" w:type="dxa"/>
            <w:tcBorders>
              <w:top w:val="single" w:sz="4" w:space="0" w:color="auto"/>
              <w:left w:val="single" w:sz="4" w:space="0" w:color="auto"/>
              <w:bottom w:val="single" w:sz="4" w:space="0" w:color="auto"/>
              <w:right w:val="single" w:sz="4" w:space="0" w:color="auto"/>
            </w:tcBorders>
          </w:tcPr>
          <w:p w14:paraId="65C0D0F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00303</w:t>
            </w:r>
          </w:p>
        </w:tc>
      </w:tr>
      <w:tr w:rsidR="00E71171" w:rsidRPr="00C4595D" w14:paraId="103CAE1E" w14:textId="77777777" w:rsidTr="00274EFE">
        <w:tc>
          <w:tcPr>
            <w:tcW w:w="1271" w:type="dxa"/>
            <w:tcBorders>
              <w:top w:val="single" w:sz="4" w:space="0" w:color="auto"/>
              <w:left w:val="single" w:sz="4" w:space="0" w:color="auto"/>
              <w:bottom w:val="single" w:sz="4" w:space="0" w:color="auto"/>
              <w:right w:val="single" w:sz="4" w:space="0" w:color="auto"/>
            </w:tcBorders>
          </w:tcPr>
          <w:p w14:paraId="31CA333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447</w:t>
            </w:r>
          </w:p>
        </w:tc>
        <w:tc>
          <w:tcPr>
            <w:tcW w:w="1276" w:type="dxa"/>
            <w:tcBorders>
              <w:top w:val="single" w:sz="4" w:space="0" w:color="auto"/>
              <w:left w:val="single" w:sz="4" w:space="0" w:color="auto"/>
              <w:bottom w:val="single" w:sz="4" w:space="0" w:color="auto"/>
              <w:right w:val="single" w:sz="4" w:space="0" w:color="auto"/>
            </w:tcBorders>
          </w:tcPr>
          <w:p w14:paraId="351C767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09.002</w:t>
            </w:r>
          </w:p>
        </w:tc>
        <w:tc>
          <w:tcPr>
            <w:tcW w:w="2551" w:type="dxa"/>
            <w:tcBorders>
              <w:top w:val="single" w:sz="4" w:space="0" w:color="auto"/>
              <w:left w:val="single" w:sz="4" w:space="0" w:color="auto"/>
              <w:bottom w:val="single" w:sz="4" w:space="0" w:color="auto"/>
              <w:right w:val="single" w:sz="4" w:space="0" w:color="auto"/>
            </w:tcBorders>
          </w:tcPr>
          <w:p w14:paraId="1FF97BC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10.302.0028.2.114</w:t>
            </w:r>
          </w:p>
        </w:tc>
        <w:tc>
          <w:tcPr>
            <w:tcW w:w="2410" w:type="dxa"/>
            <w:tcBorders>
              <w:top w:val="single" w:sz="4" w:space="0" w:color="auto"/>
              <w:left w:val="single" w:sz="4" w:space="0" w:color="auto"/>
              <w:bottom w:val="single" w:sz="4" w:space="0" w:color="auto"/>
              <w:right w:val="single" w:sz="4" w:space="0" w:color="auto"/>
            </w:tcBorders>
          </w:tcPr>
          <w:p w14:paraId="410DBB1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3.4.4.90.52.35.00</w:t>
            </w:r>
          </w:p>
        </w:tc>
        <w:tc>
          <w:tcPr>
            <w:tcW w:w="992" w:type="dxa"/>
            <w:tcBorders>
              <w:top w:val="single" w:sz="4" w:space="0" w:color="auto"/>
              <w:left w:val="single" w:sz="4" w:space="0" w:color="auto"/>
              <w:bottom w:val="single" w:sz="4" w:space="0" w:color="auto"/>
              <w:right w:val="single" w:sz="4" w:space="0" w:color="auto"/>
            </w:tcBorders>
          </w:tcPr>
          <w:p w14:paraId="46CF0D4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00303</w:t>
            </w:r>
          </w:p>
        </w:tc>
      </w:tr>
      <w:tr w:rsidR="00E71171" w:rsidRPr="00C4595D" w14:paraId="391C6114" w14:textId="77777777" w:rsidTr="00274EFE">
        <w:tc>
          <w:tcPr>
            <w:tcW w:w="1271" w:type="dxa"/>
            <w:tcBorders>
              <w:top w:val="single" w:sz="4" w:space="0" w:color="auto"/>
              <w:left w:val="single" w:sz="4" w:space="0" w:color="auto"/>
              <w:bottom w:val="single" w:sz="4" w:space="0" w:color="auto"/>
              <w:right w:val="single" w:sz="4" w:space="0" w:color="auto"/>
            </w:tcBorders>
          </w:tcPr>
          <w:p w14:paraId="02F0622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447</w:t>
            </w:r>
          </w:p>
        </w:tc>
        <w:tc>
          <w:tcPr>
            <w:tcW w:w="1276" w:type="dxa"/>
            <w:tcBorders>
              <w:top w:val="single" w:sz="4" w:space="0" w:color="auto"/>
              <w:left w:val="single" w:sz="4" w:space="0" w:color="auto"/>
              <w:bottom w:val="single" w:sz="4" w:space="0" w:color="auto"/>
              <w:right w:val="single" w:sz="4" w:space="0" w:color="auto"/>
            </w:tcBorders>
          </w:tcPr>
          <w:p w14:paraId="5AF2674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09.002</w:t>
            </w:r>
          </w:p>
        </w:tc>
        <w:tc>
          <w:tcPr>
            <w:tcW w:w="2551" w:type="dxa"/>
            <w:tcBorders>
              <w:top w:val="single" w:sz="4" w:space="0" w:color="auto"/>
              <w:left w:val="single" w:sz="4" w:space="0" w:color="auto"/>
              <w:bottom w:val="single" w:sz="4" w:space="0" w:color="auto"/>
              <w:right w:val="single" w:sz="4" w:space="0" w:color="auto"/>
            </w:tcBorders>
          </w:tcPr>
          <w:p w14:paraId="20710B5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10.302.0028.2.114</w:t>
            </w:r>
          </w:p>
        </w:tc>
        <w:tc>
          <w:tcPr>
            <w:tcW w:w="2410" w:type="dxa"/>
            <w:tcBorders>
              <w:top w:val="single" w:sz="4" w:space="0" w:color="auto"/>
              <w:left w:val="single" w:sz="4" w:space="0" w:color="auto"/>
              <w:bottom w:val="single" w:sz="4" w:space="0" w:color="auto"/>
              <w:right w:val="single" w:sz="4" w:space="0" w:color="auto"/>
            </w:tcBorders>
          </w:tcPr>
          <w:p w14:paraId="2BCC5BA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3.4.4.90.52.42.00</w:t>
            </w:r>
          </w:p>
        </w:tc>
        <w:tc>
          <w:tcPr>
            <w:tcW w:w="992" w:type="dxa"/>
            <w:tcBorders>
              <w:top w:val="single" w:sz="4" w:space="0" w:color="auto"/>
              <w:left w:val="single" w:sz="4" w:space="0" w:color="auto"/>
              <w:bottom w:val="single" w:sz="4" w:space="0" w:color="auto"/>
              <w:right w:val="single" w:sz="4" w:space="0" w:color="auto"/>
            </w:tcBorders>
          </w:tcPr>
          <w:p w14:paraId="59E4C9B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00303</w:t>
            </w:r>
          </w:p>
        </w:tc>
      </w:tr>
      <w:tr w:rsidR="00E71171" w:rsidRPr="00C4595D" w14:paraId="1A0DC9AA" w14:textId="77777777" w:rsidTr="00274EFE">
        <w:tc>
          <w:tcPr>
            <w:tcW w:w="1271" w:type="dxa"/>
            <w:tcBorders>
              <w:top w:val="single" w:sz="4" w:space="0" w:color="auto"/>
              <w:left w:val="single" w:sz="4" w:space="0" w:color="auto"/>
              <w:bottom w:val="single" w:sz="4" w:space="0" w:color="auto"/>
              <w:right w:val="single" w:sz="4" w:space="0" w:color="auto"/>
            </w:tcBorders>
          </w:tcPr>
          <w:p w14:paraId="10C51B0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436</w:t>
            </w:r>
          </w:p>
        </w:tc>
        <w:tc>
          <w:tcPr>
            <w:tcW w:w="1276" w:type="dxa"/>
            <w:tcBorders>
              <w:top w:val="single" w:sz="4" w:space="0" w:color="auto"/>
              <w:left w:val="single" w:sz="4" w:space="0" w:color="auto"/>
              <w:bottom w:val="single" w:sz="4" w:space="0" w:color="auto"/>
              <w:right w:val="single" w:sz="4" w:space="0" w:color="auto"/>
            </w:tcBorders>
          </w:tcPr>
          <w:p w14:paraId="74AB92F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09.002</w:t>
            </w:r>
          </w:p>
        </w:tc>
        <w:tc>
          <w:tcPr>
            <w:tcW w:w="2551" w:type="dxa"/>
            <w:tcBorders>
              <w:top w:val="single" w:sz="4" w:space="0" w:color="auto"/>
              <w:left w:val="single" w:sz="4" w:space="0" w:color="auto"/>
              <w:bottom w:val="single" w:sz="4" w:space="0" w:color="auto"/>
              <w:right w:val="single" w:sz="4" w:space="0" w:color="auto"/>
            </w:tcBorders>
          </w:tcPr>
          <w:p w14:paraId="753123D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10.302.0028.2.114</w:t>
            </w:r>
          </w:p>
        </w:tc>
        <w:tc>
          <w:tcPr>
            <w:tcW w:w="2410" w:type="dxa"/>
            <w:tcBorders>
              <w:top w:val="single" w:sz="4" w:space="0" w:color="auto"/>
              <w:left w:val="single" w:sz="4" w:space="0" w:color="auto"/>
              <w:bottom w:val="single" w:sz="4" w:space="0" w:color="auto"/>
              <w:right w:val="single" w:sz="4" w:space="0" w:color="auto"/>
            </w:tcBorders>
          </w:tcPr>
          <w:p w14:paraId="79396F9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3.3.3.90.30.17.00</w:t>
            </w:r>
          </w:p>
        </w:tc>
        <w:tc>
          <w:tcPr>
            <w:tcW w:w="992" w:type="dxa"/>
            <w:tcBorders>
              <w:top w:val="single" w:sz="4" w:space="0" w:color="auto"/>
              <w:left w:val="single" w:sz="4" w:space="0" w:color="auto"/>
              <w:bottom w:val="single" w:sz="4" w:space="0" w:color="auto"/>
              <w:right w:val="single" w:sz="4" w:space="0" w:color="auto"/>
            </w:tcBorders>
          </w:tcPr>
          <w:p w14:paraId="2B7A9E0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00377</w:t>
            </w:r>
          </w:p>
        </w:tc>
      </w:tr>
      <w:tr w:rsidR="00E71171" w:rsidRPr="00C4595D" w14:paraId="2BA02038" w14:textId="77777777" w:rsidTr="00274EFE">
        <w:tc>
          <w:tcPr>
            <w:tcW w:w="1271" w:type="dxa"/>
            <w:tcBorders>
              <w:top w:val="single" w:sz="4" w:space="0" w:color="auto"/>
              <w:left w:val="single" w:sz="4" w:space="0" w:color="auto"/>
              <w:bottom w:val="single" w:sz="4" w:space="0" w:color="auto"/>
              <w:right w:val="single" w:sz="4" w:space="0" w:color="auto"/>
            </w:tcBorders>
          </w:tcPr>
          <w:p w14:paraId="1DFE450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436</w:t>
            </w:r>
          </w:p>
        </w:tc>
        <w:tc>
          <w:tcPr>
            <w:tcW w:w="1276" w:type="dxa"/>
            <w:tcBorders>
              <w:top w:val="single" w:sz="4" w:space="0" w:color="auto"/>
              <w:left w:val="single" w:sz="4" w:space="0" w:color="auto"/>
              <w:bottom w:val="single" w:sz="4" w:space="0" w:color="auto"/>
              <w:right w:val="single" w:sz="4" w:space="0" w:color="auto"/>
            </w:tcBorders>
          </w:tcPr>
          <w:p w14:paraId="3EAB790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09.002</w:t>
            </w:r>
          </w:p>
        </w:tc>
        <w:tc>
          <w:tcPr>
            <w:tcW w:w="2551" w:type="dxa"/>
            <w:tcBorders>
              <w:top w:val="single" w:sz="4" w:space="0" w:color="auto"/>
              <w:left w:val="single" w:sz="4" w:space="0" w:color="auto"/>
              <w:bottom w:val="single" w:sz="4" w:space="0" w:color="auto"/>
              <w:right w:val="single" w:sz="4" w:space="0" w:color="auto"/>
            </w:tcBorders>
          </w:tcPr>
          <w:p w14:paraId="534E1C8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10.302.0028.2.114</w:t>
            </w:r>
          </w:p>
        </w:tc>
        <w:tc>
          <w:tcPr>
            <w:tcW w:w="2410" w:type="dxa"/>
            <w:tcBorders>
              <w:top w:val="single" w:sz="4" w:space="0" w:color="auto"/>
              <w:left w:val="single" w:sz="4" w:space="0" w:color="auto"/>
              <w:bottom w:val="single" w:sz="4" w:space="0" w:color="auto"/>
              <w:right w:val="single" w:sz="4" w:space="0" w:color="auto"/>
            </w:tcBorders>
          </w:tcPr>
          <w:p w14:paraId="76A9B9A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3.3.3.90.30.26.00</w:t>
            </w:r>
          </w:p>
        </w:tc>
        <w:tc>
          <w:tcPr>
            <w:tcW w:w="992" w:type="dxa"/>
            <w:tcBorders>
              <w:top w:val="single" w:sz="4" w:space="0" w:color="auto"/>
              <w:left w:val="single" w:sz="4" w:space="0" w:color="auto"/>
              <w:bottom w:val="single" w:sz="4" w:space="0" w:color="auto"/>
              <w:right w:val="single" w:sz="4" w:space="0" w:color="auto"/>
            </w:tcBorders>
          </w:tcPr>
          <w:p w14:paraId="68449F4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00377</w:t>
            </w:r>
          </w:p>
        </w:tc>
      </w:tr>
      <w:tr w:rsidR="00E71171" w:rsidRPr="00C4595D" w14:paraId="28EDC4F8" w14:textId="77777777" w:rsidTr="00274EFE">
        <w:tc>
          <w:tcPr>
            <w:tcW w:w="1271" w:type="dxa"/>
            <w:tcBorders>
              <w:top w:val="single" w:sz="4" w:space="0" w:color="auto"/>
              <w:left w:val="single" w:sz="4" w:space="0" w:color="auto"/>
              <w:bottom w:val="single" w:sz="4" w:space="0" w:color="auto"/>
              <w:right w:val="single" w:sz="4" w:space="0" w:color="auto"/>
            </w:tcBorders>
          </w:tcPr>
          <w:p w14:paraId="3900D69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436</w:t>
            </w:r>
          </w:p>
        </w:tc>
        <w:tc>
          <w:tcPr>
            <w:tcW w:w="1276" w:type="dxa"/>
            <w:tcBorders>
              <w:top w:val="single" w:sz="4" w:space="0" w:color="auto"/>
              <w:left w:val="single" w:sz="4" w:space="0" w:color="auto"/>
              <w:bottom w:val="single" w:sz="4" w:space="0" w:color="auto"/>
              <w:right w:val="single" w:sz="4" w:space="0" w:color="auto"/>
            </w:tcBorders>
          </w:tcPr>
          <w:p w14:paraId="70362FC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09.002</w:t>
            </w:r>
          </w:p>
        </w:tc>
        <w:tc>
          <w:tcPr>
            <w:tcW w:w="2551" w:type="dxa"/>
            <w:tcBorders>
              <w:top w:val="single" w:sz="4" w:space="0" w:color="auto"/>
              <w:left w:val="single" w:sz="4" w:space="0" w:color="auto"/>
              <w:bottom w:val="single" w:sz="4" w:space="0" w:color="auto"/>
              <w:right w:val="single" w:sz="4" w:space="0" w:color="auto"/>
            </w:tcBorders>
          </w:tcPr>
          <w:p w14:paraId="69D4EBD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10.302.0028.2.114</w:t>
            </w:r>
          </w:p>
        </w:tc>
        <w:tc>
          <w:tcPr>
            <w:tcW w:w="2410" w:type="dxa"/>
            <w:tcBorders>
              <w:top w:val="single" w:sz="4" w:space="0" w:color="auto"/>
              <w:left w:val="single" w:sz="4" w:space="0" w:color="auto"/>
              <w:bottom w:val="single" w:sz="4" w:space="0" w:color="auto"/>
              <w:right w:val="single" w:sz="4" w:space="0" w:color="auto"/>
            </w:tcBorders>
          </w:tcPr>
          <w:p w14:paraId="2867A60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3.3.3.90.30.28.00</w:t>
            </w:r>
          </w:p>
        </w:tc>
        <w:tc>
          <w:tcPr>
            <w:tcW w:w="992" w:type="dxa"/>
            <w:tcBorders>
              <w:top w:val="single" w:sz="4" w:space="0" w:color="auto"/>
              <w:left w:val="single" w:sz="4" w:space="0" w:color="auto"/>
              <w:bottom w:val="single" w:sz="4" w:space="0" w:color="auto"/>
              <w:right w:val="single" w:sz="4" w:space="0" w:color="auto"/>
            </w:tcBorders>
          </w:tcPr>
          <w:p w14:paraId="2B59A3C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00377</w:t>
            </w:r>
          </w:p>
        </w:tc>
      </w:tr>
      <w:tr w:rsidR="00E71171" w:rsidRPr="00C4595D" w14:paraId="52792819" w14:textId="77777777" w:rsidTr="00274EFE">
        <w:tc>
          <w:tcPr>
            <w:tcW w:w="1271" w:type="dxa"/>
            <w:tcBorders>
              <w:top w:val="single" w:sz="4" w:space="0" w:color="auto"/>
              <w:left w:val="single" w:sz="4" w:space="0" w:color="auto"/>
              <w:bottom w:val="single" w:sz="4" w:space="0" w:color="auto"/>
              <w:right w:val="single" w:sz="4" w:space="0" w:color="auto"/>
            </w:tcBorders>
          </w:tcPr>
          <w:p w14:paraId="44AA1B3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436</w:t>
            </w:r>
          </w:p>
        </w:tc>
        <w:tc>
          <w:tcPr>
            <w:tcW w:w="1276" w:type="dxa"/>
            <w:tcBorders>
              <w:top w:val="single" w:sz="4" w:space="0" w:color="auto"/>
              <w:left w:val="single" w:sz="4" w:space="0" w:color="auto"/>
              <w:bottom w:val="single" w:sz="4" w:space="0" w:color="auto"/>
              <w:right w:val="single" w:sz="4" w:space="0" w:color="auto"/>
            </w:tcBorders>
          </w:tcPr>
          <w:p w14:paraId="4CE3AF0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09.002</w:t>
            </w:r>
          </w:p>
        </w:tc>
        <w:tc>
          <w:tcPr>
            <w:tcW w:w="2551" w:type="dxa"/>
            <w:tcBorders>
              <w:top w:val="single" w:sz="4" w:space="0" w:color="auto"/>
              <w:left w:val="single" w:sz="4" w:space="0" w:color="auto"/>
              <w:bottom w:val="single" w:sz="4" w:space="0" w:color="auto"/>
              <w:right w:val="single" w:sz="4" w:space="0" w:color="auto"/>
            </w:tcBorders>
          </w:tcPr>
          <w:p w14:paraId="55BE7E6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10.302.0028.2.114</w:t>
            </w:r>
          </w:p>
        </w:tc>
        <w:tc>
          <w:tcPr>
            <w:tcW w:w="2410" w:type="dxa"/>
            <w:tcBorders>
              <w:top w:val="single" w:sz="4" w:space="0" w:color="auto"/>
              <w:left w:val="single" w:sz="4" w:space="0" w:color="auto"/>
              <w:bottom w:val="single" w:sz="4" w:space="0" w:color="auto"/>
              <w:right w:val="single" w:sz="4" w:space="0" w:color="auto"/>
            </w:tcBorders>
          </w:tcPr>
          <w:p w14:paraId="08040D9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3.3.3.90.30.30.00</w:t>
            </w:r>
          </w:p>
        </w:tc>
        <w:tc>
          <w:tcPr>
            <w:tcW w:w="992" w:type="dxa"/>
            <w:tcBorders>
              <w:top w:val="single" w:sz="4" w:space="0" w:color="auto"/>
              <w:left w:val="single" w:sz="4" w:space="0" w:color="auto"/>
              <w:bottom w:val="single" w:sz="4" w:space="0" w:color="auto"/>
              <w:right w:val="single" w:sz="4" w:space="0" w:color="auto"/>
            </w:tcBorders>
          </w:tcPr>
          <w:p w14:paraId="1E8AEB7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00377</w:t>
            </w:r>
          </w:p>
        </w:tc>
      </w:tr>
      <w:tr w:rsidR="00E71171" w:rsidRPr="00C4595D" w14:paraId="196E4D62" w14:textId="77777777" w:rsidTr="00274EFE">
        <w:tc>
          <w:tcPr>
            <w:tcW w:w="1271" w:type="dxa"/>
            <w:tcBorders>
              <w:top w:val="single" w:sz="4" w:space="0" w:color="auto"/>
              <w:left w:val="single" w:sz="4" w:space="0" w:color="auto"/>
              <w:bottom w:val="single" w:sz="4" w:space="0" w:color="auto"/>
              <w:right w:val="single" w:sz="4" w:space="0" w:color="auto"/>
            </w:tcBorders>
          </w:tcPr>
          <w:p w14:paraId="0D04336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436</w:t>
            </w:r>
          </w:p>
        </w:tc>
        <w:tc>
          <w:tcPr>
            <w:tcW w:w="1276" w:type="dxa"/>
            <w:tcBorders>
              <w:top w:val="single" w:sz="4" w:space="0" w:color="auto"/>
              <w:left w:val="single" w:sz="4" w:space="0" w:color="auto"/>
              <w:bottom w:val="single" w:sz="4" w:space="0" w:color="auto"/>
              <w:right w:val="single" w:sz="4" w:space="0" w:color="auto"/>
            </w:tcBorders>
          </w:tcPr>
          <w:p w14:paraId="7535CF7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09.002</w:t>
            </w:r>
          </w:p>
        </w:tc>
        <w:tc>
          <w:tcPr>
            <w:tcW w:w="2551" w:type="dxa"/>
            <w:tcBorders>
              <w:top w:val="single" w:sz="4" w:space="0" w:color="auto"/>
              <w:left w:val="single" w:sz="4" w:space="0" w:color="auto"/>
              <w:bottom w:val="single" w:sz="4" w:space="0" w:color="auto"/>
              <w:right w:val="single" w:sz="4" w:space="0" w:color="auto"/>
            </w:tcBorders>
          </w:tcPr>
          <w:p w14:paraId="2C64CD2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10.302.0028.2.114</w:t>
            </w:r>
          </w:p>
        </w:tc>
        <w:tc>
          <w:tcPr>
            <w:tcW w:w="2410" w:type="dxa"/>
            <w:tcBorders>
              <w:top w:val="single" w:sz="4" w:space="0" w:color="auto"/>
              <w:left w:val="single" w:sz="4" w:space="0" w:color="auto"/>
              <w:bottom w:val="single" w:sz="4" w:space="0" w:color="auto"/>
              <w:right w:val="single" w:sz="4" w:space="0" w:color="auto"/>
            </w:tcBorders>
          </w:tcPr>
          <w:p w14:paraId="321FA24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3.3.3.90.30.39.99</w:t>
            </w:r>
          </w:p>
        </w:tc>
        <w:tc>
          <w:tcPr>
            <w:tcW w:w="992" w:type="dxa"/>
            <w:tcBorders>
              <w:top w:val="single" w:sz="4" w:space="0" w:color="auto"/>
              <w:left w:val="single" w:sz="4" w:space="0" w:color="auto"/>
              <w:bottom w:val="single" w:sz="4" w:space="0" w:color="auto"/>
              <w:right w:val="single" w:sz="4" w:space="0" w:color="auto"/>
            </w:tcBorders>
          </w:tcPr>
          <w:p w14:paraId="02A1EF8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00377</w:t>
            </w:r>
          </w:p>
        </w:tc>
      </w:tr>
      <w:tr w:rsidR="00E71171" w:rsidRPr="00C4595D" w14:paraId="6637D52E" w14:textId="77777777" w:rsidTr="00274EFE">
        <w:tc>
          <w:tcPr>
            <w:tcW w:w="1271" w:type="dxa"/>
            <w:tcBorders>
              <w:top w:val="single" w:sz="4" w:space="0" w:color="auto"/>
              <w:left w:val="single" w:sz="4" w:space="0" w:color="auto"/>
              <w:bottom w:val="single" w:sz="4" w:space="0" w:color="auto"/>
              <w:right w:val="single" w:sz="4" w:space="0" w:color="auto"/>
            </w:tcBorders>
          </w:tcPr>
          <w:p w14:paraId="379B657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445</w:t>
            </w:r>
          </w:p>
        </w:tc>
        <w:tc>
          <w:tcPr>
            <w:tcW w:w="1276" w:type="dxa"/>
            <w:tcBorders>
              <w:top w:val="single" w:sz="4" w:space="0" w:color="auto"/>
              <w:left w:val="single" w:sz="4" w:space="0" w:color="auto"/>
              <w:bottom w:val="single" w:sz="4" w:space="0" w:color="auto"/>
              <w:right w:val="single" w:sz="4" w:space="0" w:color="auto"/>
            </w:tcBorders>
          </w:tcPr>
          <w:p w14:paraId="5F8FA3C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09.002</w:t>
            </w:r>
          </w:p>
        </w:tc>
        <w:tc>
          <w:tcPr>
            <w:tcW w:w="2551" w:type="dxa"/>
            <w:tcBorders>
              <w:top w:val="single" w:sz="4" w:space="0" w:color="auto"/>
              <w:left w:val="single" w:sz="4" w:space="0" w:color="auto"/>
              <w:bottom w:val="single" w:sz="4" w:space="0" w:color="auto"/>
              <w:right w:val="single" w:sz="4" w:space="0" w:color="auto"/>
            </w:tcBorders>
          </w:tcPr>
          <w:p w14:paraId="248AC93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10.302.0028.2.114</w:t>
            </w:r>
          </w:p>
        </w:tc>
        <w:tc>
          <w:tcPr>
            <w:tcW w:w="2410" w:type="dxa"/>
            <w:tcBorders>
              <w:top w:val="single" w:sz="4" w:space="0" w:color="auto"/>
              <w:left w:val="single" w:sz="4" w:space="0" w:color="auto"/>
              <w:bottom w:val="single" w:sz="4" w:space="0" w:color="auto"/>
              <w:right w:val="single" w:sz="4" w:space="0" w:color="auto"/>
            </w:tcBorders>
          </w:tcPr>
          <w:p w14:paraId="7B55CDC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3.3.3.90.39.20.00</w:t>
            </w:r>
          </w:p>
        </w:tc>
        <w:tc>
          <w:tcPr>
            <w:tcW w:w="992" w:type="dxa"/>
            <w:tcBorders>
              <w:top w:val="single" w:sz="4" w:space="0" w:color="auto"/>
              <w:left w:val="single" w:sz="4" w:space="0" w:color="auto"/>
              <w:bottom w:val="single" w:sz="4" w:space="0" w:color="auto"/>
              <w:right w:val="single" w:sz="4" w:space="0" w:color="auto"/>
            </w:tcBorders>
          </w:tcPr>
          <w:p w14:paraId="25C3DE6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00377</w:t>
            </w:r>
          </w:p>
        </w:tc>
      </w:tr>
      <w:tr w:rsidR="00E71171" w:rsidRPr="00C4595D" w14:paraId="2EC3CFF1" w14:textId="77777777" w:rsidTr="00274EFE">
        <w:tc>
          <w:tcPr>
            <w:tcW w:w="1271" w:type="dxa"/>
            <w:tcBorders>
              <w:top w:val="single" w:sz="4" w:space="0" w:color="auto"/>
              <w:left w:val="single" w:sz="4" w:space="0" w:color="auto"/>
              <w:bottom w:val="single" w:sz="4" w:space="0" w:color="auto"/>
              <w:right w:val="single" w:sz="4" w:space="0" w:color="auto"/>
            </w:tcBorders>
          </w:tcPr>
          <w:p w14:paraId="06FA35A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437</w:t>
            </w:r>
          </w:p>
        </w:tc>
        <w:tc>
          <w:tcPr>
            <w:tcW w:w="1276" w:type="dxa"/>
            <w:tcBorders>
              <w:top w:val="single" w:sz="4" w:space="0" w:color="auto"/>
              <w:left w:val="single" w:sz="4" w:space="0" w:color="auto"/>
              <w:bottom w:val="single" w:sz="4" w:space="0" w:color="auto"/>
              <w:right w:val="single" w:sz="4" w:space="0" w:color="auto"/>
            </w:tcBorders>
          </w:tcPr>
          <w:p w14:paraId="47E92FB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09.002</w:t>
            </w:r>
          </w:p>
        </w:tc>
        <w:tc>
          <w:tcPr>
            <w:tcW w:w="2551" w:type="dxa"/>
            <w:tcBorders>
              <w:top w:val="single" w:sz="4" w:space="0" w:color="auto"/>
              <w:left w:val="single" w:sz="4" w:space="0" w:color="auto"/>
              <w:bottom w:val="single" w:sz="4" w:space="0" w:color="auto"/>
              <w:right w:val="single" w:sz="4" w:space="0" w:color="auto"/>
            </w:tcBorders>
          </w:tcPr>
          <w:p w14:paraId="57D9715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10.302.0028.2.114</w:t>
            </w:r>
          </w:p>
        </w:tc>
        <w:tc>
          <w:tcPr>
            <w:tcW w:w="2410" w:type="dxa"/>
            <w:tcBorders>
              <w:top w:val="single" w:sz="4" w:space="0" w:color="auto"/>
              <w:left w:val="single" w:sz="4" w:space="0" w:color="auto"/>
              <w:bottom w:val="single" w:sz="4" w:space="0" w:color="auto"/>
              <w:right w:val="single" w:sz="4" w:space="0" w:color="auto"/>
            </w:tcBorders>
          </w:tcPr>
          <w:p w14:paraId="4BDD6D2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3.3.3.90.30.17.00</w:t>
            </w:r>
          </w:p>
        </w:tc>
        <w:tc>
          <w:tcPr>
            <w:tcW w:w="992" w:type="dxa"/>
            <w:tcBorders>
              <w:top w:val="single" w:sz="4" w:space="0" w:color="auto"/>
              <w:left w:val="single" w:sz="4" w:space="0" w:color="auto"/>
              <w:bottom w:val="single" w:sz="4" w:space="0" w:color="auto"/>
              <w:right w:val="single" w:sz="4" w:space="0" w:color="auto"/>
            </w:tcBorders>
          </w:tcPr>
          <w:p w14:paraId="08B1F9A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00494</w:t>
            </w:r>
          </w:p>
        </w:tc>
      </w:tr>
      <w:tr w:rsidR="00E71171" w:rsidRPr="00C4595D" w14:paraId="6DEC31F9" w14:textId="77777777" w:rsidTr="00274EFE">
        <w:tc>
          <w:tcPr>
            <w:tcW w:w="1271" w:type="dxa"/>
            <w:tcBorders>
              <w:top w:val="single" w:sz="4" w:space="0" w:color="auto"/>
              <w:left w:val="single" w:sz="4" w:space="0" w:color="auto"/>
              <w:bottom w:val="single" w:sz="4" w:space="0" w:color="auto"/>
              <w:right w:val="single" w:sz="4" w:space="0" w:color="auto"/>
            </w:tcBorders>
          </w:tcPr>
          <w:p w14:paraId="290D1A9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437</w:t>
            </w:r>
          </w:p>
        </w:tc>
        <w:tc>
          <w:tcPr>
            <w:tcW w:w="1276" w:type="dxa"/>
            <w:tcBorders>
              <w:top w:val="single" w:sz="4" w:space="0" w:color="auto"/>
              <w:left w:val="single" w:sz="4" w:space="0" w:color="auto"/>
              <w:bottom w:val="single" w:sz="4" w:space="0" w:color="auto"/>
              <w:right w:val="single" w:sz="4" w:space="0" w:color="auto"/>
            </w:tcBorders>
          </w:tcPr>
          <w:p w14:paraId="76C18B4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09.002</w:t>
            </w:r>
          </w:p>
        </w:tc>
        <w:tc>
          <w:tcPr>
            <w:tcW w:w="2551" w:type="dxa"/>
            <w:tcBorders>
              <w:top w:val="single" w:sz="4" w:space="0" w:color="auto"/>
              <w:left w:val="single" w:sz="4" w:space="0" w:color="auto"/>
              <w:bottom w:val="single" w:sz="4" w:space="0" w:color="auto"/>
              <w:right w:val="single" w:sz="4" w:space="0" w:color="auto"/>
            </w:tcBorders>
          </w:tcPr>
          <w:p w14:paraId="7A09627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10.302.0028.2.114</w:t>
            </w:r>
          </w:p>
        </w:tc>
        <w:tc>
          <w:tcPr>
            <w:tcW w:w="2410" w:type="dxa"/>
            <w:tcBorders>
              <w:top w:val="single" w:sz="4" w:space="0" w:color="auto"/>
              <w:left w:val="single" w:sz="4" w:space="0" w:color="auto"/>
              <w:bottom w:val="single" w:sz="4" w:space="0" w:color="auto"/>
              <w:right w:val="single" w:sz="4" w:space="0" w:color="auto"/>
            </w:tcBorders>
          </w:tcPr>
          <w:p w14:paraId="551314E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3.3.3.90.30.26.00</w:t>
            </w:r>
          </w:p>
        </w:tc>
        <w:tc>
          <w:tcPr>
            <w:tcW w:w="992" w:type="dxa"/>
            <w:tcBorders>
              <w:top w:val="single" w:sz="4" w:space="0" w:color="auto"/>
              <w:left w:val="single" w:sz="4" w:space="0" w:color="auto"/>
              <w:bottom w:val="single" w:sz="4" w:space="0" w:color="auto"/>
              <w:right w:val="single" w:sz="4" w:space="0" w:color="auto"/>
            </w:tcBorders>
          </w:tcPr>
          <w:p w14:paraId="5816634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00494</w:t>
            </w:r>
          </w:p>
        </w:tc>
      </w:tr>
      <w:tr w:rsidR="00E71171" w:rsidRPr="00C4595D" w14:paraId="5F34A9BF" w14:textId="77777777" w:rsidTr="00274EFE">
        <w:tc>
          <w:tcPr>
            <w:tcW w:w="1271" w:type="dxa"/>
            <w:tcBorders>
              <w:top w:val="single" w:sz="4" w:space="0" w:color="auto"/>
              <w:left w:val="single" w:sz="4" w:space="0" w:color="auto"/>
              <w:bottom w:val="single" w:sz="4" w:space="0" w:color="auto"/>
              <w:right w:val="single" w:sz="4" w:space="0" w:color="auto"/>
            </w:tcBorders>
          </w:tcPr>
          <w:p w14:paraId="194615B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437</w:t>
            </w:r>
          </w:p>
        </w:tc>
        <w:tc>
          <w:tcPr>
            <w:tcW w:w="1276" w:type="dxa"/>
            <w:tcBorders>
              <w:top w:val="single" w:sz="4" w:space="0" w:color="auto"/>
              <w:left w:val="single" w:sz="4" w:space="0" w:color="auto"/>
              <w:bottom w:val="single" w:sz="4" w:space="0" w:color="auto"/>
              <w:right w:val="single" w:sz="4" w:space="0" w:color="auto"/>
            </w:tcBorders>
          </w:tcPr>
          <w:p w14:paraId="30BBFBD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09.002</w:t>
            </w:r>
          </w:p>
        </w:tc>
        <w:tc>
          <w:tcPr>
            <w:tcW w:w="2551" w:type="dxa"/>
            <w:tcBorders>
              <w:top w:val="single" w:sz="4" w:space="0" w:color="auto"/>
              <w:left w:val="single" w:sz="4" w:space="0" w:color="auto"/>
              <w:bottom w:val="single" w:sz="4" w:space="0" w:color="auto"/>
              <w:right w:val="single" w:sz="4" w:space="0" w:color="auto"/>
            </w:tcBorders>
          </w:tcPr>
          <w:p w14:paraId="36B9A30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10.302.0028.2.114</w:t>
            </w:r>
          </w:p>
        </w:tc>
        <w:tc>
          <w:tcPr>
            <w:tcW w:w="2410" w:type="dxa"/>
            <w:tcBorders>
              <w:top w:val="single" w:sz="4" w:space="0" w:color="auto"/>
              <w:left w:val="single" w:sz="4" w:space="0" w:color="auto"/>
              <w:bottom w:val="single" w:sz="4" w:space="0" w:color="auto"/>
              <w:right w:val="single" w:sz="4" w:space="0" w:color="auto"/>
            </w:tcBorders>
          </w:tcPr>
          <w:p w14:paraId="0AB00C4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3.3.3.90.30.28.00</w:t>
            </w:r>
          </w:p>
        </w:tc>
        <w:tc>
          <w:tcPr>
            <w:tcW w:w="992" w:type="dxa"/>
            <w:tcBorders>
              <w:top w:val="single" w:sz="4" w:space="0" w:color="auto"/>
              <w:left w:val="single" w:sz="4" w:space="0" w:color="auto"/>
              <w:bottom w:val="single" w:sz="4" w:space="0" w:color="auto"/>
              <w:right w:val="single" w:sz="4" w:space="0" w:color="auto"/>
            </w:tcBorders>
          </w:tcPr>
          <w:p w14:paraId="1ED4A7C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00494</w:t>
            </w:r>
          </w:p>
        </w:tc>
      </w:tr>
      <w:tr w:rsidR="00E71171" w:rsidRPr="00C4595D" w14:paraId="605E4196" w14:textId="77777777" w:rsidTr="00274EFE">
        <w:tc>
          <w:tcPr>
            <w:tcW w:w="1271" w:type="dxa"/>
            <w:tcBorders>
              <w:top w:val="single" w:sz="4" w:space="0" w:color="auto"/>
              <w:left w:val="single" w:sz="4" w:space="0" w:color="auto"/>
              <w:bottom w:val="single" w:sz="4" w:space="0" w:color="auto"/>
              <w:right w:val="single" w:sz="4" w:space="0" w:color="auto"/>
            </w:tcBorders>
          </w:tcPr>
          <w:p w14:paraId="0260F04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437</w:t>
            </w:r>
          </w:p>
        </w:tc>
        <w:tc>
          <w:tcPr>
            <w:tcW w:w="1276" w:type="dxa"/>
            <w:tcBorders>
              <w:top w:val="single" w:sz="4" w:space="0" w:color="auto"/>
              <w:left w:val="single" w:sz="4" w:space="0" w:color="auto"/>
              <w:bottom w:val="single" w:sz="4" w:space="0" w:color="auto"/>
              <w:right w:val="single" w:sz="4" w:space="0" w:color="auto"/>
            </w:tcBorders>
          </w:tcPr>
          <w:p w14:paraId="5BEEE99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09.002</w:t>
            </w:r>
          </w:p>
        </w:tc>
        <w:tc>
          <w:tcPr>
            <w:tcW w:w="2551" w:type="dxa"/>
            <w:tcBorders>
              <w:top w:val="single" w:sz="4" w:space="0" w:color="auto"/>
              <w:left w:val="single" w:sz="4" w:space="0" w:color="auto"/>
              <w:bottom w:val="single" w:sz="4" w:space="0" w:color="auto"/>
              <w:right w:val="single" w:sz="4" w:space="0" w:color="auto"/>
            </w:tcBorders>
          </w:tcPr>
          <w:p w14:paraId="77838A1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10.302.0028.2.114</w:t>
            </w:r>
          </w:p>
        </w:tc>
        <w:tc>
          <w:tcPr>
            <w:tcW w:w="2410" w:type="dxa"/>
            <w:tcBorders>
              <w:top w:val="single" w:sz="4" w:space="0" w:color="auto"/>
              <w:left w:val="single" w:sz="4" w:space="0" w:color="auto"/>
              <w:bottom w:val="single" w:sz="4" w:space="0" w:color="auto"/>
              <w:right w:val="single" w:sz="4" w:space="0" w:color="auto"/>
            </w:tcBorders>
          </w:tcPr>
          <w:p w14:paraId="0C547A9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3.3.3.90.30.30.00</w:t>
            </w:r>
          </w:p>
        </w:tc>
        <w:tc>
          <w:tcPr>
            <w:tcW w:w="992" w:type="dxa"/>
            <w:tcBorders>
              <w:top w:val="single" w:sz="4" w:space="0" w:color="auto"/>
              <w:left w:val="single" w:sz="4" w:space="0" w:color="auto"/>
              <w:bottom w:val="single" w:sz="4" w:space="0" w:color="auto"/>
              <w:right w:val="single" w:sz="4" w:space="0" w:color="auto"/>
            </w:tcBorders>
          </w:tcPr>
          <w:p w14:paraId="1FF04A4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00494</w:t>
            </w:r>
          </w:p>
        </w:tc>
      </w:tr>
      <w:tr w:rsidR="00E71171" w:rsidRPr="00C4595D" w14:paraId="2CAD6B05" w14:textId="77777777" w:rsidTr="00274EFE">
        <w:tc>
          <w:tcPr>
            <w:tcW w:w="1271" w:type="dxa"/>
            <w:tcBorders>
              <w:top w:val="single" w:sz="4" w:space="0" w:color="auto"/>
              <w:left w:val="single" w:sz="4" w:space="0" w:color="auto"/>
              <w:bottom w:val="single" w:sz="4" w:space="0" w:color="auto"/>
              <w:right w:val="single" w:sz="4" w:space="0" w:color="auto"/>
            </w:tcBorders>
          </w:tcPr>
          <w:p w14:paraId="1B06EF6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437</w:t>
            </w:r>
          </w:p>
        </w:tc>
        <w:tc>
          <w:tcPr>
            <w:tcW w:w="1276" w:type="dxa"/>
            <w:tcBorders>
              <w:top w:val="single" w:sz="4" w:space="0" w:color="auto"/>
              <w:left w:val="single" w:sz="4" w:space="0" w:color="auto"/>
              <w:bottom w:val="single" w:sz="4" w:space="0" w:color="auto"/>
              <w:right w:val="single" w:sz="4" w:space="0" w:color="auto"/>
            </w:tcBorders>
          </w:tcPr>
          <w:p w14:paraId="741A5EE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09.002</w:t>
            </w:r>
          </w:p>
        </w:tc>
        <w:tc>
          <w:tcPr>
            <w:tcW w:w="2551" w:type="dxa"/>
            <w:tcBorders>
              <w:top w:val="single" w:sz="4" w:space="0" w:color="auto"/>
              <w:left w:val="single" w:sz="4" w:space="0" w:color="auto"/>
              <w:bottom w:val="single" w:sz="4" w:space="0" w:color="auto"/>
              <w:right w:val="single" w:sz="4" w:space="0" w:color="auto"/>
            </w:tcBorders>
          </w:tcPr>
          <w:p w14:paraId="32B8087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10.302.0028.2.114</w:t>
            </w:r>
          </w:p>
        </w:tc>
        <w:tc>
          <w:tcPr>
            <w:tcW w:w="2410" w:type="dxa"/>
            <w:tcBorders>
              <w:top w:val="single" w:sz="4" w:space="0" w:color="auto"/>
              <w:left w:val="single" w:sz="4" w:space="0" w:color="auto"/>
              <w:bottom w:val="single" w:sz="4" w:space="0" w:color="auto"/>
              <w:right w:val="single" w:sz="4" w:space="0" w:color="auto"/>
            </w:tcBorders>
          </w:tcPr>
          <w:p w14:paraId="5929351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3.3.3.90.30.39.99</w:t>
            </w:r>
          </w:p>
        </w:tc>
        <w:tc>
          <w:tcPr>
            <w:tcW w:w="992" w:type="dxa"/>
            <w:tcBorders>
              <w:top w:val="single" w:sz="4" w:space="0" w:color="auto"/>
              <w:left w:val="single" w:sz="4" w:space="0" w:color="auto"/>
              <w:bottom w:val="single" w:sz="4" w:space="0" w:color="auto"/>
              <w:right w:val="single" w:sz="4" w:space="0" w:color="auto"/>
            </w:tcBorders>
          </w:tcPr>
          <w:p w14:paraId="1CE5885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00494</w:t>
            </w:r>
          </w:p>
        </w:tc>
      </w:tr>
      <w:tr w:rsidR="00E71171" w:rsidRPr="00C4595D" w14:paraId="5145D72F" w14:textId="77777777" w:rsidTr="00274EFE">
        <w:tc>
          <w:tcPr>
            <w:tcW w:w="1271" w:type="dxa"/>
            <w:tcBorders>
              <w:top w:val="single" w:sz="4" w:space="0" w:color="auto"/>
              <w:left w:val="single" w:sz="4" w:space="0" w:color="auto"/>
              <w:bottom w:val="single" w:sz="4" w:space="0" w:color="auto"/>
              <w:right w:val="single" w:sz="4" w:space="0" w:color="auto"/>
            </w:tcBorders>
          </w:tcPr>
          <w:p w14:paraId="13EF75B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446</w:t>
            </w:r>
          </w:p>
        </w:tc>
        <w:tc>
          <w:tcPr>
            <w:tcW w:w="1276" w:type="dxa"/>
            <w:tcBorders>
              <w:top w:val="single" w:sz="4" w:space="0" w:color="auto"/>
              <w:left w:val="single" w:sz="4" w:space="0" w:color="auto"/>
              <w:bottom w:val="single" w:sz="4" w:space="0" w:color="auto"/>
              <w:right w:val="single" w:sz="4" w:space="0" w:color="auto"/>
            </w:tcBorders>
          </w:tcPr>
          <w:p w14:paraId="64847BB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09.002</w:t>
            </w:r>
          </w:p>
        </w:tc>
        <w:tc>
          <w:tcPr>
            <w:tcW w:w="2551" w:type="dxa"/>
            <w:tcBorders>
              <w:top w:val="single" w:sz="4" w:space="0" w:color="auto"/>
              <w:left w:val="single" w:sz="4" w:space="0" w:color="auto"/>
              <w:bottom w:val="single" w:sz="4" w:space="0" w:color="auto"/>
              <w:right w:val="single" w:sz="4" w:space="0" w:color="auto"/>
            </w:tcBorders>
          </w:tcPr>
          <w:p w14:paraId="498C2F0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10.302.0028.2.114</w:t>
            </w:r>
          </w:p>
        </w:tc>
        <w:tc>
          <w:tcPr>
            <w:tcW w:w="2410" w:type="dxa"/>
            <w:tcBorders>
              <w:top w:val="single" w:sz="4" w:space="0" w:color="auto"/>
              <w:left w:val="single" w:sz="4" w:space="0" w:color="auto"/>
              <w:bottom w:val="single" w:sz="4" w:space="0" w:color="auto"/>
              <w:right w:val="single" w:sz="4" w:space="0" w:color="auto"/>
            </w:tcBorders>
          </w:tcPr>
          <w:p w14:paraId="21F59EF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3.3.3.90.39.20.00</w:t>
            </w:r>
          </w:p>
        </w:tc>
        <w:tc>
          <w:tcPr>
            <w:tcW w:w="992" w:type="dxa"/>
            <w:tcBorders>
              <w:top w:val="single" w:sz="4" w:space="0" w:color="auto"/>
              <w:left w:val="single" w:sz="4" w:space="0" w:color="auto"/>
              <w:bottom w:val="single" w:sz="4" w:space="0" w:color="auto"/>
              <w:right w:val="single" w:sz="4" w:space="0" w:color="auto"/>
            </w:tcBorders>
          </w:tcPr>
          <w:p w14:paraId="66E0987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00494</w:t>
            </w:r>
          </w:p>
        </w:tc>
      </w:tr>
      <w:tr w:rsidR="00E71171" w:rsidRPr="00C4595D" w14:paraId="61DC6876" w14:textId="77777777" w:rsidTr="00274EFE">
        <w:tc>
          <w:tcPr>
            <w:tcW w:w="1271" w:type="dxa"/>
            <w:tcBorders>
              <w:top w:val="single" w:sz="4" w:space="0" w:color="auto"/>
              <w:left w:val="single" w:sz="4" w:space="0" w:color="auto"/>
              <w:bottom w:val="single" w:sz="4" w:space="0" w:color="auto"/>
              <w:right w:val="single" w:sz="4" w:space="0" w:color="auto"/>
            </w:tcBorders>
          </w:tcPr>
          <w:p w14:paraId="7F5D0AA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503</w:t>
            </w:r>
          </w:p>
        </w:tc>
        <w:tc>
          <w:tcPr>
            <w:tcW w:w="1276" w:type="dxa"/>
            <w:tcBorders>
              <w:top w:val="single" w:sz="4" w:space="0" w:color="auto"/>
              <w:left w:val="single" w:sz="4" w:space="0" w:color="auto"/>
              <w:bottom w:val="single" w:sz="4" w:space="0" w:color="auto"/>
              <w:right w:val="single" w:sz="4" w:space="0" w:color="auto"/>
            </w:tcBorders>
          </w:tcPr>
          <w:p w14:paraId="2F6D933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10.001</w:t>
            </w:r>
          </w:p>
        </w:tc>
        <w:tc>
          <w:tcPr>
            <w:tcW w:w="2551" w:type="dxa"/>
            <w:tcBorders>
              <w:top w:val="single" w:sz="4" w:space="0" w:color="auto"/>
              <w:left w:val="single" w:sz="4" w:space="0" w:color="auto"/>
              <w:bottom w:val="single" w:sz="4" w:space="0" w:color="auto"/>
              <w:right w:val="single" w:sz="4" w:space="0" w:color="auto"/>
            </w:tcBorders>
          </w:tcPr>
          <w:p w14:paraId="19B4640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8.245.0016.2.144</w:t>
            </w:r>
          </w:p>
        </w:tc>
        <w:tc>
          <w:tcPr>
            <w:tcW w:w="2410" w:type="dxa"/>
            <w:tcBorders>
              <w:top w:val="single" w:sz="4" w:space="0" w:color="auto"/>
              <w:left w:val="single" w:sz="4" w:space="0" w:color="auto"/>
              <w:bottom w:val="single" w:sz="4" w:space="0" w:color="auto"/>
              <w:right w:val="single" w:sz="4" w:space="0" w:color="auto"/>
            </w:tcBorders>
          </w:tcPr>
          <w:p w14:paraId="386EB80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3.3.3.90.30.17.00</w:t>
            </w:r>
          </w:p>
        </w:tc>
        <w:tc>
          <w:tcPr>
            <w:tcW w:w="992" w:type="dxa"/>
            <w:tcBorders>
              <w:top w:val="single" w:sz="4" w:space="0" w:color="auto"/>
              <w:left w:val="single" w:sz="4" w:space="0" w:color="auto"/>
              <w:bottom w:val="single" w:sz="4" w:space="0" w:color="auto"/>
              <w:right w:val="single" w:sz="4" w:space="0" w:color="auto"/>
            </w:tcBorders>
          </w:tcPr>
          <w:p w14:paraId="0A971A6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2F3F8718" w14:textId="77777777" w:rsidTr="00274EFE">
        <w:tc>
          <w:tcPr>
            <w:tcW w:w="1271" w:type="dxa"/>
            <w:tcBorders>
              <w:top w:val="single" w:sz="4" w:space="0" w:color="auto"/>
              <w:left w:val="single" w:sz="4" w:space="0" w:color="auto"/>
              <w:bottom w:val="single" w:sz="4" w:space="0" w:color="auto"/>
              <w:right w:val="single" w:sz="4" w:space="0" w:color="auto"/>
            </w:tcBorders>
          </w:tcPr>
          <w:p w14:paraId="5FA0538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503</w:t>
            </w:r>
          </w:p>
        </w:tc>
        <w:tc>
          <w:tcPr>
            <w:tcW w:w="1276" w:type="dxa"/>
            <w:tcBorders>
              <w:top w:val="single" w:sz="4" w:space="0" w:color="auto"/>
              <w:left w:val="single" w:sz="4" w:space="0" w:color="auto"/>
              <w:bottom w:val="single" w:sz="4" w:space="0" w:color="auto"/>
              <w:right w:val="single" w:sz="4" w:space="0" w:color="auto"/>
            </w:tcBorders>
          </w:tcPr>
          <w:p w14:paraId="24B23C8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10.001</w:t>
            </w:r>
          </w:p>
        </w:tc>
        <w:tc>
          <w:tcPr>
            <w:tcW w:w="2551" w:type="dxa"/>
            <w:tcBorders>
              <w:top w:val="single" w:sz="4" w:space="0" w:color="auto"/>
              <w:left w:val="single" w:sz="4" w:space="0" w:color="auto"/>
              <w:bottom w:val="single" w:sz="4" w:space="0" w:color="auto"/>
              <w:right w:val="single" w:sz="4" w:space="0" w:color="auto"/>
            </w:tcBorders>
          </w:tcPr>
          <w:p w14:paraId="64C843D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8.245.0016.2.144</w:t>
            </w:r>
          </w:p>
        </w:tc>
        <w:tc>
          <w:tcPr>
            <w:tcW w:w="2410" w:type="dxa"/>
            <w:tcBorders>
              <w:top w:val="single" w:sz="4" w:space="0" w:color="auto"/>
              <w:left w:val="single" w:sz="4" w:space="0" w:color="auto"/>
              <w:bottom w:val="single" w:sz="4" w:space="0" w:color="auto"/>
              <w:right w:val="single" w:sz="4" w:space="0" w:color="auto"/>
            </w:tcBorders>
          </w:tcPr>
          <w:p w14:paraId="71DF1ED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3.3.3.90.30.26.00</w:t>
            </w:r>
          </w:p>
        </w:tc>
        <w:tc>
          <w:tcPr>
            <w:tcW w:w="992" w:type="dxa"/>
            <w:tcBorders>
              <w:top w:val="single" w:sz="4" w:space="0" w:color="auto"/>
              <w:left w:val="single" w:sz="4" w:space="0" w:color="auto"/>
              <w:bottom w:val="single" w:sz="4" w:space="0" w:color="auto"/>
              <w:right w:val="single" w:sz="4" w:space="0" w:color="auto"/>
            </w:tcBorders>
          </w:tcPr>
          <w:p w14:paraId="17AEFD7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326DCE98" w14:textId="77777777" w:rsidTr="00274EFE">
        <w:tc>
          <w:tcPr>
            <w:tcW w:w="1271" w:type="dxa"/>
            <w:tcBorders>
              <w:top w:val="single" w:sz="4" w:space="0" w:color="auto"/>
              <w:left w:val="single" w:sz="4" w:space="0" w:color="auto"/>
              <w:bottom w:val="single" w:sz="4" w:space="0" w:color="auto"/>
              <w:right w:val="single" w:sz="4" w:space="0" w:color="auto"/>
            </w:tcBorders>
          </w:tcPr>
          <w:p w14:paraId="332E5FA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503</w:t>
            </w:r>
          </w:p>
        </w:tc>
        <w:tc>
          <w:tcPr>
            <w:tcW w:w="1276" w:type="dxa"/>
            <w:tcBorders>
              <w:top w:val="single" w:sz="4" w:space="0" w:color="auto"/>
              <w:left w:val="single" w:sz="4" w:space="0" w:color="auto"/>
              <w:bottom w:val="single" w:sz="4" w:space="0" w:color="auto"/>
              <w:right w:val="single" w:sz="4" w:space="0" w:color="auto"/>
            </w:tcBorders>
          </w:tcPr>
          <w:p w14:paraId="1518BC3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10.001</w:t>
            </w:r>
          </w:p>
        </w:tc>
        <w:tc>
          <w:tcPr>
            <w:tcW w:w="2551" w:type="dxa"/>
            <w:tcBorders>
              <w:top w:val="single" w:sz="4" w:space="0" w:color="auto"/>
              <w:left w:val="single" w:sz="4" w:space="0" w:color="auto"/>
              <w:bottom w:val="single" w:sz="4" w:space="0" w:color="auto"/>
              <w:right w:val="single" w:sz="4" w:space="0" w:color="auto"/>
            </w:tcBorders>
          </w:tcPr>
          <w:p w14:paraId="70F9AAC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8.245.0016.2.144</w:t>
            </w:r>
          </w:p>
        </w:tc>
        <w:tc>
          <w:tcPr>
            <w:tcW w:w="2410" w:type="dxa"/>
            <w:tcBorders>
              <w:top w:val="single" w:sz="4" w:space="0" w:color="auto"/>
              <w:left w:val="single" w:sz="4" w:space="0" w:color="auto"/>
              <w:bottom w:val="single" w:sz="4" w:space="0" w:color="auto"/>
              <w:right w:val="single" w:sz="4" w:space="0" w:color="auto"/>
            </w:tcBorders>
          </w:tcPr>
          <w:p w14:paraId="3519667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3.3.3.90.30.28.00</w:t>
            </w:r>
          </w:p>
        </w:tc>
        <w:tc>
          <w:tcPr>
            <w:tcW w:w="992" w:type="dxa"/>
            <w:tcBorders>
              <w:top w:val="single" w:sz="4" w:space="0" w:color="auto"/>
              <w:left w:val="single" w:sz="4" w:space="0" w:color="auto"/>
              <w:bottom w:val="single" w:sz="4" w:space="0" w:color="auto"/>
              <w:right w:val="single" w:sz="4" w:space="0" w:color="auto"/>
            </w:tcBorders>
          </w:tcPr>
          <w:p w14:paraId="2A7DAD4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45D3D55A" w14:textId="77777777" w:rsidTr="00274EFE">
        <w:tc>
          <w:tcPr>
            <w:tcW w:w="1271" w:type="dxa"/>
            <w:tcBorders>
              <w:top w:val="single" w:sz="4" w:space="0" w:color="auto"/>
              <w:left w:val="single" w:sz="4" w:space="0" w:color="auto"/>
              <w:bottom w:val="single" w:sz="4" w:space="0" w:color="auto"/>
              <w:right w:val="single" w:sz="4" w:space="0" w:color="auto"/>
            </w:tcBorders>
          </w:tcPr>
          <w:p w14:paraId="399B677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503</w:t>
            </w:r>
          </w:p>
        </w:tc>
        <w:tc>
          <w:tcPr>
            <w:tcW w:w="1276" w:type="dxa"/>
            <w:tcBorders>
              <w:top w:val="single" w:sz="4" w:space="0" w:color="auto"/>
              <w:left w:val="single" w:sz="4" w:space="0" w:color="auto"/>
              <w:bottom w:val="single" w:sz="4" w:space="0" w:color="auto"/>
              <w:right w:val="single" w:sz="4" w:space="0" w:color="auto"/>
            </w:tcBorders>
          </w:tcPr>
          <w:p w14:paraId="19DD670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10.001</w:t>
            </w:r>
          </w:p>
        </w:tc>
        <w:tc>
          <w:tcPr>
            <w:tcW w:w="2551" w:type="dxa"/>
            <w:tcBorders>
              <w:top w:val="single" w:sz="4" w:space="0" w:color="auto"/>
              <w:left w:val="single" w:sz="4" w:space="0" w:color="auto"/>
              <w:bottom w:val="single" w:sz="4" w:space="0" w:color="auto"/>
              <w:right w:val="single" w:sz="4" w:space="0" w:color="auto"/>
            </w:tcBorders>
          </w:tcPr>
          <w:p w14:paraId="5DC6116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8.245.0016.2.144</w:t>
            </w:r>
          </w:p>
        </w:tc>
        <w:tc>
          <w:tcPr>
            <w:tcW w:w="2410" w:type="dxa"/>
            <w:tcBorders>
              <w:top w:val="single" w:sz="4" w:space="0" w:color="auto"/>
              <w:left w:val="single" w:sz="4" w:space="0" w:color="auto"/>
              <w:bottom w:val="single" w:sz="4" w:space="0" w:color="auto"/>
              <w:right w:val="single" w:sz="4" w:space="0" w:color="auto"/>
            </w:tcBorders>
          </w:tcPr>
          <w:p w14:paraId="12961CB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3.3.3.90.30.30.00</w:t>
            </w:r>
          </w:p>
        </w:tc>
        <w:tc>
          <w:tcPr>
            <w:tcW w:w="992" w:type="dxa"/>
            <w:tcBorders>
              <w:top w:val="single" w:sz="4" w:space="0" w:color="auto"/>
              <w:left w:val="single" w:sz="4" w:space="0" w:color="auto"/>
              <w:bottom w:val="single" w:sz="4" w:space="0" w:color="auto"/>
              <w:right w:val="single" w:sz="4" w:space="0" w:color="auto"/>
            </w:tcBorders>
          </w:tcPr>
          <w:p w14:paraId="23D88E3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62068D6A" w14:textId="77777777" w:rsidTr="00274EFE">
        <w:tc>
          <w:tcPr>
            <w:tcW w:w="1271" w:type="dxa"/>
            <w:tcBorders>
              <w:top w:val="single" w:sz="4" w:space="0" w:color="auto"/>
              <w:left w:val="single" w:sz="4" w:space="0" w:color="auto"/>
              <w:bottom w:val="single" w:sz="4" w:space="0" w:color="auto"/>
              <w:right w:val="single" w:sz="4" w:space="0" w:color="auto"/>
            </w:tcBorders>
          </w:tcPr>
          <w:p w14:paraId="6AACB89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503</w:t>
            </w:r>
          </w:p>
        </w:tc>
        <w:tc>
          <w:tcPr>
            <w:tcW w:w="1276" w:type="dxa"/>
            <w:tcBorders>
              <w:top w:val="single" w:sz="4" w:space="0" w:color="auto"/>
              <w:left w:val="single" w:sz="4" w:space="0" w:color="auto"/>
              <w:bottom w:val="single" w:sz="4" w:space="0" w:color="auto"/>
              <w:right w:val="single" w:sz="4" w:space="0" w:color="auto"/>
            </w:tcBorders>
          </w:tcPr>
          <w:p w14:paraId="7F3212A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10.001</w:t>
            </w:r>
          </w:p>
        </w:tc>
        <w:tc>
          <w:tcPr>
            <w:tcW w:w="2551" w:type="dxa"/>
            <w:tcBorders>
              <w:top w:val="single" w:sz="4" w:space="0" w:color="auto"/>
              <w:left w:val="single" w:sz="4" w:space="0" w:color="auto"/>
              <w:bottom w:val="single" w:sz="4" w:space="0" w:color="auto"/>
              <w:right w:val="single" w:sz="4" w:space="0" w:color="auto"/>
            </w:tcBorders>
          </w:tcPr>
          <w:p w14:paraId="3F0196E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8.245.0016.2.144</w:t>
            </w:r>
          </w:p>
        </w:tc>
        <w:tc>
          <w:tcPr>
            <w:tcW w:w="2410" w:type="dxa"/>
            <w:tcBorders>
              <w:top w:val="single" w:sz="4" w:space="0" w:color="auto"/>
              <w:left w:val="single" w:sz="4" w:space="0" w:color="auto"/>
              <w:bottom w:val="single" w:sz="4" w:space="0" w:color="auto"/>
              <w:right w:val="single" w:sz="4" w:space="0" w:color="auto"/>
            </w:tcBorders>
          </w:tcPr>
          <w:p w14:paraId="3B073C3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3.3.3.90.30.39.99</w:t>
            </w:r>
          </w:p>
        </w:tc>
        <w:tc>
          <w:tcPr>
            <w:tcW w:w="992" w:type="dxa"/>
            <w:tcBorders>
              <w:top w:val="single" w:sz="4" w:space="0" w:color="auto"/>
              <w:left w:val="single" w:sz="4" w:space="0" w:color="auto"/>
              <w:bottom w:val="single" w:sz="4" w:space="0" w:color="auto"/>
              <w:right w:val="single" w:sz="4" w:space="0" w:color="auto"/>
            </w:tcBorders>
          </w:tcPr>
          <w:p w14:paraId="1F9CEB9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5054CD64" w14:textId="77777777" w:rsidTr="00274EFE">
        <w:tc>
          <w:tcPr>
            <w:tcW w:w="1271" w:type="dxa"/>
            <w:tcBorders>
              <w:top w:val="single" w:sz="4" w:space="0" w:color="auto"/>
              <w:left w:val="single" w:sz="4" w:space="0" w:color="auto"/>
              <w:bottom w:val="single" w:sz="4" w:space="0" w:color="auto"/>
              <w:right w:val="single" w:sz="4" w:space="0" w:color="auto"/>
            </w:tcBorders>
          </w:tcPr>
          <w:p w14:paraId="306C16F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512</w:t>
            </w:r>
          </w:p>
        </w:tc>
        <w:tc>
          <w:tcPr>
            <w:tcW w:w="1276" w:type="dxa"/>
            <w:tcBorders>
              <w:top w:val="single" w:sz="4" w:space="0" w:color="auto"/>
              <w:left w:val="single" w:sz="4" w:space="0" w:color="auto"/>
              <w:bottom w:val="single" w:sz="4" w:space="0" w:color="auto"/>
              <w:right w:val="single" w:sz="4" w:space="0" w:color="auto"/>
            </w:tcBorders>
          </w:tcPr>
          <w:p w14:paraId="3DBACEF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10.001</w:t>
            </w:r>
          </w:p>
        </w:tc>
        <w:tc>
          <w:tcPr>
            <w:tcW w:w="2551" w:type="dxa"/>
            <w:tcBorders>
              <w:top w:val="single" w:sz="4" w:space="0" w:color="auto"/>
              <w:left w:val="single" w:sz="4" w:space="0" w:color="auto"/>
              <w:bottom w:val="single" w:sz="4" w:space="0" w:color="auto"/>
              <w:right w:val="single" w:sz="4" w:space="0" w:color="auto"/>
            </w:tcBorders>
          </w:tcPr>
          <w:p w14:paraId="42A19DA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8.245.0016.2.144</w:t>
            </w:r>
          </w:p>
        </w:tc>
        <w:tc>
          <w:tcPr>
            <w:tcW w:w="2410" w:type="dxa"/>
            <w:tcBorders>
              <w:top w:val="single" w:sz="4" w:space="0" w:color="auto"/>
              <w:left w:val="single" w:sz="4" w:space="0" w:color="auto"/>
              <w:bottom w:val="single" w:sz="4" w:space="0" w:color="auto"/>
              <w:right w:val="single" w:sz="4" w:space="0" w:color="auto"/>
            </w:tcBorders>
          </w:tcPr>
          <w:p w14:paraId="4D2A396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3.3.3.90.39.20.00</w:t>
            </w:r>
          </w:p>
        </w:tc>
        <w:tc>
          <w:tcPr>
            <w:tcW w:w="992" w:type="dxa"/>
            <w:tcBorders>
              <w:top w:val="single" w:sz="4" w:space="0" w:color="auto"/>
              <w:left w:val="single" w:sz="4" w:space="0" w:color="auto"/>
              <w:bottom w:val="single" w:sz="4" w:space="0" w:color="auto"/>
              <w:right w:val="single" w:sz="4" w:space="0" w:color="auto"/>
            </w:tcBorders>
          </w:tcPr>
          <w:p w14:paraId="67E8280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317333AB" w14:textId="77777777" w:rsidTr="00274EFE">
        <w:tc>
          <w:tcPr>
            <w:tcW w:w="1271" w:type="dxa"/>
            <w:tcBorders>
              <w:top w:val="single" w:sz="4" w:space="0" w:color="auto"/>
              <w:left w:val="single" w:sz="4" w:space="0" w:color="auto"/>
              <w:bottom w:val="single" w:sz="4" w:space="0" w:color="auto"/>
              <w:right w:val="single" w:sz="4" w:space="0" w:color="auto"/>
            </w:tcBorders>
          </w:tcPr>
          <w:p w14:paraId="6058534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517</w:t>
            </w:r>
          </w:p>
        </w:tc>
        <w:tc>
          <w:tcPr>
            <w:tcW w:w="1276" w:type="dxa"/>
            <w:tcBorders>
              <w:top w:val="single" w:sz="4" w:space="0" w:color="auto"/>
              <w:left w:val="single" w:sz="4" w:space="0" w:color="auto"/>
              <w:bottom w:val="single" w:sz="4" w:space="0" w:color="auto"/>
              <w:right w:val="single" w:sz="4" w:space="0" w:color="auto"/>
            </w:tcBorders>
          </w:tcPr>
          <w:p w14:paraId="37800F2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10.001</w:t>
            </w:r>
          </w:p>
        </w:tc>
        <w:tc>
          <w:tcPr>
            <w:tcW w:w="2551" w:type="dxa"/>
            <w:tcBorders>
              <w:top w:val="single" w:sz="4" w:space="0" w:color="auto"/>
              <w:left w:val="single" w:sz="4" w:space="0" w:color="auto"/>
              <w:bottom w:val="single" w:sz="4" w:space="0" w:color="auto"/>
              <w:right w:val="single" w:sz="4" w:space="0" w:color="auto"/>
            </w:tcBorders>
          </w:tcPr>
          <w:p w14:paraId="46D3349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8.245.0016.2.144</w:t>
            </w:r>
          </w:p>
        </w:tc>
        <w:tc>
          <w:tcPr>
            <w:tcW w:w="2410" w:type="dxa"/>
            <w:tcBorders>
              <w:top w:val="single" w:sz="4" w:space="0" w:color="auto"/>
              <w:left w:val="single" w:sz="4" w:space="0" w:color="auto"/>
              <w:bottom w:val="single" w:sz="4" w:space="0" w:color="auto"/>
              <w:right w:val="single" w:sz="4" w:space="0" w:color="auto"/>
            </w:tcBorders>
          </w:tcPr>
          <w:p w14:paraId="2F969A9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3.4.4.90.52.06.00</w:t>
            </w:r>
          </w:p>
        </w:tc>
        <w:tc>
          <w:tcPr>
            <w:tcW w:w="992" w:type="dxa"/>
            <w:tcBorders>
              <w:top w:val="single" w:sz="4" w:space="0" w:color="auto"/>
              <w:left w:val="single" w:sz="4" w:space="0" w:color="auto"/>
              <w:bottom w:val="single" w:sz="4" w:space="0" w:color="auto"/>
              <w:right w:val="single" w:sz="4" w:space="0" w:color="auto"/>
            </w:tcBorders>
          </w:tcPr>
          <w:p w14:paraId="3FB5831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16AEDDE4" w14:textId="77777777" w:rsidTr="00274EFE">
        <w:tc>
          <w:tcPr>
            <w:tcW w:w="1271" w:type="dxa"/>
            <w:tcBorders>
              <w:top w:val="single" w:sz="4" w:space="0" w:color="auto"/>
              <w:left w:val="single" w:sz="4" w:space="0" w:color="auto"/>
              <w:bottom w:val="single" w:sz="4" w:space="0" w:color="auto"/>
              <w:right w:val="single" w:sz="4" w:space="0" w:color="auto"/>
            </w:tcBorders>
          </w:tcPr>
          <w:p w14:paraId="2B91FBF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517</w:t>
            </w:r>
          </w:p>
        </w:tc>
        <w:tc>
          <w:tcPr>
            <w:tcW w:w="1276" w:type="dxa"/>
            <w:tcBorders>
              <w:top w:val="single" w:sz="4" w:space="0" w:color="auto"/>
              <w:left w:val="single" w:sz="4" w:space="0" w:color="auto"/>
              <w:bottom w:val="single" w:sz="4" w:space="0" w:color="auto"/>
              <w:right w:val="single" w:sz="4" w:space="0" w:color="auto"/>
            </w:tcBorders>
          </w:tcPr>
          <w:p w14:paraId="1A7B17B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10.001</w:t>
            </w:r>
          </w:p>
        </w:tc>
        <w:tc>
          <w:tcPr>
            <w:tcW w:w="2551" w:type="dxa"/>
            <w:tcBorders>
              <w:top w:val="single" w:sz="4" w:space="0" w:color="auto"/>
              <w:left w:val="single" w:sz="4" w:space="0" w:color="auto"/>
              <w:bottom w:val="single" w:sz="4" w:space="0" w:color="auto"/>
              <w:right w:val="single" w:sz="4" w:space="0" w:color="auto"/>
            </w:tcBorders>
          </w:tcPr>
          <w:p w14:paraId="7F49355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8.245.0016.2.144</w:t>
            </w:r>
          </w:p>
        </w:tc>
        <w:tc>
          <w:tcPr>
            <w:tcW w:w="2410" w:type="dxa"/>
            <w:tcBorders>
              <w:top w:val="single" w:sz="4" w:space="0" w:color="auto"/>
              <w:left w:val="single" w:sz="4" w:space="0" w:color="auto"/>
              <w:bottom w:val="single" w:sz="4" w:space="0" w:color="auto"/>
              <w:right w:val="single" w:sz="4" w:space="0" w:color="auto"/>
            </w:tcBorders>
          </w:tcPr>
          <w:p w14:paraId="369072D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3.4.4.90.52.30.00</w:t>
            </w:r>
          </w:p>
        </w:tc>
        <w:tc>
          <w:tcPr>
            <w:tcW w:w="992" w:type="dxa"/>
            <w:tcBorders>
              <w:top w:val="single" w:sz="4" w:space="0" w:color="auto"/>
              <w:left w:val="single" w:sz="4" w:space="0" w:color="auto"/>
              <w:bottom w:val="single" w:sz="4" w:space="0" w:color="auto"/>
              <w:right w:val="single" w:sz="4" w:space="0" w:color="auto"/>
            </w:tcBorders>
          </w:tcPr>
          <w:p w14:paraId="5E91B3E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2DB67D93" w14:textId="77777777" w:rsidTr="00274EFE">
        <w:tc>
          <w:tcPr>
            <w:tcW w:w="1271" w:type="dxa"/>
            <w:tcBorders>
              <w:top w:val="single" w:sz="4" w:space="0" w:color="auto"/>
              <w:left w:val="single" w:sz="4" w:space="0" w:color="auto"/>
              <w:bottom w:val="single" w:sz="4" w:space="0" w:color="auto"/>
              <w:right w:val="single" w:sz="4" w:space="0" w:color="auto"/>
            </w:tcBorders>
          </w:tcPr>
          <w:p w14:paraId="4D831FC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517</w:t>
            </w:r>
          </w:p>
        </w:tc>
        <w:tc>
          <w:tcPr>
            <w:tcW w:w="1276" w:type="dxa"/>
            <w:tcBorders>
              <w:top w:val="single" w:sz="4" w:space="0" w:color="auto"/>
              <w:left w:val="single" w:sz="4" w:space="0" w:color="auto"/>
              <w:bottom w:val="single" w:sz="4" w:space="0" w:color="auto"/>
              <w:right w:val="single" w:sz="4" w:space="0" w:color="auto"/>
            </w:tcBorders>
          </w:tcPr>
          <w:p w14:paraId="3A6839F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10.001</w:t>
            </w:r>
          </w:p>
        </w:tc>
        <w:tc>
          <w:tcPr>
            <w:tcW w:w="2551" w:type="dxa"/>
            <w:tcBorders>
              <w:top w:val="single" w:sz="4" w:space="0" w:color="auto"/>
              <w:left w:val="single" w:sz="4" w:space="0" w:color="auto"/>
              <w:bottom w:val="single" w:sz="4" w:space="0" w:color="auto"/>
              <w:right w:val="single" w:sz="4" w:space="0" w:color="auto"/>
            </w:tcBorders>
          </w:tcPr>
          <w:p w14:paraId="4B83A20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8.245.0016.2.144</w:t>
            </w:r>
          </w:p>
        </w:tc>
        <w:tc>
          <w:tcPr>
            <w:tcW w:w="2410" w:type="dxa"/>
            <w:tcBorders>
              <w:top w:val="single" w:sz="4" w:space="0" w:color="auto"/>
              <w:left w:val="single" w:sz="4" w:space="0" w:color="auto"/>
              <w:bottom w:val="single" w:sz="4" w:space="0" w:color="auto"/>
              <w:right w:val="single" w:sz="4" w:space="0" w:color="auto"/>
            </w:tcBorders>
          </w:tcPr>
          <w:p w14:paraId="13EC9BD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3.4.4.90.52.33.00</w:t>
            </w:r>
          </w:p>
        </w:tc>
        <w:tc>
          <w:tcPr>
            <w:tcW w:w="992" w:type="dxa"/>
            <w:tcBorders>
              <w:top w:val="single" w:sz="4" w:space="0" w:color="auto"/>
              <w:left w:val="single" w:sz="4" w:space="0" w:color="auto"/>
              <w:bottom w:val="single" w:sz="4" w:space="0" w:color="auto"/>
              <w:right w:val="single" w:sz="4" w:space="0" w:color="auto"/>
            </w:tcBorders>
          </w:tcPr>
          <w:p w14:paraId="7723A67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72D3A627" w14:textId="77777777" w:rsidTr="00274EFE">
        <w:tc>
          <w:tcPr>
            <w:tcW w:w="1271" w:type="dxa"/>
            <w:tcBorders>
              <w:top w:val="single" w:sz="4" w:space="0" w:color="auto"/>
              <w:left w:val="single" w:sz="4" w:space="0" w:color="auto"/>
              <w:bottom w:val="single" w:sz="4" w:space="0" w:color="auto"/>
              <w:right w:val="single" w:sz="4" w:space="0" w:color="auto"/>
            </w:tcBorders>
          </w:tcPr>
          <w:p w14:paraId="4CFC2F9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517</w:t>
            </w:r>
          </w:p>
        </w:tc>
        <w:tc>
          <w:tcPr>
            <w:tcW w:w="1276" w:type="dxa"/>
            <w:tcBorders>
              <w:top w:val="single" w:sz="4" w:space="0" w:color="auto"/>
              <w:left w:val="single" w:sz="4" w:space="0" w:color="auto"/>
              <w:bottom w:val="single" w:sz="4" w:space="0" w:color="auto"/>
              <w:right w:val="single" w:sz="4" w:space="0" w:color="auto"/>
            </w:tcBorders>
          </w:tcPr>
          <w:p w14:paraId="01B9AC3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10.001</w:t>
            </w:r>
          </w:p>
        </w:tc>
        <w:tc>
          <w:tcPr>
            <w:tcW w:w="2551" w:type="dxa"/>
            <w:tcBorders>
              <w:top w:val="single" w:sz="4" w:space="0" w:color="auto"/>
              <w:left w:val="single" w:sz="4" w:space="0" w:color="auto"/>
              <w:bottom w:val="single" w:sz="4" w:space="0" w:color="auto"/>
              <w:right w:val="single" w:sz="4" w:space="0" w:color="auto"/>
            </w:tcBorders>
          </w:tcPr>
          <w:p w14:paraId="4B115C7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8.245.0016.2.144</w:t>
            </w:r>
          </w:p>
        </w:tc>
        <w:tc>
          <w:tcPr>
            <w:tcW w:w="2410" w:type="dxa"/>
            <w:tcBorders>
              <w:top w:val="single" w:sz="4" w:space="0" w:color="auto"/>
              <w:left w:val="single" w:sz="4" w:space="0" w:color="auto"/>
              <w:bottom w:val="single" w:sz="4" w:space="0" w:color="auto"/>
              <w:right w:val="single" w:sz="4" w:space="0" w:color="auto"/>
            </w:tcBorders>
          </w:tcPr>
          <w:p w14:paraId="741596A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3.4.4.90.52.35.00</w:t>
            </w:r>
          </w:p>
        </w:tc>
        <w:tc>
          <w:tcPr>
            <w:tcW w:w="992" w:type="dxa"/>
            <w:tcBorders>
              <w:top w:val="single" w:sz="4" w:space="0" w:color="auto"/>
              <w:left w:val="single" w:sz="4" w:space="0" w:color="auto"/>
              <w:bottom w:val="single" w:sz="4" w:space="0" w:color="auto"/>
              <w:right w:val="single" w:sz="4" w:space="0" w:color="auto"/>
            </w:tcBorders>
          </w:tcPr>
          <w:p w14:paraId="7B4074F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103DA5A4" w14:textId="77777777" w:rsidTr="00274EFE">
        <w:tc>
          <w:tcPr>
            <w:tcW w:w="1271" w:type="dxa"/>
            <w:tcBorders>
              <w:top w:val="single" w:sz="4" w:space="0" w:color="auto"/>
              <w:left w:val="single" w:sz="4" w:space="0" w:color="auto"/>
              <w:bottom w:val="single" w:sz="4" w:space="0" w:color="auto"/>
              <w:right w:val="single" w:sz="4" w:space="0" w:color="auto"/>
            </w:tcBorders>
          </w:tcPr>
          <w:p w14:paraId="3C9A2D9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517</w:t>
            </w:r>
          </w:p>
        </w:tc>
        <w:tc>
          <w:tcPr>
            <w:tcW w:w="1276" w:type="dxa"/>
            <w:tcBorders>
              <w:top w:val="single" w:sz="4" w:space="0" w:color="auto"/>
              <w:left w:val="single" w:sz="4" w:space="0" w:color="auto"/>
              <w:bottom w:val="single" w:sz="4" w:space="0" w:color="auto"/>
              <w:right w:val="single" w:sz="4" w:space="0" w:color="auto"/>
            </w:tcBorders>
          </w:tcPr>
          <w:p w14:paraId="01D2CFD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10.001</w:t>
            </w:r>
          </w:p>
        </w:tc>
        <w:tc>
          <w:tcPr>
            <w:tcW w:w="2551" w:type="dxa"/>
            <w:tcBorders>
              <w:top w:val="single" w:sz="4" w:space="0" w:color="auto"/>
              <w:left w:val="single" w:sz="4" w:space="0" w:color="auto"/>
              <w:bottom w:val="single" w:sz="4" w:space="0" w:color="auto"/>
              <w:right w:val="single" w:sz="4" w:space="0" w:color="auto"/>
            </w:tcBorders>
          </w:tcPr>
          <w:p w14:paraId="0F7C65D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8.245.0016.2.144</w:t>
            </w:r>
          </w:p>
        </w:tc>
        <w:tc>
          <w:tcPr>
            <w:tcW w:w="2410" w:type="dxa"/>
            <w:tcBorders>
              <w:top w:val="single" w:sz="4" w:space="0" w:color="auto"/>
              <w:left w:val="single" w:sz="4" w:space="0" w:color="auto"/>
              <w:bottom w:val="single" w:sz="4" w:space="0" w:color="auto"/>
              <w:right w:val="single" w:sz="4" w:space="0" w:color="auto"/>
            </w:tcBorders>
          </w:tcPr>
          <w:p w14:paraId="325BB0D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3.4.4.90.52.42.00</w:t>
            </w:r>
          </w:p>
        </w:tc>
        <w:tc>
          <w:tcPr>
            <w:tcW w:w="992" w:type="dxa"/>
            <w:tcBorders>
              <w:top w:val="single" w:sz="4" w:space="0" w:color="auto"/>
              <w:left w:val="single" w:sz="4" w:space="0" w:color="auto"/>
              <w:bottom w:val="single" w:sz="4" w:space="0" w:color="auto"/>
              <w:right w:val="single" w:sz="4" w:space="0" w:color="auto"/>
            </w:tcBorders>
          </w:tcPr>
          <w:p w14:paraId="029B05E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093BF939" w14:textId="77777777" w:rsidTr="00274EFE">
        <w:tc>
          <w:tcPr>
            <w:tcW w:w="1271" w:type="dxa"/>
            <w:tcBorders>
              <w:top w:val="single" w:sz="4" w:space="0" w:color="auto"/>
              <w:left w:val="single" w:sz="4" w:space="0" w:color="auto"/>
              <w:bottom w:val="single" w:sz="4" w:space="0" w:color="auto"/>
              <w:right w:val="single" w:sz="4" w:space="0" w:color="auto"/>
            </w:tcBorders>
          </w:tcPr>
          <w:p w14:paraId="280845B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504</w:t>
            </w:r>
          </w:p>
        </w:tc>
        <w:tc>
          <w:tcPr>
            <w:tcW w:w="1276" w:type="dxa"/>
            <w:tcBorders>
              <w:top w:val="single" w:sz="4" w:space="0" w:color="auto"/>
              <w:left w:val="single" w:sz="4" w:space="0" w:color="auto"/>
              <w:bottom w:val="single" w:sz="4" w:space="0" w:color="auto"/>
              <w:right w:val="single" w:sz="4" w:space="0" w:color="auto"/>
            </w:tcBorders>
          </w:tcPr>
          <w:p w14:paraId="6066823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10.001</w:t>
            </w:r>
          </w:p>
        </w:tc>
        <w:tc>
          <w:tcPr>
            <w:tcW w:w="2551" w:type="dxa"/>
            <w:tcBorders>
              <w:top w:val="single" w:sz="4" w:space="0" w:color="auto"/>
              <w:left w:val="single" w:sz="4" w:space="0" w:color="auto"/>
              <w:bottom w:val="single" w:sz="4" w:space="0" w:color="auto"/>
              <w:right w:val="single" w:sz="4" w:space="0" w:color="auto"/>
            </w:tcBorders>
          </w:tcPr>
          <w:p w14:paraId="579EA64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8.245.0016.2.144</w:t>
            </w:r>
          </w:p>
        </w:tc>
        <w:tc>
          <w:tcPr>
            <w:tcW w:w="2410" w:type="dxa"/>
            <w:tcBorders>
              <w:top w:val="single" w:sz="4" w:space="0" w:color="auto"/>
              <w:left w:val="single" w:sz="4" w:space="0" w:color="auto"/>
              <w:bottom w:val="single" w:sz="4" w:space="0" w:color="auto"/>
              <w:right w:val="single" w:sz="4" w:space="0" w:color="auto"/>
            </w:tcBorders>
          </w:tcPr>
          <w:p w14:paraId="7C5D453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3.3.3.90.30.17.00</w:t>
            </w:r>
          </w:p>
        </w:tc>
        <w:tc>
          <w:tcPr>
            <w:tcW w:w="992" w:type="dxa"/>
            <w:tcBorders>
              <w:top w:val="single" w:sz="4" w:space="0" w:color="auto"/>
              <w:left w:val="single" w:sz="4" w:space="0" w:color="auto"/>
              <w:bottom w:val="single" w:sz="4" w:space="0" w:color="auto"/>
              <w:right w:val="single" w:sz="4" w:space="0" w:color="auto"/>
            </w:tcBorders>
          </w:tcPr>
          <w:p w14:paraId="2134FF8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00934</w:t>
            </w:r>
          </w:p>
        </w:tc>
      </w:tr>
      <w:tr w:rsidR="00E71171" w:rsidRPr="00C4595D" w14:paraId="77282400" w14:textId="77777777" w:rsidTr="00274EFE">
        <w:tc>
          <w:tcPr>
            <w:tcW w:w="1271" w:type="dxa"/>
            <w:tcBorders>
              <w:top w:val="single" w:sz="4" w:space="0" w:color="auto"/>
              <w:left w:val="single" w:sz="4" w:space="0" w:color="auto"/>
              <w:bottom w:val="single" w:sz="4" w:space="0" w:color="auto"/>
              <w:right w:val="single" w:sz="4" w:space="0" w:color="auto"/>
            </w:tcBorders>
          </w:tcPr>
          <w:p w14:paraId="5CD4BA0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504</w:t>
            </w:r>
          </w:p>
        </w:tc>
        <w:tc>
          <w:tcPr>
            <w:tcW w:w="1276" w:type="dxa"/>
            <w:tcBorders>
              <w:top w:val="single" w:sz="4" w:space="0" w:color="auto"/>
              <w:left w:val="single" w:sz="4" w:space="0" w:color="auto"/>
              <w:bottom w:val="single" w:sz="4" w:space="0" w:color="auto"/>
              <w:right w:val="single" w:sz="4" w:space="0" w:color="auto"/>
            </w:tcBorders>
          </w:tcPr>
          <w:p w14:paraId="67F077F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10.001</w:t>
            </w:r>
          </w:p>
        </w:tc>
        <w:tc>
          <w:tcPr>
            <w:tcW w:w="2551" w:type="dxa"/>
            <w:tcBorders>
              <w:top w:val="single" w:sz="4" w:space="0" w:color="auto"/>
              <w:left w:val="single" w:sz="4" w:space="0" w:color="auto"/>
              <w:bottom w:val="single" w:sz="4" w:space="0" w:color="auto"/>
              <w:right w:val="single" w:sz="4" w:space="0" w:color="auto"/>
            </w:tcBorders>
          </w:tcPr>
          <w:p w14:paraId="0F3793D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8.245.0016.2.144</w:t>
            </w:r>
          </w:p>
        </w:tc>
        <w:tc>
          <w:tcPr>
            <w:tcW w:w="2410" w:type="dxa"/>
            <w:tcBorders>
              <w:top w:val="single" w:sz="4" w:space="0" w:color="auto"/>
              <w:left w:val="single" w:sz="4" w:space="0" w:color="auto"/>
              <w:bottom w:val="single" w:sz="4" w:space="0" w:color="auto"/>
              <w:right w:val="single" w:sz="4" w:space="0" w:color="auto"/>
            </w:tcBorders>
          </w:tcPr>
          <w:p w14:paraId="622EF5F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3.3.3.90.30.26.00</w:t>
            </w:r>
          </w:p>
        </w:tc>
        <w:tc>
          <w:tcPr>
            <w:tcW w:w="992" w:type="dxa"/>
            <w:tcBorders>
              <w:top w:val="single" w:sz="4" w:space="0" w:color="auto"/>
              <w:left w:val="single" w:sz="4" w:space="0" w:color="auto"/>
              <w:bottom w:val="single" w:sz="4" w:space="0" w:color="auto"/>
              <w:right w:val="single" w:sz="4" w:space="0" w:color="auto"/>
            </w:tcBorders>
          </w:tcPr>
          <w:p w14:paraId="3E9F0FA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00934</w:t>
            </w:r>
          </w:p>
        </w:tc>
      </w:tr>
      <w:tr w:rsidR="00E71171" w:rsidRPr="00C4595D" w14:paraId="3BC5CDE3" w14:textId="77777777" w:rsidTr="00274EFE">
        <w:tc>
          <w:tcPr>
            <w:tcW w:w="1271" w:type="dxa"/>
            <w:tcBorders>
              <w:top w:val="single" w:sz="4" w:space="0" w:color="auto"/>
              <w:left w:val="single" w:sz="4" w:space="0" w:color="auto"/>
              <w:bottom w:val="single" w:sz="4" w:space="0" w:color="auto"/>
              <w:right w:val="single" w:sz="4" w:space="0" w:color="auto"/>
            </w:tcBorders>
          </w:tcPr>
          <w:p w14:paraId="59FA05E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504</w:t>
            </w:r>
          </w:p>
        </w:tc>
        <w:tc>
          <w:tcPr>
            <w:tcW w:w="1276" w:type="dxa"/>
            <w:tcBorders>
              <w:top w:val="single" w:sz="4" w:space="0" w:color="auto"/>
              <w:left w:val="single" w:sz="4" w:space="0" w:color="auto"/>
              <w:bottom w:val="single" w:sz="4" w:space="0" w:color="auto"/>
              <w:right w:val="single" w:sz="4" w:space="0" w:color="auto"/>
            </w:tcBorders>
          </w:tcPr>
          <w:p w14:paraId="67C0D94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10.001</w:t>
            </w:r>
          </w:p>
        </w:tc>
        <w:tc>
          <w:tcPr>
            <w:tcW w:w="2551" w:type="dxa"/>
            <w:tcBorders>
              <w:top w:val="single" w:sz="4" w:space="0" w:color="auto"/>
              <w:left w:val="single" w:sz="4" w:space="0" w:color="auto"/>
              <w:bottom w:val="single" w:sz="4" w:space="0" w:color="auto"/>
              <w:right w:val="single" w:sz="4" w:space="0" w:color="auto"/>
            </w:tcBorders>
          </w:tcPr>
          <w:p w14:paraId="6C5BCC9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8.245.0016.2.144</w:t>
            </w:r>
          </w:p>
        </w:tc>
        <w:tc>
          <w:tcPr>
            <w:tcW w:w="2410" w:type="dxa"/>
            <w:tcBorders>
              <w:top w:val="single" w:sz="4" w:space="0" w:color="auto"/>
              <w:left w:val="single" w:sz="4" w:space="0" w:color="auto"/>
              <w:bottom w:val="single" w:sz="4" w:space="0" w:color="auto"/>
              <w:right w:val="single" w:sz="4" w:space="0" w:color="auto"/>
            </w:tcBorders>
          </w:tcPr>
          <w:p w14:paraId="18C469E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3.3.3.90.30.28.00</w:t>
            </w:r>
          </w:p>
        </w:tc>
        <w:tc>
          <w:tcPr>
            <w:tcW w:w="992" w:type="dxa"/>
            <w:tcBorders>
              <w:top w:val="single" w:sz="4" w:space="0" w:color="auto"/>
              <w:left w:val="single" w:sz="4" w:space="0" w:color="auto"/>
              <w:bottom w:val="single" w:sz="4" w:space="0" w:color="auto"/>
              <w:right w:val="single" w:sz="4" w:space="0" w:color="auto"/>
            </w:tcBorders>
          </w:tcPr>
          <w:p w14:paraId="421F09B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00934</w:t>
            </w:r>
          </w:p>
        </w:tc>
      </w:tr>
      <w:tr w:rsidR="00E71171" w:rsidRPr="00C4595D" w14:paraId="34C49C31" w14:textId="77777777" w:rsidTr="00274EFE">
        <w:tc>
          <w:tcPr>
            <w:tcW w:w="1271" w:type="dxa"/>
            <w:tcBorders>
              <w:top w:val="single" w:sz="4" w:space="0" w:color="auto"/>
              <w:left w:val="single" w:sz="4" w:space="0" w:color="auto"/>
              <w:bottom w:val="single" w:sz="4" w:space="0" w:color="auto"/>
              <w:right w:val="single" w:sz="4" w:space="0" w:color="auto"/>
            </w:tcBorders>
          </w:tcPr>
          <w:p w14:paraId="2E784DB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504</w:t>
            </w:r>
          </w:p>
        </w:tc>
        <w:tc>
          <w:tcPr>
            <w:tcW w:w="1276" w:type="dxa"/>
            <w:tcBorders>
              <w:top w:val="single" w:sz="4" w:space="0" w:color="auto"/>
              <w:left w:val="single" w:sz="4" w:space="0" w:color="auto"/>
              <w:bottom w:val="single" w:sz="4" w:space="0" w:color="auto"/>
              <w:right w:val="single" w:sz="4" w:space="0" w:color="auto"/>
            </w:tcBorders>
          </w:tcPr>
          <w:p w14:paraId="584A2D8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10.001</w:t>
            </w:r>
          </w:p>
        </w:tc>
        <w:tc>
          <w:tcPr>
            <w:tcW w:w="2551" w:type="dxa"/>
            <w:tcBorders>
              <w:top w:val="single" w:sz="4" w:space="0" w:color="auto"/>
              <w:left w:val="single" w:sz="4" w:space="0" w:color="auto"/>
              <w:bottom w:val="single" w:sz="4" w:space="0" w:color="auto"/>
              <w:right w:val="single" w:sz="4" w:space="0" w:color="auto"/>
            </w:tcBorders>
          </w:tcPr>
          <w:p w14:paraId="30C2BD1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8.245.0016.2.144</w:t>
            </w:r>
          </w:p>
        </w:tc>
        <w:tc>
          <w:tcPr>
            <w:tcW w:w="2410" w:type="dxa"/>
            <w:tcBorders>
              <w:top w:val="single" w:sz="4" w:space="0" w:color="auto"/>
              <w:left w:val="single" w:sz="4" w:space="0" w:color="auto"/>
              <w:bottom w:val="single" w:sz="4" w:space="0" w:color="auto"/>
              <w:right w:val="single" w:sz="4" w:space="0" w:color="auto"/>
            </w:tcBorders>
          </w:tcPr>
          <w:p w14:paraId="39DDC62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3.3.3.90.30.30.00</w:t>
            </w:r>
          </w:p>
        </w:tc>
        <w:tc>
          <w:tcPr>
            <w:tcW w:w="992" w:type="dxa"/>
            <w:tcBorders>
              <w:top w:val="single" w:sz="4" w:space="0" w:color="auto"/>
              <w:left w:val="single" w:sz="4" w:space="0" w:color="auto"/>
              <w:bottom w:val="single" w:sz="4" w:space="0" w:color="auto"/>
              <w:right w:val="single" w:sz="4" w:space="0" w:color="auto"/>
            </w:tcBorders>
          </w:tcPr>
          <w:p w14:paraId="0C08482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00934</w:t>
            </w:r>
          </w:p>
        </w:tc>
      </w:tr>
      <w:tr w:rsidR="00E71171" w:rsidRPr="00C4595D" w14:paraId="7958B316" w14:textId="77777777" w:rsidTr="00274EFE">
        <w:tc>
          <w:tcPr>
            <w:tcW w:w="1271" w:type="dxa"/>
            <w:tcBorders>
              <w:top w:val="single" w:sz="4" w:space="0" w:color="auto"/>
              <w:left w:val="single" w:sz="4" w:space="0" w:color="auto"/>
              <w:bottom w:val="single" w:sz="4" w:space="0" w:color="auto"/>
              <w:right w:val="single" w:sz="4" w:space="0" w:color="auto"/>
            </w:tcBorders>
          </w:tcPr>
          <w:p w14:paraId="75A8DB1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504</w:t>
            </w:r>
          </w:p>
        </w:tc>
        <w:tc>
          <w:tcPr>
            <w:tcW w:w="1276" w:type="dxa"/>
            <w:tcBorders>
              <w:top w:val="single" w:sz="4" w:space="0" w:color="auto"/>
              <w:left w:val="single" w:sz="4" w:space="0" w:color="auto"/>
              <w:bottom w:val="single" w:sz="4" w:space="0" w:color="auto"/>
              <w:right w:val="single" w:sz="4" w:space="0" w:color="auto"/>
            </w:tcBorders>
          </w:tcPr>
          <w:p w14:paraId="69E9F2A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10.001</w:t>
            </w:r>
          </w:p>
        </w:tc>
        <w:tc>
          <w:tcPr>
            <w:tcW w:w="2551" w:type="dxa"/>
            <w:tcBorders>
              <w:top w:val="single" w:sz="4" w:space="0" w:color="auto"/>
              <w:left w:val="single" w:sz="4" w:space="0" w:color="auto"/>
              <w:bottom w:val="single" w:sz="4" w:space="0" w:color="auto"/>
              <w:right w:val="single" w:sz="4" w:space="0" w:color="auto"/>
            </w:tcBorders>
          </w:tcPr>
          <w:p w14:paraId="4F0E965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8.245.0016.2.144</w:t>
            </w:r>
          </w:p>
        </w:tc>
        <w:tc>
          <w:tcPr>
            <w:tcW w:w="2410" w:type="dxa"/>
            <w:tcBorders>
              <w:top w:val="single" w:sz="4" w:space="0" w:color="auto"/>
              <w:left w:val="single" w:sz="4" w:space="0" w:color="auto"/>
              <w:bottom w:val="single" w:sz="4" w:space="0" w:color="auto"/>
              <w:right w:val="single" w:sz="4" w:space="0" w:color="auto"/>
            </w:tcBorders>
          </w:tcPr>
          <w:p w14:paraId="7DAB08E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3.3.3.90.30.39.99</w:t>
            </w:r>
          </w:p>
        </w:tc>
        <w:tc>
          <w:tcPr>
            <w:tcW w:w="992" w:type="dxa"/>
            <w:tcBorders>
              <w:top w:val="single" w:sz="4" w:space="0" w:color="auto"/>
              <w:left w:val="single" w:sz="4" w:space="0" w:color="auto"/>
              <w:bottom w:val="single" w:sz="4" w:space="0" w:color="auto"/>
              <w:right w:val="single" w:sz="4" w:space="0" w:color="auto"/>
            </w:tcBorders>
          </w:tcPr>
          <w:p w14:paraId="2581A30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00934</w:t>
            </w:r>
          </w:p>
        </w:tc>
      </w:tr>
      <w:tr w:rsidR="00E71171" w:rsidRPr="00C4595D" w14:paraId="152B3B6D" w14:textId="77777777" w:rsidTr="00274EFE">
        <w:tc>
          <w:tcPr>
            <w:tcW w:w="1271" w:type="dxa"/>
            <w:tcBorders>
              <w:top w:val="single" w:sz="4" w:space="0" w:color="auto"/>
              <w:left w:val="single" w:sz="4" w:space="0" w:color="auto"/>
              <w:bottom w:val="single" w:sz="4" w:space="0" w:color="auto"/>
              <w:right w:val="single" w:sz="4" w:space="0" w:color="auto"/>
            </w:tcBorders>
          </w:tcPr>
          <w:p w14:paraId="5ADB47E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513</w:t>
            </w:r>
          </w:p>
        </w:tc>
        <w:tc>
          <w:tcPr>
            <w:tcW w:w="1276" w:type="dxa"/>
            <w:tcBorders>
              <w:top w:val="single" w:sz="4" w:space="0" w:color="auto"/>
              <w:left w:val="single" w:sz="4" w:space="0" w:color="auto"/>
              <w:bottom w:val="single" w:sz="4" w:space="0" w:color="auto"/>
              <w:right w:val="single" w:sz="4" w:space="0" w:color="auto"/>
            </w:tcBorders>
          </w:tcPr>
          <w:p w14:paraId="29616A5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10.001</w:t>
            </w:r>
          </w:p>
        </w:tc>
        <w:tc>
          <w:tcPr>
            <w:tcW w:w="2551" w:type="dxa"/>
            <w:tcBorders>
              <w:top w:val="single" w:sz="4" w:space="0" w:color="auto"/>
              <w:left w:val="single" w:sz="4" w:space="0" w:color="auto"/>
              <w:bottom w:val="single" w:sz="4" w:space="0" w:color="auto"/>
              <w:right w:val="single" w:sz="4" w:space="0" w:color="auto"/>
            </w:tcBorders>
          </w:tcPr>
          <w:p w14:paraId="193A53A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8.245.0016.2.144</w:t>
            </w:r>
          </w:p>
        </w:tc>
        <w:tc>
          <w:tcPr>
            <w:tcW w:w="2410" w:type="dxa"/>
            <w:tcBorders>
              <w:top w:val="single" w:sz="4" w:space="0" w:color="auto"/>
              <w:left w:val="single" w:sz="4" w:space="0" w:color="auto"/>
              <w:bottom w:val="single" w:sz="4" w:space="0" w:color="auto"/>
              <w:right w:val="single" w:sz="4" w:space="0" w:color="auto"/>
            </w:tcBorders>
          </w:tcPr>
          <w:p w14:paraId="6DA79CF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3.3.3.90.39.20.00</w:t>
            </w:r>
          </w:p>
        </w:tc>
        <w:tc>
          <w:tcPr>
            <w:tcW w:w="992" w:type="dxa"/>
            <w:tcBorders>
              <w:top w:val="single" w:sz="4" w:space="0" w:color="auto"/>
              <w:left w:val="single" w:sz="4" w:space="0" w:color="auto"/>
              <w:bottom w:val="single" w:sz="4" w:space="0" w:color="auto"/>
              <w:right w:val="single" w:sz="4" w:space="0" w:color="auto"/>
            </w:tcBorders>
          </w:tcPr>
          <w:p w14:paraId="523D4FC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00934</w:t>
            </w:r>
          </w:p>
        </w:tc>
      </w:tr>
      <w:tr w:rsidR="00E71171" w:rsidRPr="00C4595D" w14:paraId="313AB8AC" w14:textId="77777777" w:rsidTr="00274EFE">
        <w:tc>
          <w:tcPr>
            <w:tcW w:w="1271" w:type="dxa"/>
            <w:tcBorders>
              <w:top w:val="single" w:sz="4" w:space="0" w:color="auto"/>
              <w:left w:val="single" w:sz="4" w:space="0" w:color="auto"/>
              <w:bottom w:val="single" w:sz="4" w:space="0" w:color="auto"/>
              <w:right w:val="single" w:sz="4" w:space="0" w:color="auto"/>
            </w:tcBorders>
          </w:tcPr>
          <w:p w14:paraId="369370C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518</w:t>
            </w:r>
          </w:p>
        </w:tc>
        <w:tc>
          <w:tcPr>
            <w:tcW w:w="1276" w:type="dxa"/>
            <w:tcBorders>
              <w:top w:val="single" w:sz="4" w:space="0" w:color="auto"/>
              <w:left w:val="single" w:sz="4" w:space="0" w:color="auto"/>
              <w:bottom w:val="single" w:sz="4" w:space="0" w:color="auto"/>
              <w:right w:val="single" w:sz="4" w:space="0" w:color="auto"/>
            </w:tcBorders>
          </w:tcPr>
          <w:p w14:paraId="515B6F1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10.001</w:t>
            </w:r>
          </w:p>
        </w:tc>
        <w:tc>
          <w:tcPr>
            <w:tcW w:w="2551" w:type="dxa"/>
            <w:tcBorders>
              <w:top w:val="single" w:sz="4" w:space="0" w:color="auto"/>
              <w:left w:val="single" w:sz="4" w:space="0" w:color="auto"/>
              <w:bottom w:val="single" w:sz="4" w:space="0" w:color="auto"/>
              <w:right w:val="single" w:sz="4" w:space="0" w:color="auto"/>
            </w:tcBorders>
          </w:tcPr>
          <w:p w14:paraId="3BC2BB6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8.245.0016.2.144</w:t>
            </w:r>
          </w:p>
        </w:tc>
        <w:tc>
          <w:tcPr>
            <w:tcW w:w="2410" w:type="dxa"/>
            <w:tcBorders>
              <w:top w:val="single" w:sz="4" w:space="0" w:color="auto"/>
              <w:left w:val="single" w:sz="4" w:space="0" w:color="auto"/>
              <w:bottom w:val="single" w:sz="4" w:space="0" w:color="auto"/>
              <w:right w:val="single" w:sz="4" w:space="0" w:color="auto"/>
            </w:tcBorders>
          </w:tcPr>
          <w:p w14:paraId="389C084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3.4.4.90.52.06.00</w:t>
            </w:r>
          </w:p>
        </w:tc>
        <w:tc>
          <w:tcPr>
            <w:tcW w:w="992" w:type="dxa"/>
            <w:tcBorders>
              <w:top w:val="single" w:sz="4" w:space="0" w:color="auto"/>
              <w:left w:val="single" w:sz="4" w:space="0" w:color="auto"/>
              <w:bottom w:val="single" w:sz="4" w:space="0" w:color="auto"/>
              <w:right w:val="single" w:sz="4" w:space="0" w:color="auto"/>
            </w:tcBorders>
          </w:tcPr>
          <w:p w14:paraId="54F7606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00934</w:t>
            </w:r>
          </w:p>
        </w:tc>
      </w:tr>
      <w:tr w:rsidR="00E71171" w:rsidRPr="00C4595D" w14:paraId="59050AF9" w14:textId="77777777" w:rsidTr="00274EFE">
        <w:tc>
          <w:tcPr>
            <w:tcW w:w="1271" w:type="dxa"/>
            <w:tcBorders>
              <w:top w:val="single" w:sz="4" w:space="0" w:color="auto"/>
              <w:left w:val="single" w:sz="4" w:space="0" w:color="auto"/>
              <w:bottom w:val="single" w:sz="4" w:space="0" w:color="auto"/>
              <w:right w:val="single" w:sz="4" w:space="0" w:color="auto"/>
            </w:tcBorders>
          </w:tcPr>
          <w:p w14:paraId="34CB631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518</w:t>
            </w:r>
          </w:p>
        </w:tc>
        <w:tc>
          <w:tcPr>
            <w:tcW w:w="1276" w:type="dxa"/>
            <w:tcBorders>
              <w:top w:val="single" w:sz="4" w:space="0" w:color="auto"/>
              <w:left w:val="single" w:sz="4" w:space="0" w:color="auto"/>
              <w:bottom w:val="single" w:sz="4" w:space="0" w:color="auto"/>
              <w:right w:val="single" w:sz="4" w:space="0" w:color="auto"/>
            </w:tcBorders>
          </w:tcPr>
          <w:p w14:paraId="79A65E6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10.001</w:t>
            </w:r>
          </w:p>
        </w:tc>
        <w:tc>
          <w:tcPr>
            <w:tcW w:w="2551" w:type="dxa"/>
            <w:tcBorders>
              <w:top w:val="single" w:sz="4" w:space="0" w:color="auto"/>
              <w:left w:val="single" w:sz="4" w:space="0" w:color="auto"/>
              <w:bottom w:val="single" w:sz="4" w:space="0" w:color="auto"/>
              <w:right w:val="single" w:sz="4" w:space="0" w:color="auto"/>
            </w:tcBorders>
          </w:tcPr>
          <w:p w14:paraId="7E813DF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8.245.0016.2.144</w:t>
            </w:r>
          </w:p>
        </w:tc>
        <w:tc>
          <w:tcPr>
            <w:tcW w:w="2410" w:type="dxa"/>
            <w:tcBorders>
              <w:top w:val="single" w:sz="4" w:space="0" w:color="auto"/>
              <w:left w:val="single" w:sz="4" w:space="0" w:color="auto"/>
              <w:bottom w:val="single" w:sz="4" w:space="0" w:color="auto"/>
              <w:right w:val="single" w:sz="4" w:space="0" w:color="auto"/>
            </w:tcBorders>
          </w:tcPr>
          <w:p w14:paraId="3F33C3F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3.4.4.90.52.30.00</w:t>
            </w:r>
          </w:p>
        </w:tc>
        <w:tc>
          <w:tcPr>
            <w:tcW w:w="992" w:type="dxa"/>
            <w:tcBorders>
              <w:top w:val="single" w:sz="4" w:space="0" w:color="auto"/>
              <w:left w:val="single" w:sz="4" w:space="0" w:color="auto"/>
              <w:bottom w:val="single" w:sz="4" w:space="0" w:color="auto"/>
              <w:right w:val="single" w:sz="4" w:space="0" w:color="auto"/>
            </w:tcBorders>
          </w:tcPr>
          <w:p w14:paraId="3FF299D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00934</w:t>
            </w:r>
          </w:p>
        </w:tc>
      </w:tr>
      <w:tr w:rsidR="00E71171" w:rsidRPr="00C4595D" w14:paraId="11DC0415" w14:textId="77777777" w:rsidTr="00274EFE">
        <w:tc>
          <w:tcPr>
            <w:tcW w:w="1271" w:type="dxa"/>
            <w:tcBorders>
              <w:top w:val="single" w:sz="4" w:space="0" w:color="auto"/>
              <w:left w:val="single" w:sz="4" w:space="0" w:color="auto"/>
              <w:bottom w:val="single" w:sz="4" w:space="0" w:color="auto"/>
              <w:right w:val="single" w:sz="4" w:space="0" w:color="auto"/>
            </w:tcBorders>
          </w:tcPr>
          <w:p w14:paraId="3182D6F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518</w:t>
            </w:r>
          </w:p>
        </w:tc>
        <w:tc>
          <w:tcPr>
            <w:tcW w:w="1276" w:type="dxa"/>
            <w:tcBorders>
              <w:top w:val="single" w:sz="4" w:space="0" w:color="auto"/>
              <w:left w:val="single" w:sz="4" w:space="0" w:color="auto"/>
              <w:bottom w:val="single" w:sz="4" w:space="0" w:color="auto"/>
              <w:right w:val="single" w:sz="4" w:space="0" w:color="auto"/>
            </w:tcBorders>
          </w:tcPr>
          <w:p w14:paraId="037C7EE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10.001</w:t>
            </w:r>
          </w:p>
        </w:tc>
        <w:tc>
          <w:tcPr>
            <w:tcW w:w="2551" w:type="dxa"/>
            <w:tcBorders>
              <w:top w:val="single" w:sz="4" w:space="0" w:color="auto"/>
              <w:left w:val="single" w:sz="4" w:space="0" w:color="auto"/>
              <w:bottom w:val="single" w:sz="4" w:space="0" w:color="auto"/>
              <w:right w:val="single" w:sz="4" w:space="0" w:color="auto"/>
            </w:tcBorders>
          </w:tcPr>
          <w:p w14:paraId="5A1DCD0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8.245.0016.2.144</w:t>
            </w:r>
          </w:p>
        </w:tc>
        <w:tc>
          <w:tcPr>
            <w:tcW w:w="2410" w:type="dxa"/>
            <w:tcBorders>
              <w:top w:val="single" w:sz="4" w:space="0" w:color="auto"/>
              <w:left w:val="single" w:sz="4" w:space="0" w:color="auto"/>
              <w:bottom w:val="single" w:sz="4" w:space="0" w:color="auto"/>
              <w:right w:val="single" w:sz="4" w:space="0" w:color="auto"/>
            </w:tcBorders>
          </w:tcPr>
          <w:p w14:paraId="444F15E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3.4.4.90.52.33.00</w:t>
            </w:r>
          </w:p>
        </w:tc>
        <w:tc>
          <w:tcPr>
            <w:tcW w:w="992" w:type="dxa"/>
            <w:tcBorders>
              <w:top w:val="single" w:sz="4" w:space="0" w:color="auto"/>
              <w:left w:val="single" w:sz="4" w:space="0" w:color="auto"/>
              <w:bottom w:val="single" w:sz="4" w:space="0" w:color="auto"/>
              <w:right w:val="single" w:sz="4" w:space="0" w:color="auto"/>
            </w:tcBorders>
          </w:tcPr>
          <w:p w14:paraId="2907232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00934</w:t>
            </w:r>
          </w:p>
        </w:tc>
      </w:tr>
      <w:tr w:rsidR="00E71171" w:rsidRPr="00C4595D" w14:paraId="0785D964" w14:textId="77777777" w:rsidTr="00274EFE">
        <w:tc>
          <w:tcPr>
            <w:tcW w:w="1271" w:type="dxa"/>
            <w:tcBorders>
              <w:top w:val="single" w:sz="4" w:space="0" w:color="auto"/>
              <w:left w:val="single" w:sz="4" w:space="0" w:color="auto"/>
              <w:bottom w:val="single" w:sz="4" w:space="0" w:color="auto"/>
              <w:right w:val="single" w:sz="4" w:space="0" w:color="auto"/>
            </w:tcBorders>
          </w:tcPr>
          <w:p w14:paraId="4095519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518</w:t>
            </w:r>
          </w:p>
        </w:tc>
        <w:tc>
          <w:tcPr>
            <w:tcW w:w="1276" w:type="dxa"/>
            <w:tcBorders>
              <w:top w:val="single" w:sz="4" w:space="0" w:color="auto"/>
              <w:left w:val="single" w:sz="4" w:space="0" w:color="auto"/>
              <w:bottom w:val="single" w:sz="4" w:space="0" w:color="auto"/>
              <w:right w:val="single" w:sz="4" w:space="0" w:color="auto"/>
            </w:tcBorders>
          </w:tcPr>
          <w:p w14:paraId="3B684EB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10.001</w:t>
            </w:r>
          </w:p>
        </w:tc>
        <w:tc>
          <w:tcPr>
            <w:tcW w:w="2551" w:type="dxa"/>
            <w:tcBorders>
              <w:top w:val="single" w:sz="4" w:space="0" w:color="auto"/>
              <w:left w:val="single" w:sz="4" w:space="0" w:color="auto"/>
              <w:bottom w:val="single" w:sz="4" w:space="0" w:color="auto"/>
              <w:right w:val="single" w:sz="4" w:space="0" w:color="auto"/>
            </w:tcBorders>
          </w:tcPr>
          <w:p w14:paraId="2BA0D78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8.245.0016.2.144</w:t>
            </w:r>
          </w:p>
        </w:tc>
        <w:tc>
          <w:tcPr>
            <w:tcW w:w="2410" w:type="dxa"/>
            <w:tcBorders>
              <w:top w:val="single" w:sz="4" w:space="0" w:color="auto"/>
              <w:left w:val="single" w:sz="4" w:space="0" w:color="auto"/>
              <w:bottom w:val="single" w:sz="4" w:space="0" w:color="auto"/>
              <w:right w:val="single" w:sz="4" w:space="0" w:color="auto"/>
            </w:tcBorders>
          </w:tcPr>
          <w:p w14:paraId="5478A14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3.4.4.90.52.35.00</w:t>
            </w:r>
          </w:p>
        </w:tc>
        <w:tc>
          <w:tcPr>
            <w:tcW w:w="992" w:type="dxa"/>
            <w:tcBorders>
              <w:top w:val="single" w:sz="4" w:space="0" w:color="auto"/>
              <w:left w:val="single" w:sz="4" w:space="0" w:color="auto"/>
              <w:bottom w:val="single" w:sz="4" w:space="0" w:color="auto"/>
              <w:right w:val="single" w:sz="4" w:space="0" w:color="auto"/>
            </w:tcBorders>
          </w:tcPr>
          <w:p w14:paraId="32D098E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00934</w:t>
            </w:r>
          </w:p>
        </w:tc>
      </w:tr>
      <w:tr w:rsidR="00E71171" w:rsidRPr="00C4595D" w14:paraId="37AA585D" w14:textId="77777777" w:rsidTr="00274EFE">
        <w:tc>
          <w:tcPr>
            <w:tcW w:w="1271" w:type="dxa"/>
            <w:tcBorders>
              <w:top w:val="single" w:sz="4" w:space="0" w:color="auto"/>
              <w:left w:val="single" w:sz="4" w:space="0" w:color="auto"/>
              <w:bottom w:val="single" w:sz="4" w:space="0" w:color="auto"/>
              <w:right w:val="single" w:sz="4" w:space="0" w:color="auto"/>
            </w:tcBorders>
          </w:tcPr>
          <w:p w14:paraId="34F1892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518</w:t>
            </w:r>
          </w:p>
        </w:tc>
        <w:tc>
          <w:tcPr>
            <w:tcW w:w="1276" w:type="dxa"/>
            <w:tcBorders>
              <w:top w:val="single" w:sz="4" w:space="0" w:color="auto"/>
              <w:left w:val="single" w:sz="4" w:space="0" w:color="auto"/>
              <w:bottom w:val="single" w:sz="4" w:space="0" w:color="auto"/>
              <w:right w:val="single" w:sz="4" w:space="0" w:color="auto"/>
            </w:tcBorders>
          </w:tcPr>
          <w:p w14:paraId="31275D0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10.001</w:t>
            </w:r>
          </w:p>
        </w:tc>
        <w:tc>
          <w:tcPr>
            <w:tcW w:w="2551" w:type="dxa"/>
            <w:tcBorders>
              <w:top w:val="single" w:sz="4" w:space="0" w:color="auto"/>
              <w:left w:val="single" w:sz="4" w:space="0" w:color="auto"/>
              <w:bottom w:val="single" w:sz="4" w:space="0" w:color="auto"/>
              <w:right w:val="single" w:sz="4" w:space="0" w:color="auto"/>
            </w:tcBorders>
          </w:tcPr>
          <w:p w14:paraId="4E27E64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8.245.0016.2.144</w:t>
            </w:r>
          </w:p>
        </w:tc>
        <w:tc>
          <w:tcPr>
            <w:tcW w:w="2410" w:type="dxa"/>
            <w:tcBorders>
              <w:top w:val="single" w:sz="4" w:space="0" w:color="auto"/>
              <w:left w:val="single" w:sz="4" w:space="0" w:color="auto"/>
              <w:bottom w:val="single" w:sz="4" w:space="0" w:color="auto"/>
              <w:right w:val="single" w:sz="4" w:space="0" w:color="auto"/>
            </w:tcBorders>
          </w:tcPr>
          <w:p w14:paraId="6BB9EF6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3.4.4.90.52.42.00</w:t>
            </w:r>
          </w:p>
        </w:tc>
        <w:tc>
          <w:tcPr>
            <w:tcW w:w="992" w:type="dxa"/>
            <w:tcBorders>
              <w:top w:val="single" w:sz="4" w:space="0" w:color="auto"/>
              <w:left w:val="single" w:sz="4" w:space="0" w:color="auto"/>
              <w:bottom w:val="single" w:sz="4" w:space="0" w:color="auto"/>
              <w:right w:val="single" w:sz="4" w:space="0" w:color="auto"/>
            </w:tcBorders>
          </w:tcPr>
          <w:p w14:paraId="5721684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00934</w:t>
            </w:r>
          </w:p>
        </w:tc>
      </w:tr>
      <w:tr w:rsidR="00E71171" w:rsidRPr="00C4595D" w14:paraId="6B751BAE" w14:textId="77777777" w:rsidTr="00274EFE">
        <w:tc>
          <w:tcPr>
            <w:tcW w:w="1271" w:type="dxa"/>
            <w:tcBorders>
              <w:top w:val="single" w:sz="4" w:space="0" w:color="auto"/>
              <w:left w:val="single" w:sz="4" w:space="0" w:color="auto"/>
              <w:bottom w:val="single" w:sz="4" w:space="0" w:color="auto"/>
              <w:right w:val="single" w:sz="4" w:space="0" w:color="auto"/>
            </w:tcBorders>
          </w:tcPr>
          <w:p w14:paraId="1D0CC93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lastRenderedPageBreak/>
              <w:t>591</w:t>
            </w:r>
          </w:p>
        </w:tc>
        <w:tc>
          <w:tcPr>
            <w:tcW w:w="1276" w:type="dxa"/>
            <w:tcBorders>
              <w:top w:val="single" w:sz="4" w:space="0" w:color="auto"/>
              <w:left w:val="single" w:sz="4" w:space="0" w:color="auto"/>
              <w:bottom w:val="single" w:sz="4" w:space="0" w:color="auto"/>
              <w:right w:val="single" w:sz="4" w:space="0" w:color="auto"/>
            </w:tcBorders>
          </w:tcPr>
          <w:p w14:paraId="0E8F3BB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10.007</w:t>
            </w:r>
          </w:p>
        </w:tc>
        <w:tc>
          <w:tcPr>
            <w:tcW w:w="2551" w:type="dxa"/>
            <w:tcBorders>
              <w:top w:val="single" w:sz="4" w:space="0" w:color="auto"/>
              <w:left w:val="single" w:sz="4" w:space="0" w:color="auto"/>
              <w:bottom w:val="single" w:sz="4" w:space="0" w:color="auto"/>
              <w:right w:val="single" w:sz="4" w:space="0" w:color="auto"/>
            </w:tcBorders>
          </w:tcPr>
          <w:p w14:paraId="27F37A7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8.243.0016.2.039</w:t>
            </w:r>
          </w:p>
        </w:tc>
        <w:tc>
          <w:tcPr>
            <w:tcW w:w="2410" w:type="dxa"/>
            <w:tcBorders>
              <w:top w:val="single" w:sz="4" w:space="0" w:color="auto"/>
              <w:left w:val="single" w:sz="4" w:space="0" w:color="auto"/>
              <w:bottom w:val="single" w:sz="4" w:space="0" w:color="auto"/>
              <w:right w:val="single" w:sz="4" w:space="0" w:color="auto"/>
            </w:tcBorders>
          </w:tcPr>
          <w:p w14:paraId="42ADA83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3.3.3.90.30.17.00</w:t>
            </w:r>
          </w:p>
        </w:tc>
        <w:tc>
          <w:tcPr>
            <w:tcW w:w="992" w:type="dxa"/>
            <w:tcBorders>
              <w:top w:val="single" w:sz="4" w:space="0" w:color="auto"/>
              <w:left w:val="single" w:sz="4" w:space="0" w:color="auto"/>
              <w:bottom w:val="single" w:sz="4" w:space="0" w:color="auto"/>
              <w:right w:val="single" w:sz="4" w:space="0" w:color="auto"/>
            </w:tcBorders>
          </w:tcPr>
          <w:p w14:paraId="1B1ABA9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6A83B341" w14:textId="77777777" w:rsidTr="00274EFE">
        <w:tc>
          <w:tcPr>
            <w:tcW w:w="1271" w:type="dxa"/>
            <w:tcBorders>
              <w:top w:val="single" w:sz="4" w:space="0" w:color="auto"/>
              <w:left w:val="single" w:sz="4" w:space="0" w:color="auto"/>
              <w:bottom w:val="single" w:sz="4" w:space="0" w:color="auto"/>
              <w:right w:val="single" w:sz="4" w:space="0" w:color="auto"/>
            </w:tcBorders>
          </w:tcPr>
          <w:p w14:paraId="06B3C07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591</w:t>
            </w:r>
          </w:p>
        </w:tc>
        <w:tc>
          <w:tcPr>
            <w:tcW w:w="1276" w:type="dxa"/>
            <w:tcBorders>
              <w:top w:val="single" w:sz="4" w:space="0" w:color="auto"/>
              <w:left w:val="single" w:sz="4" w:space="0" w:color="auto"/>
              <w:bottom w:val="single" w:sz="4" w:space="0" w:color="auto"/>
              <w:right w:val="single" w:sz="4" w:space="0" w:color="auto"/>
            </w:tcBorders>
          </w:tcPr>
          <w:p w14:paraId="38EBA8E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10.007</w:t>
            </w:r>
          </w:p>
        </w:tc>
        <w:tc>
          <w:tcPr>
            <w:tcW w:w="2551" w:type="dxa"/>
            <w:tcBorders>
              <w:top w:val="single" w:sz="4" w:space="0" w:color="auto"/>
              <w:left w:val="single" w:sz="4" w:space="0" w:color="auto"/>
              <w:bottom w:val="single" w:sz="4" w:space="0" w:color="auto"/>
              <w:right w:val="single" w:sz="4" w:space="0" w:color="auto"/>
            </w:tcBorders>
          </w:tcPr>
          <w:p w14:paraId="43BBF35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8.243.0016.2.039</w:t>
            </w:r>
          </w:p>
        </w:tc>
        <w:tc>
          <w:tcPr>
            <w:tcW w:w="2410" w:type="dxa"/>
            <w:tcBorders>
              <w:top w:val="single" w:sz="4" w:space="0" w:color="auto"/>
              <w:left w:val="single" w:sz="4" w:space="0" w:color="auto"/>
              <w:bottom w:val="single" w:sz="4" w:space="0" w:color="auto"/>
              <w:right w:val="single" w:sz="4" w:space="0" w:color="auto"/>
            </w:tcBorders>
          </w:tcPr>
          <w:p w14:paraId="1C745F9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3.3.3.90.30.26.00</w:t>
            </w:r>
          </w:p>
        </w:tc>
        <w:tc>
          <w:tcPr>
            <w:tcW w:w="992" w:type="dxa"/>
            <w:tcBorders>
              <w:top w:val="single" w:sz="4" w:space="0" w:color="auto"/>
              <w:left w:val="single" w:sz="4" w:space="0" w:color="auto"/>
              <w:bottom w:val="single" w:sz="4" w:space="0" w:color="auto"/>
              <w:right w:val="single" w:sz="4" w:space="0" w:color="auto"/>
            </w:tcBorders>
          </w:tcPr>
          <w:p w14:paraId="3784537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372D37D5" w14:textId="77777777" w:rsidTr="00274EFE">
        <w:tc>
          <w:tcPr>
            <w:tcW w:w="1271" w:type="dxa"/>
            <w:tcBorders>
              <w:top w:val="single" w:sz="4" w:space="0" w:color="auto"/>
              <w:left w:val="single" w:sz="4" w:space="0" w:color="auto"/>
              <w:bottom w:val="single" w:sz="4" w:space="0" w:color="auto"/>
              <w:right w:val="single" w:sz="4" w:space="0" w:color="auto"/>
            </w:tcBorders>
          </w:tcPr>
          <w:p w14:paraId="5980C47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591</w:t>
            </w:r>
          </w:p>
        </w:tc>
        <w:tc>
          <w:tcPr>
            <w:tcW w:w="1276" w:type="dxa"/>
            <w:tcBorders>
              <w:top w:val="single" w:sz="4" w:space="0" w:color="auto"/>
              <w:left w:val="single" w:sz="4" w:space="0" w:color="auto"/>
              <w:bottom w:val="single" w:sz="4" w:space="0" w:color="auto"/>
              <w:right w:val="single" w:sz="4" w:space="0" w:color="auto"/>
            </w:tcBorders>
          </w:tcPr>
          <w:p w14:paraId="3BFCF83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10.007</w:t>
            </w:r>
          </w:p>
        </w:tc>
        <w:tc>
          <w:tcPr>
            <w:tcW w:w="2551" w:type="dxa"/>
            <w:tcBorders>
              <w:top w:val="single" w:sz="4" w:space="0" w:color="auto"/>
              <w:left w:val="single" w:sz="4" w:space="0" w:color="auto"/>
              <w:bottom w:val="single" w:sz="4" w:space="0" w:color="auto"/>
              <w:right w:val="single" w:sz="4" w:space="0" w:color="auto"/>
            </w:tcBorders>
          </w:tcPr>
          <w:p w14:paraId="72CC508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8.243.0016.2.039</w:t>
            </w:r>
          </w:p>
        </w:tc>
        <w:tc>
          <w:tcPr>
            <w:tcW w:w="2410" w:type="dxa"/>
            <w:tcBorders>
              <w:top w:val="single" w:sz="4" w:space="0" w:color="auto"/>
              <w:left w:val="single" w:sz="4" w:space="0" w:color="auto"/>
              <w:bottom w:val="single" w:sz="4" w:space="0" w:color="auto"/>
              <w:right w:val="single" w:sz="4" w:space="0" w:color="auto"/>
            </w:tcBorders>
          </w:tcPr>
          <w:p w14:paraId="2339CAA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3.3.3.90.30.28.00</w:t>
            </w:r>
          </w:p>
        </w:tc>
        <w:tc>
          <w:tcPr>
            <w:tcW w:w="992" w:type="dxa"/>
            <w:tcBorders>
              <w:top w:val="single" w:sz="4" w:space="0" w:color="auto"/>
              <w:left w:val="single" w:sz="4" w:space="0" w:color="auto"/>
              <w:bottom w:val="single" w:sz="4" w:space="0" w:color="auto"/>
              <w:right w:val="single" w:sz="4" w:space="0" w:color="auto"/>
            </w:tcBorders>
          </w:tcPr>
          <w:p w14:paraId="7B20DF8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1C402BB4" w14:textId="77777777" w:rsidTr="00274EFE">
        <w:tc>
          <w:tcPr>
            <w:tcW w:w="1271" w:type="dxa"/>
            <w:tcBorders>
              <w:top w:val="single" w:sz="4" w:space="0" w:color="auto"/>
              <w:left w:val="single" w:sz="4" w:space="0" w:color="auto"/>
              <w:bottom w:val="single" w:sz="4" w:space="0" w:color="auto"/>
              <w:right w:val="single" w:sz="4" w:space="0" w:color="auto"/>
            </w:tcBorders>
          </w:tcPr>
          <w:p w14:paraId="5CC3B9E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591</w:t>
            </w:r>
          </w:p>
        </w:tc>
        <w:tc>
          <w:tcPr>
            <w:tcW w:w="1276" w:type="dxa"/>
            <w:tcBorders>
              <w:top w:val="single" w:sz="4" w:space="0" w:color="auto"/>
              <w:left w:val="single" w:sz="4" w:space="0" w:color="auto"/>
              <w:bottom w:val="single" w:sz="4" w:space="0" w:color="auto"/>
              <w:right w:val="single" w:sz="4" w:space="0" w:color="auto"/>
            </w:tcBorders>
          </w:tcPr>
          <w:p w14:paraId="5BC080E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10.007</w:t>
            </w:r>
          </w:p>
        </w:tc>
        <w:tc>
          <w:tcPr>
            <w:tcW w:w="2551" w:type="dxa"/>
            <w:tcBorders>
              <w:top w:val="single" w:sz="4" w:space="0" w:color="auto"/>
              <w:left w:val="single" w:sz="4" w:space="0" w:color="auto"/>
              <w:bottom w:val="single" w:sz="4" w:space="0" w:color="auto"/>
              <w:right w:val="single" w:sz="4" w:space="0" w:color="auto"/>
            </w:tcBorders>
          </w:tcPr>
          <w:p w14:paraId="031D120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8.243.0016.2.039</w:t>
            </w:r>
          </w:p>
        </w:tc>
        <w:tc>
          <w:tcPr>
            <w:tcW w:w="2410" w:type="dxa"/>
            <w:tcBorders>
              <w:top w:val="single" w:sz="4" w:space="0" w:color="auto"/>
              <w:left w:val="single" w:sz="4" w:space="0" w:color="auto"/>
              <w:bottom w:val="single" w:sz="4" w:space="0" w:color="auto"/>
              <w:right w:val="single" w:sz="4" w:space="0" w:color="auto"/>
            </w:tcBorders>
          </w:tcPr>
          <w:p w14:paraId="0D496BA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3.3.3.90.30.30.00</w:t>
            </w:r>
          </w:p>
        </w:tc>
        <w:tc>
          <w:tcPr>
            <w:tcW w:w="992" w:type="dxa"/>
            <w:tcBorders>
              <w:top w:val="single" w:sz="4" w:space="0" w:color="auto"/>
              <w:left w:val="single" w:sz="4" w:space="0" w:color="auto"/>
              <w:bottom w:val="single" w:sz="4" w:space="0" w:color="auto"/>
              <w:right w:val="single" w:sz="4" w:space="0" w:color="auto"/>
            </w:tcBorders>
          </w:tcPr>
          <w:p w14:paraId="54B4196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040E2F78" w14:textId="77777777" w:rsidTr="00274EFE">
        <w:tc>
          <w:tcPr>
            <w:tcW w:w="1271" w:type="dxa"/>
            <w:tcBorders>
              <w:top w:val="single" w:sz="4" w:space="0" w:color="auto"/>
              <w:left w:val="single" w:sz="4" w:space="0" w:color="auto"/>
              <w:bottom w:val="single" w:sz="4" w:space="0" w:color="auto"/>
              <w:right w:val="single" w:sz="4" w:space="0" w:color="auto"/>
            </w:tcBorders>
          </w:tcPr>
          <w:p w14:paraId="64D95D0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591</w:t>
            </w:r>
          </w:p>
        </w:tc>
        <w:tc>
          <w:tcPr>
            <w:tcW w:w="1276" w:type="dxa"/>
            <w:tcBorders>
              <w:top w:val="single" w:sz="4" w:space="0" w:color="auto"/>
              <w:left w:val="single" w:sz="4" w:space="0" w:color="auto"/>
              <w:bottom w:val="single" w:sz="4" w:space="0" w:color="auto"/>
              <w:right w:val="single" w:sz="4" w:space="0" w:color="auto"/>
            </w:tcBorders>
          </w:tcPr>
          <w:p w14:paraId="01D297B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10.007</w:t>
            </w:r>
          </w:p>
        </w:tc>
        <w:tc>
          <w:tcPr>
            <w:tcW w:w="2551" w:type="dxa"/>
            <w:tcBorders>
              <w:top w:val="single" w:sz="4" w:space="0" w:color="auto"/>
              <w:left w:val="single" w:sz="4" w:space="0" w:color="auto"/>
              <w:bottom w:val="single" w:sz="4" w:space="0" w:color="auto"/>
              <w:right w:val="single" w:sz="4" w:space="0" w:color="auto"/>
            </w:tcBorders>
          </w:tcPr>
          <w:p w14:paraId="0712BD2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8.243.0016.2.039</w:t>
            </w:r>
          </w:p>
        </w:tc>
        <w:tc>
          <w:tcPr>
            <w:tcW w:w="2410" w:type="dxa"/>
            <w:tcBorders>
              <w:top w:val="single" w:sz="4" w:space="0" w:color="auto"/>
              <w:left w:val="single" w:sz="4" w:space="0" w:color="auto"/>
              <w:bottom w:val="single" w:sz="4" w:space="0" w:color="auto"/>
              <w:right w:val="single" w:sz="4" w:space="0" w:color="auto"/>
            </w:tcBorders>
          </w:tcPr>
          <w:p w14:paraId="74EEE55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3.3.3.90.30.39.99</w:t>
            </w:r>
          </w:p>
        </w:tc>
        <w:tc>
          <w:tcPr>
            <w:tcW w:w="992" w:type="dxa"/>
            <w:tcBorders>
              <w:top w:val="single" w:sz="4" w:space="0" w:color="auto"/>
              <w:left w:val="single" w:sz="4" w:space="0" w:color="auto"/>
              <w:bottom w:val="single" w:sz="4" w:space="0" w:color="auto"/>
              <w:right w:val="single" w:sz="4" w:space="0" w:color="auto"/>
            </w:tcBorders>
          </w:tcPr>
          <w:p w14:paraId="0BE24F7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7CACC3F6" w14:textId="77777777" w:rsidTr="00274EFE">
        <w:tc>
          <w:tcPr>
            <w:tcW w:w="1271" w:type="dxa"/>
            <w:tcBorders>
              <w:top w:val="single" w:sz="4" w:space="0" w:color="auto"/>
              <w:left w:val="single" w:sz="4" w:space="0" w:color="auto"/>
              <w:bottom w:val="single" w:sz="4" w:space="0" w:color="auto"/>
              <w:right w:val="single" w:sz="4" w:space="0" w:color="auto"/>
            </w:tcBorders>
          </w:tcPr>
          <w:p w14:paraId="2F3FAF6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594</w:t>
            </w:r>
          </w:p>
        </w:tc>
        <w:tc>
          <w:tcPr>
            <w:tcW w:w="1276" w:type="dxa"/>
            <w:tcBorders>
              <w:top w:val="single" w:sz="4" w:space="0" w:color="auto"/>
              <w:left w:val="single" w:sz="4" w:space="0" w:color="auto"/>
              <w:bottom w:val="single" w:sz="4" w:space="0" w:color="auto"/>
              <w:right w:val="single" w:sz="4" w:space="0" w:color="auto"/>
            </w:tcBorders>
          </w:tcPr>
          <w:p w14:paraId="39393E6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10.007</w:t>
            </w:r>
          </w:p>
        </w:tc>
        <w:tc>
          <w:tcPr>
            <w:tcW w:w="2551" w:type="dxa"/>
            <w:tcBorders>
              <w:top w:val="single" w:sz="4" w:space="0" w:color="auto"/>
              <w:left w:val="single" w:sz="4" w:space="0" w:color="auto"/>
              <w:bottom w:val="single" w:sz="4" w:space="0" w:color="auto"/>
              <w:right w:val="single" w:sz="4" w:space="0" w:color="auto"/>
            </w:tcBorders>
          </w:tcPr>
          <w:p w14:paraId="641C383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8.243.0016.2.039</w:t>
            </w:r>
          </w:p>
        </w:tc>
        <w:tc>
          <w:tcPr>
            <w:tcW w:w="2410" w:type="dxa"/>
            <w:tcBorders>
              <w:top w:val="single" w:sz="4" w:space="0" w:color="auto"/>
              <w:left w:val="single" w:sz="4" w:space="0" w:color="auto"/>
              <w:bottom w:val="single" w:sz="4" w:space="0" w:color="auto"/>
              <w:right w:val="single" w:sz="4" w:space="0" w:color="auto"/>
            </w:tcBorders>
          </w:tcPr>
          <w:p w14:paraId="29A6137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3.3.3.90.39.20.00</w:t>
            </w:r>
          </w:p>
        </w:tc>
        <w:tc>
          <w:tcPr>
            <w:tcW w:w="992" w:type="dxa"/>
            <w:tcBorders>
              <w:top w:val="single" w:sz="4" w:space="0" w:color="auto"/>
              <w:left w:val="single" w:sz="4" w:space="0" w:color="auto"/>
              <w:bottom w:val="single" w:sz="4" w:space="0" w:color="auto"/>
              <w:right w:val="single" w:sz="4" w:space="0" w:color="auto"/>
            </w:tcBorders>
          </w:tcPr>
          <w:p w14:paraId="6345828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5BF9BDF3" w14:textId="77777777" w:rsidTr="00274EFE">
        <w:tc>
          <w:tcPr>
            <w:tcW w:w="1271" w:type="dxa"/>
            <w:tcBorders>
              <w:top w:val="single" w:sz="4" w:space="0" w:color="auto"/>
              <w:left w:val="single" w:sz="4" w:space="0" w:color="auto"/>
              <w:bottom w:val="single" w:sz="4" w:space="0" w:color="auto"/>
              <w:right w:val="single" w:sz="4" w:space="0" w:color="auto"/>
            </w:tcBorders>
          </w:tcPr>
          <w:p w14:paraId="0AE6B58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596</w:t>
            </w:r>
          </w:p>
        </w:tc>
        <w:tc>
          <w:tcPr>
            <w:tcW w:w="1276" w:type="dxa"/>
            <w:tcBorders>
              <w:top w:val="single" w:sz="4" w:space="0" w:color="auto"/>
              <w:left w:val="single" w:sz="4" w:space="0" w:color="auto"/>
              <w:bottom w:val="single" w:sz="4" w:space="0" w:color="auto"/>
              <w:right w:val="single" w:sz="4" w:space="0" w:color="auto"/>
            </w:tcBorders>
          </w:tcPr>
          <w:p w14:paraId="4FCF750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10.007</w:t>
            </w:r>
          </w:p>
        </w:tc>
        <w:tc>
          <w:tcPr>
            <w:tcW w:w="2551" w:type="dxa"/>
            <w:tcBorders>
              <w:top w:val="single" w:sz="4" w:space="0" w:color="auto"/>
              <w:left w:val="single" w:sz="4" w:space="0" w:color="auto"/>
              <w:bottom w:val="single" w:sz="4" w:space="0" w:color="auto"/>
              <w:right w:val="single" w:sz="4" w:space="0" w:color="auto"/>
            </w:tcBorders>
          </w:tcPr>
          <w:p w14:paraId="64C97E1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8.243.0016.2.039</w:t>
            </w:r>
          </w:p>
        </w:tc>
        <w:tc>
          <w:tcPr>
            <w:tcW w:w="2410" w:type="dxa"/>
            <w:tcBorders>
              <w:top w:val="single" w:sz="4" w:space="0" w:color="auto"/>
              <w:left w:val="single" w:sz="4" w:space="0" w:color="auto"/>
              <w:bottom w:val="single" w:sz="4" w:space="0" w:color="auto"/>
              <w:right w:val="single" w:sz="4" w:space="0" w:color="auto"/>
            </w:tcBorders>
          </w:tcPr>
          <w:p w14:paraId="20F6E51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3.4.4.90.52.06.00</w:t>
            </w:r>
          </w:p>
        </w:tc>
        <w:tc>
          <w:tcPr>
            <w:tcW w:w="992" w:type="dxa"/>
            <w:tcBorders>
              <w:top w:val="single" w:sz="4" w:space="0" w:color="auto"/>
              <w:left w:val="single" w:sz="4" w:space="0" w:color="auto"/>
              <w:bottom w:val="single" w:sz="4" w:space="0" w:color="auto"/>
              <w:right w:val="single" w:sz="4" w:space="0" w:color="auto"/>
            </w:tcBorders>
          </w:tcPr>
          <w:p w14:paraId="3ABF67B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37B503BA" w14:textId="77777777" w:rsidTr="00274EFE">
        <w:tc>
          <w:tcPr>
            <w:tcW w:w="1271" w:type="dxa"/>
            <w:tcBorders>
              <w:top w:val="single" w:sz="4" w:space="0" w:color="auto"/>
              <w:left w:val="single" w:sz="4" w:space="0" w:color="auto"/>
              <w:bottom w:val="single" w:sz="4" w:space="0" w:color="auto"/>
              <w:right w:val="single" w:sz="4" w:space="0" w:color="auto"/>
            </w:tcBorders>
          </w:tcPr>
          <w:p w14:paraId="16F90C8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596</w:t>
            </w:r>
          </w:p>
        </w:tc>
        <w:tc>
          <w:tcPr>
            <w:tcW w:w="1276" w:type="dxa"/>
            <w:tcBorders>
              <w:top w:val="single" w:sz="4" w:space="0" w:color="auto"/>
              <w:left w:val="single" w:sz="4" w:space="0" w:color="auto"/>
              <w:bottom w:val="single" w:sz="4" w:space="0" w:color="auto"/>
              <w:right w:val="single" w:sz="4" w:space="0" w:color="auto"/>
            </w:tcBorders>
          </w:tcPr>
          <w:p w14:paraId="6B61D36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10.007</w:t>
            </w:r>
          </w:p>
        </w:tc>
        <w:tc>
          <w:tcPr>
            <w:tcW w:w="2551" w:type="dxa"/>
            <w:tcBorders>
              <w:top w:val="single" w:sz="4" w:space="0" w:color="auto"/>
              <w:left w:val="single" w:sz="4" w:space="0" w:color="auto"/>
              <w:bottom w:val="single" w:sz="4" w:space="0" w:color="auto"/>
              <w:right w:val="single" w:sz="4" w:space="0" w:color="auto"/>
            </w:tcBorders>
          </w:tcPr>
          <w:p w14:paraId="22F72F9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8.243.0016.2.039</w:t>
            </w:r>
          </w:p>
        </w:tc>
        <w:tc>
          <w:tcPr>
            <w:tcW w:w="2410" w:type="dxa"/>
            <w:tcBorders>
              <w:top w:val="single" w:sz="4" w:space="0" w:color="auto"/>
              <w:left w:val="single" w:sz="4" w:space="0" w:color="auto"/>
              <w:bottom w:val="single" w:sz="4" w:space="0" w:color="auto"/>
              <w:right w:val="single" w:sz="4" w:space="0" w:color="auto"/>
            </w:tcBorders>
          </w:tcPr>
          <w:p w14:paraId="7FEA922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3.4.4.90.52.30.00</w:t>
            </w:r>
          </w:p>
        </w:tc>
        <w:tc>
          <w:tcPr>
            <w:tcW w:w="992" w:type="dxa"/>
            <w:tcBorders>
              <w:top w:val="single" w:sz="4" w:space="0" w:color="auto"/>
              <w:left w:val="single" w:sz="4" w:space="0" w:color="auto"/>
              <w:bottom w:val="single" w:sz="4" w:space="0" w:color="auto"/>
              <w:right w:val="single" w:sz="4" w:space="0" w:color="auto"/>
            </w:tcBorders>
          </w:tcPr>
          <w:p w14:paraId="64F575C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03E6CAEF" w14:textId="77777777" w:rsidTr="00274EFE">
        <w:tc>
          <w:tcPr>
            <w:tcW w:w="1271" w:type="dxa"/>
            <w:tcBorders>
              <w:top w:val="single" w:sz="4" w:space="0" w:color="auto"/>
              <w:left w:val="single" w:sz="4" w:space="0" w:color="auto"/>
              <w:bottom w:val="single" w:sz="4" w:space="0" w:color="auto"/>
              <w:right w:val="single" w:sz="4" w:space="0" w:color="auto"/>
            </w:tcBorders>
          </w:tcPr>
          <w:p w14:paraId="365CD0A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596</w:t>
            </w:r>
          </w:p>
        </w:tc>
        <w:tc>
          <w:tcPr>
            <w:tcW w:w="1276" w:type="dxa"/>
            <w:tcBorders>
              <w:top w:val="single" w:sz="4" w:space="0" w:color="auto"/>
              <w:left w:val="single" w:sz="4" w:space="0" w:color="auto"/>
              <w:bottom w:val="single" w:sz="4" w:space="0" w:color="auto"/>
              <w:right w:val="single" w:sz="4" w:space="0" w:color="auto"/>
            </w:tcBorders>
          </w:tcPr>
          <w:p w14:paraId="21BCBD6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10.007</w:t>
            </w:r>
          </w:p>
        </w:tc>
        <w:tc>
          <w:tcPr>
            <w:tcW w:w="2551" w:type="dxa"/>
            <w:tcBorders>
              <w:top w:val="single" w:sz="4" w:space="0" w:color="auto"/>
              <w:left w:val="single" w:sz="4" w:space="0" w:color="auto"/>
              <w:bottom w:val="single" w:sz="4" w:space="0" w:color="auto"/>
              <w:right w:val="single" w:sz="4" w:space="0" w:color="auto"/>
            </w:tcBorders>
          </w:tcPr>
          <w:p w14:paraId="60BBF1F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8.243.0016.2.039</w:t>
            </w:r>
          </w:p>
        </w:tc>
        <w:tc>
          <w:tcPr>
            <w:tcW w:w="2410" w:type="dxa"/>
            <w:tcBorders>
              <w:top w:val="single" w:sz="4" w:space="0" w:color="auto"/>
              <w:left w:val="single" w:sz="4" w:space="0" w:color="auto"/>
              <w:bottom w:val="single" w:sz="4" w:space="0" w:color="auto"/>
              <w:right w:val="single" w:sz="4" w:space="0" w:color="auto"/>
            </w:tcBorders>
          </w:tcPr>
          <w:p w14:paraId="253F464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3.4.4.90.52.33.00</w:t>
            </w:r>
          </w:p>
        </w:tc>
        <w:tc>
          <w:tcPr>
            <w:tcW w:w="992" w:type="dxa"/>
            <w:tcBorders>
              <w:top w:val="single" w:sz="4" w:space="0" w:color="auto"/>
              <w:left w:val="single" w:sz="4" w:space="0" w:color="auto"/>
              <w:bottom w:val="single" w:sz="4" w:space="0" w:color="auto"/>
              <w:right w:val="single" w:sz="4" w:space="0" w:color="auto"/>
            </w:tcBorders>
          </w:tcPr>
          <w:p w14:paraId="0777398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46F0E17A" w14:textId="77777777" w:rsidTr="00274EFE">
        <w:tc>
          <w:tcPr>
            <w:tcW w:w="1271" w:type="dxa"/>
            <w:tcBorders>
              <w:top w:val="single" w:sz="4" w:space="0" w:color="auto"/>
              <w:left w:val="single" w:sz="4" w:space="0" w:color="auto"/>
              <w:bottom w:val="single" w:sz="4" w:space="0" w:color="auto"/>
              <w:right w:val="single" w:sz="4" w:space="0" w:color="auto"/>
            </w:tcBorders>
          </w:tcPr>
          <w:p w14:paraId="4803F2F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596</w:t>
            </w:r>
          </w:p>
        </w:tc>
        <w:tc>
          <w:tcPr>
            <w:tcW w:w="1276" w:type="dxa"/>
            <w:tcBorders>
              <w:top w:val="single" w:sz="4" w:space="0" w:color="auto"/>
              <w:left w:val="single" w:sz="4" w:space="0" w:color="auto"/>
              <w:bottom w:val="single" w:sz="4" w:space="0" w:color="auto"/>
              <w:right w:val="single" w:sz="4" w:space="0" w:color="auto"/>
            </w:tcBorders>
          </w:tcPr>
          <w:p w14:paraId="5A8CB3C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10.007</w:t>
            </w:r>
          </w:p>
        </w:tc>
        <w:tc>
          <w:tcPr>
            <w:tcW w:w="2551" w:type="dxa"/>
            <w:tcBorders>
              <w:top w:val="single" w:sz="4" w:space="0" w:color="auto"/>
              <w:left w:val="single" w:sz="4" w:space="0" w:color="auto"/>
              <w:bottom w:val="single" w:sz="4" w:space="0" w:color="auto"/>
              <w:right w:val="single" w:sz="4" w:space="0" w:color="auto"/>
            </w:tcBorders>
          </w:tcPr>
          <w:p w14:paraId="62DA1FD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8.243.0016.2.039</w:t>
            </w:r>
          </w:p>
        </w:tc>
        <w:tc>
          <w:tcPr>
            <w:tcW w:w="2410" w:type="dxa"/>
            <w:tcBorders>
              <w:top w:val="single" w:sz="4" w:space="0" w:color="auto"/>
              <w:left w:val="single" w:sz="4" w:space="0" w:color="auto"/>
              <w:bottom w:val="single" w:sz="4" w:space="0" w:color="auto"/>
              <w:right w:val="single" w:sz="4" w:space="0" w:color="auto"/>
            </w:tcBorders>
          </w:tcPr>
          <w:p w14:paraId="6504D55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3.4.4.90.52.35.00</w:t>
            </w:r>
          </w:p>
        </w:tc>
        <w:tc>
          <w:tcPr>
            <w:tcW w:w="992" w:type="dxa"/>
            <w:tcBorders>
              <w:top w:val="single" w:sz="4" w:space="0" w:color="auto"/>
              <w:left w:val="single" w:sz="4" w:space="0" w:color="auto"/>
              <w:bottom w:val="single" w:sz="4" w:space="0" w:color="auto"/>
              <w:right w:val="single" w:sz="4" w:space="0" w:color="auto"/>
            </w:tcBorders>
          </w:tcPr>
          <w:p w14:paraId="057A7BE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118FD1F9" w14:textId="77777777" w:rsidTr="00274EFE">
        <w:tc>
          <w:tcPr>
            <w:tcW w:w="1271" w:type="dxa"/>
            <w:tcBorders>
              <w:top w:val="single" w:sz="4" w:space="0" w:color="auto"/>
              <w:left w:val="single" w:sz="4" w:space="0" w:color="auto"/>
              <w:bottom w:val="single" w:sz="4" w:space="0" w:color="auto"/>
              <w:right w:val="single" w:sz="4" w:space="0" w:color="auto"/>
            </w:tcBorders>
          </w:tcPr>
          <w:p w14:paraId="2206EFD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596</w:t>
            </w:r>
          </w:p>
        </w:tc>
        <w:tc>
          <w:tcPr>
            <w:tcW w:w="1276" w:type="dxa"/>
            <w:tcBorders>
              <w:top w:val="single" w:sz="4" w:space="0" w:color="auto"/>
              <w:left w:val="single" w:sz="4" w:space="0" w:color="auto"/>
              <w:bottom w:val="single" w:sz="4" w:space="0" w:color="auto"/>
              <w:right w:val="single" w:sz="4" w:space="0" w:color="auto"/>
            </w:tcBorders>
          </w:tcPr>
          <w:p w14:paraId="7F2CFCB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10.007</w:t>
            </w:r>
          </w:p>
        </w:tc>
        <w:tc>
          <w:tcPr>
            <w:tcW w:w="2551" w:type="dxa"/>
            <w:tcBorders>
              <w:top w:val="single" w:sz="4" w:space="0" w:color="auto"/>
              <w:left w:val="single" w:sz="4" w:space="0" w:color="auto"/>
              <w:bottom w:val="single" w:sz="4" w:space="0" w:color="auto"/>
              <w:right w:val="single" w:sz="4" w:space="0" w:color="auto"/>
            </w:tcBorders>
          </w:tcPr>
          <w:p w14:paraId="7BE846A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8.243.0016.2.039</w:t>
            </w:r>
          </w:p>
        </w:tc>
        <w:tc>
          <w:tcPr>
            <w:tcW w:w="2410" w:type="dxa"/>
            <w:tcBorders>
              <w:top w:val="single" w:sz="4" w:space="0" w:color="auto"/>
              <w:left w:val="single" w:sz="4" w:space="0" w:color="auto"/>
              <w:bottom w:val="single" w:sz="4" w:space="0" w:color="auto"/>
              <w:right w:val="single" w:sz="4" w:space="0" w:color="auto"/>
            </w:tcBorders>
          </w:tcPr>
          <w:p w14:paraId="18EC7C9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3.4.4.90.52.42.00</w:t>
            </w:r>
          </w:p>
        </w:tc>
        <w:tc>
          <w:tcPr>
            <w:tcW w:w="992" w:type="dxa"/>
            <w:tcBorders>
              <w:top w:val="single" w:sz="4" w:space="0" w:color="auto"/>
              <w:left w:val="single" w:sz="4" w:space="0" w:color="auto"/>
              <w:bottom w:val="single" w:sz="4" w:space="0" w:color="auto"/>
              <w:right w:val="single" w:sz="4" w:space="0" w:color="auto"/>
            </w:tcBorders>
          </w:tcPr>
          <w:p w14:paraId="4375998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2FAF91C5" w14:textId="77777777" w:rsidTr="00274EFE">
        <w:tc>
          <w:tcPr>
            <w:tcW w:w="1271" w:type="dxa"/>
            <w:tcBorders>
              <w:top w:val="single" w:sz="4" w:space="0" w:color="auto"/>
              <w:left w:val="single" w:sz="4" w:space="0" w:color="auto"/>
              <w:bottom w:val="single" w:sz="4" w:space="0" w:color="auto"/>
              <w:right w:val="single" w:sz="4" w:space="0" w:color="auto"/>
            </w:tcBorders>
          </w:tcPr>
          <w:p w14:paraId="5576EF9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604</w:t>
            </w:r>
          </w:p>
        </w:tc>
        <w:tc>
          <w:tcPr>
            <w:tcW w:w="1276" w:type="dxa"/>
            <w:tcBorders>
              <w:top w:val="single" w:sz="4" w:space="0" w:color="auto"/>
              <w:left w:val="single" w:sz="4" w:space="0" w:color="auto"/>
              <w:bottom w:val="single" w:sz="4" w:space="0" w:color="auto"/>
              <w:right w:val="single" w:sz="4" w:space="0" w:color="auto"/>
            </w:tcBorders>
          </w:tcPr>
          <w:p w14:paraId="4ED214D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10.007</w:t>
            </w:r>
          </w:p>
        </w:tc>
        <w:tc>
          <w:tcPr>
            <w:tcW w:w="2551" w:type="dxa"/>
            <w:tcBorders>
              <w:top w:val="single" w:sz="4" w:space="0" w:color="auto"/>
              <w:left w:val="single" w:sz="4" w:space="0" w:color="auto"/>
              <w:bottom w:val="single" w:sz="4" w:space="0" w:color="auto"/>
              <w:right w:val="single" w:sz="4" w:space="0" w:color="auto"/>
            </w:tcBorders>
          </w:tcPr>
          <w:p w14:paraId="6C75B97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8.244.0016.2.511</w:t>
            </w:r>
          </w:p>
        </w:tc>
        <w:tc>
          <w:tcPr>
            <w:tcW w:w="2410" w:type="dxa"/>
            <w:tcBorders>
              <w:top w:val="single" w:sz="4" w:space="0" w:color="auto"/>
              <w:left w:val="single" w:sz="4" w:space="0" w:color="auto"/>
              <w:bottom w:val="single" w:sz="4" w:space="0" w:color="auto"/>
              <w:right w:val="single" w:sz="4" w:space="0" w:color="auto"/>
            </w:tcBorders>
          </w:tcPr>
          <w:p w14:paraId="7B5A049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3.3.3.90.30.17.00</w:t>
            </w:r>
          </w:p>
        </w:tc>
        <w:tc>
          <w:tcPr>
            <w:tcW w:w="992" w:type="dxa"/>
            <w:tcBorders>
              <w:top w:val="single" w:sz="4" w:space="0" w:color="auto"/>
              <w:left w:val="single" w:sz="4" w:space="0" w:color="auto"/>
              <w:bottom w:val="single" w:sz="4" w:space="0" w:color="auto"/>
              <w:right w:val="single" w:sz="4" w:space="0" w:color="auto"/>
            </w:tcBorders>
          </w:tcPr>
          <w:p w14:paraId="4770065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79DF0F46" w14:textId="77777777" w:rsidTr="00274EFE">
        <w:tc>
          <w:tcPr>
            <w:tcW w:w="1271" w:type="dxa"/>
            <w:tcBorders>
              <w:top w:val="single" w:sz="4" w:space="0" w:color="auto"/>
              <w:left w:val="single" w:sz="4" w:space="0" w:color="auto"/>
              <w:bottom w:val="single" w:sz="4" w:space="0" w:color="auto"/>
              <w:right w:val="single" w:sz="4" w:space="0" w:color="auto"/>
            </w:tcBorders>
          </w:tcPr>
          <w:p w14:paraId="7D77F07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604</w:t>
            </w:r>
          </w:p>
        </w:tc>
        <w:tc>
          <w:tcPr>
            <w:tcW w:w="1276" w:type="dxa"/>
            <w:tcBorders>
              <w:top w:val="single" w:sz="4" w:space="0" w:color="auto"/>
              <w:left w:val="single" w:sz="4" w:space="0" w:color="auto"/>
              <w:bottom w:val="single" w:sz="4" w:space="0" w:color="auto"/>
              <w:right w:val="single" w:sz="4" w:space="0" w:color="auto"/>
            </w:tcBorders>
          </w:tcPr>
          <w:p w14:paraId="7D5093B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10.007</w:t>
            </w:r>
          </w:p>
        </w:tc>
        <w:tc>
          <w:tcPr>
            <w:tcW w:w="2551" w:type="dxa"/>
            <w:tcBorders>
              <w:top w:val="single" w:sz="4" w:space="0" w:color="auto"/>
              <w:left w:val="single" w:sz="4" w:space="0" w:color="auto"/>
              <w:bottom w:val="single" w:sz="4" w:space="0" w:color="auto"/>
              <w:right w:val="single" w:sz="4" w:space="0" w:color="auto"/>
            </w:tcBorders>
          </w:tcPr>
          <w:p w14:paraId="173EC96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8.244.0016.2.511</w:t>
            </w:r>
          </w:p>
        </w:tc>
        <w:tc>
          <w:tcPr>
            <w:tcW w:w="2410" w:type="dxa"/>
            <w:tcBorders>
              <w:top w:val="single" w:sz="4" w:space="0" w:color="auto"/>
              <w:left w:val="single" w:sz="4" w:space="0" w:color="auto"/>
              <w:bottom w:val="single" w:sz="4" w:space="0" w:color="auto"/>
              <w:right w:val="single" w:sz="4" w:space="0" w:color="auto"/>
            </w:tcBorders>
          </w:tcPr>
          <w:p w14:paraId="5EC0BDF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3.3.3.90.30.26.00</w:t>
            </w:r>
          </w:p>
        </w:tc>
        <w:tc>
          <w:tcPr>
            <w:tcW w:w="992" w:type="dxa"/>
            <w:tcBorders>
              <w:top w:val="single" w:sz="4" w:space="0" w:color="auto"/>
              <w:left w:val="single" w:sz="4" w:space="0" w:color="auto"/>
              <w:bottom w:val="single" w:sz="4" w:space="0" w:color="auto"/>
              <w:right w:val="single" w:sz="4" w:space="0" w:color="auto"/>
            </w:tcBorders>
          </w:tcPr>
          <w:p w14:paraId="2343C4B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06823626" w14:textId="77777777" w:rsidTr="00274EFE">
        <w:tc>
          <w:tcPr>
            <w:tcW w:w="1271" w:type="dxa"/>
            <w:tcBorders>
              <w:top w:val="single" w:sz="4" w:space="0" w:color="auto"/>
              <w:left w:val="single" w:sz="4" w:space="0" w:color="auto"/>
              <w:bottom w:val="single" w:sz="4" w:space="0" w:color="auto"/>
              <w:right w:val="single" w:sz="4" w:space="0" w:color="auto"/>
            </w:tcBorders>
          </w:tcPr>
          <w:p w14:paraId="7D59EC5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604</w:t>
            </w:r>
          </w:p>
        </w:tc>
        <w:tc>
          <w:tcPr>
            <w:tcW w:w="1276" w:type="dxa"/>
            <w:tcBorders>
              <w:top w:val="single" w:sz="4" w:space="0" w:color="auto"/>
              <w:left w:val="single" w:sz="4" w:space="0" w:color="auto"/>
              <w:bottom w:val="single" w:sz="4" w:space="0" w:color="auto"/>
              <w:right w:val="single" w:sz="4" w:space="0" w:color="auto"/>
            </w:tcBorders>
          </w:tcPr>
          <w:p w14:paraId="7DCD700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10.007</w:t>
            </w:r>
          </w:p>
        </w:tc>
        <w:tc>
          <w:tcPr>
            <w:tcW w:w="2551" w:type="dxa"/>
            <w:tcBorders>
              <w:top w:val="single" w:sz="4" w:space="0" w:color="auto"/>
              <w:left w:val="single" w:sz="4" w:space="0" w:color="auto"/>
              <w:bottom w:val="single" w:sz="4" w:space="0" w:color="auto"/>
              <w:right w:val="single" w:sz="4" w:space="0" w:color="auto"/>
            </w:tcBorders>
          </w:tcPr>
          <w:p w14:paraId="4D50421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8.244.0016.2.511</w:t>
            </w:r>
          </w:p>
        </w:tc>
        <w:tc>
          <w:tcPr>
            <w:tcW w:w="2410" w:type="dxa"/>
            <w:tcBorders>
              <w:top w:val="single" w:sz="4" w:space="0" w:color="auto"/>
              <w:left w:val="single" w:sz="4" w:space="0" w:color="auto"/>
              <w:bottom w:val="single" w:sz="4" w:space="0" w:color="auto"/>
              <w:right w:val="single" w:sz="4" w:space="0" w:color="auto"/>
            </w:tcBorders>
          </w:tcPr>
          <w:p w14:paraId="1B0556F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3.3.3.90.30.28.00</w:t>
            </w:r>
          </w:p>
        </w:tc>
        <w:tc>
          <w:tcPr>
            <w:tcW w:w="992" w:type="dxa"/>
            <w:tcBorders>
              <w:top w:val="single" w:sz="4" w:space="0" w:color="auto"/>
              <w:left w:val="single" w:sz="4" w:space="0" w:color="auto"/>
              <w:bottom w:val="single" w:sz="4" w:space="0" w:color="auto"/>
              <w:right w:val="single" w:sz="4" w:space="0" w:color="auto"/>
            </w:tcBorders>
          </w:tcPr>
          <w:p w14:paraId="36E4E71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653A89F7" w14:textId="77777777" w:rsidTr="00274EFE">
        <w:tc>
          <w:tcPr>
            <w:tcW w:w="1271" w:type="dxa"/>
            <w:tcBorders>
              <w:top w:val="single" w:sz="4" w:space="0" w:color="auto"/>
              <w:left w:val="single" w:sz="4" w:space="0" w:color="auto"/>
              <w:bottom w:val="single" w:sz="4" w:space="0" w:color="auto"/>
              <w:right w:val="single" w:sz="4" w:space="0" w:color="auto"/>
            </w:tcBorders>
          </w:tcPr>
          <w:p w14:paraId="4C640CA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604</w:t>
            </w:r>
          </w:p>
        </w:tc>
        <w:tc>
          <w:tcPr>
            <w:tcW w:w="1276" w:type="dxa"/>
            <w:tcBorders>
              <w:top w:val="single" w:sz="4" w:space="0" w:color="auto"/>
              <w:left w:val="single" w:sz="4" w:space="0" w:color="auto"/>
              <w:bottom w:val="single" w:sz="4" w:space="0" w:color="auto"/>
              <w:right w:val="single" w:sz="4" w:space="0" w:color="auto"/>
            </w:tcBorders>
          </w:tcPr>
          <w:p w14:paraId="354602A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10.007</w:t>
            </w:r>
          </w:p>
        </w:tc>
        <w:tc>
          <w:tcPr>
            <w:tcW w:w="2551" w:type="dxa"/>
            <w:tcBorders>
              <w:top w:val="single" w:sz="4" w:space="0" w:color="auto"/>
              <w:left w:val="single" w:sz="4" w:space="0" w:color="auto"/>
              <w:bottom w:val="single" w:sz="4" w:space="0" w:color="auto"/>
              <w:right w:val="single" w:sz="4" w:space="0" w:color="auto"/>
            </w:tcBorders>
          </w:tcPr>
          <w:p w14:paraId="59E0FCB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8.244.0016.2.511</w:t>
            </w:r>
          </w:p>
        </w:tc>
        <w:tc>
          <w:tcPr>
            <w:tcW w:w="2410" w:type="dxa"/>
            <w:tcBorders>
              <w:top w:val="single" w:sz="4" w:space="0" w:color="auto"/>
              <w:left w:val="single" w:sz="4" w:space="0" w:color="auto"/>
              <w:bottom w:val="single" w:sz="4" w:space="0" w:color="auto"/>
              <w:right w:val="single" w:sz="4" w:space="0" w:color="auto"/>
            </w:tcBorders>
          </w:tcPr>
          <w:p w14:paraId="274CB55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3.3.3.90.30.30.00</w:t>
            </w:r>
          </w:p>
        </w:tc>
        <w:tc>
          <w:tcPr>
            <w:tcW w:w="992" w:type="dxa"/>
            <w:tcBorders>
              <w:top w:val="single" w:sz="4" w:space="0" w:color="auto"/>
              <w:left w:val="single" w:sz="4" w:space="0" w:color="auto"/>
              <w:bottom w:val="single" w:sz="4" w:space="0" w:color="auto"/>
              <w:right w:val="single" w:sz="4" w:space="0" w:color="auto"/>
            </w:tcBorders>
          </w:tcPr>
          <w:p w14:paraId="44D61D9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0639196C" w14:textId="77777777" w:rsidTr="00274EFE">
        <w:tc>
          <w:tcPr>
            <w:tcW w:w="1271" w:type="dxa"/>
            <w:tcBorders>
              <w:top w:val="single" w:sz="4" w:space="0" w:color="auto"/>
              <w:left w:val="single" w:sz="4" w:space="0" w:color="auto"/>
              <w:bottom w:val="single" w:sz="4" w:space="0" w:color="auto"/>
              <w:right w:val="single" w:sz="4" w:space="0" w:color="auto"/>
            </w:tcBorders>
          </w:tcPr>
          <w:p w14:paraId="11CBAD9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604</w:t>
            </w:r>
          </w:p>
        </w:tc>
        <w:tc>
          <w:tcPr>
            <w:tcW w:w="1276" w:type="dxa"/>
            <w:tcBorders>
              <w:top w:val="single" w:sz="4" w:space="0" w:color="auto"/>
              <w:left w:val="single" w:sz="4" w:space="0" w:color="auto"/>
              <w:bottom w:val="single" w:sz="4" w:space="0" w:color="auto"/>
              <w:right w:val="single" w:sz="4" w:space="0" w:color="auto"/>
            </w:tcBorders>
          </w:tcPr>
          <w:p w14:paraId="4DCF19B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10.007</w:t>
            </w:r>
          </w:p>
        </w:tc>
        <w:tc>
          <w:tcPr>
            <w:tcW w:w="2551" w:type="dxa"/>
            <w:tcBorders>
              <w:top w:val="single" w:sz="4" w:space="0" w:color="auto"/>
              <w:left w:val="single" w:sz="4" w:space="0" w:color="auto"/>
              <w:bottom w:val="single" w:sz="4" w:space="0" w:color="auto"/>
              <w:right w:val="single" w:sz="4" w:space="0" w:color="auto"/>
            </w:tcBorders>
          </w:tcPr>
          <w:p w14:paraId="1D19C97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8.244.0016.2.511</w:t>
            </w:r>
          </w:p>
        </w:tc>
        <w:tc>
          <w:tcPr>
            <w:tcW w:w="2410" w:type="dxa"/>
            <w:tcBorders>
              <w:top w:val="single" w:sz="4" w:space="0" w:color="auto"/>
              <w:left w:val="single" w:sz="4" w:space="0" w:color="auto"/>
              <w:bottom w:val="single" w:sz="4" w:space="0" w:color="auto"/>
              <w:right w:val="single" w:sz="4" w:space="0" w:color="auto"/>
            </w:tcBorders>
          </w:tcPr>
          <w:p w14:paraId="0151864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3.3.3.90.30.39.99</w:t>
            </w:r>
          </w:p>
        </w:tc>
        <w:tc>
          <w:tcPr>
            <w:tcW w:w="992" w:type="dxa"/>
            <w:tcBorders>
              <w:top w:val="single" w:sz="4" w:space="0" w:color="auto"/>
              <w:left w:val="single" w:sz="4" w:space="0" w:color="auto"/>
              <w:bottom w:val="single" w:sz="4" w:space="0" w:color="auto"/>
              <w:right w:val="single" w:sz="4" w:space="0" w:color="auto"/>
            </w:tcBorders>
          </w:tcPr>
          <w:p w14:paraId="2F98712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2886C055" w14:textId="77777777" w:rsidTr="00274EFE">
        <w:tc>
          <w:tcPr>
            <w:tcW w:w="1271" w:type="dxa"/>
            <w:tcBorders>
              <w:top w:val="single" w:sz="4" w:space="0" w:color="auto"/>
              <w:left w:val="single" w:sz="4" w:space="0" w:color="auto"/>
              <w:bottom w:val="single" w:sz="4" w:space="0" w:color="auto"/>
              <w:right w:val="single" w:sz="4" w:space="0" w:color="auto"/>
            </w:tcBorders>
          </w:tcPr>
          <w:p w14:paraId="5790EAB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609</w:t>
            </w:r>
          </w:p>
        </w:tc>
        <w:tc>
          <w:tcPr>
            <w:tcW w:w="1276" w:type="dxa"/>
            <w:tcBorders>
              <w:top w:val="single" w:sz="4" w:space="0" w:color="auto"/>
              <w:left w:val="single" w:sz="4" w:space="0" w:color="auto"/>
              <w:bottom w:val="single" w:sz="4" w:space="0" w:color="auto"/>
              <w:right w:val="single" w:sz="4" w:space="0" w:color="auto"/>
            </w:tcBorders>
          </w:tcPr>
          <w:p w14:paraId="6D89193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10.007</w:t>
            </w:r>
          </w:p>
        </w:tc>
        <w:tc>
          <w:tcPr>
            <w:tcW w:w="2551" w:type="dxa"/>
            <w:tcBorders>
              <w:top w:val="single" w:sz="4" w:space="0" w:color="auto"/>
              <w:left w:val="single" w:sz="4" w:space="0" w:color="auto"/>
              <w:bottom w:val="single" w:sz="4" w:space="0" w:color="auto"/>
              <w:right w:val="single" w:sz="4" w:space="0" w:color="auto"/>
            </w:tcBorders>
          </w:tcPr>
          <w:p w14:paraId="3F99A4C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8.244.0016.2.511</w:t>
            </w:r>
          </w:p>
        </w:tc>
        <w:tc>
          <w:tcPr>
            <w:tcW w:w="2410" w:type="dxa"/>
            <w:tcBorders>
              <w:top w:val="single" w:sz="4" w:space="0" w:color="auto"/>
              <w:left w:val="single" w:sz="4" w:space="0" w:color="auto"/>
              <w:bottom w:val="single" w:sz="4" w:space="0" w:color="auto"/>
              <w:right w:val="single" w:sz="4" w:space="0" w:color="auto"/>
            </w:tcBorders>
          </w:tcPr>
          <w:p w14:paraId="045356E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3.3.3.90.39.20.00</w:t>
            </w:r>
          </w:p>
        </w:tc>
        <w:tc>
          <w:tcPr>
            <w:tcW w:w="992" w:type="dxa"/>
            <w:tcBorders>
              <w:top w:val="single" w:sz="4" w:space="0" w:color="auto"/>
              <w:left w:val="single" w:sz="4" w:space="0" w:color="auto"/>
              <w:bottom w:val="single" w:sz="4" w:space="0" w:color="auto"/>
              <w:right w:val="single" w:sz="4" w:space="0" w:color="auto"/>
            </w:tcBorders>
          </w:tcPr>
          <w:p w14:paraId="0C3A02B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3CA5AC59" w14:textId="77777777" w:rsidTr="00274EFE">
        <w:tc>
          <w:tcPr>
            <w:tcW w:w="1271" w:type="dxa"/>
            <w:tcBorders>
              <w:top w:val="single" w:sz="4" w:space="0" w:color="auto"/>
              <w:left w:val="single" w:sz="4" w:space="0" w:color="auto"/>
              <w:bottom w:val="single" w:sz="4" w:space="0" w:color="auto"/>
              <w:right w:val="single" w:sz="4" w:space="0" w:color="auto"/>
            </w:tcBorders>
          </w:tcPr>
          <w:p w14:paraId="548D49E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611</w:t>
            </w:r>
          </w:p>
        </w:tc>
        <w:tc>
          <w:tcPr>
            <w:tcW w:w="1276" w:type="dxa"/>
            <w:tcBorders>
              <w:top w:val="single" w:sz="4" w:space="0" w:color="auto"/>
              <w:left w:val="single" w:sz="4" w:space="0" w:color="auto"/>
              <w:bottom w:val="single" w:sz="4" w:space="0" w:color="auto"/>
              <w:right w:val="single" w:sz="4" w:space="0" w:color="auto"/>
            </w:tcBorders>
          </w:tcPr>
          <w:p w14:paraId="4B5918A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10.007</w:t>
            </w:r>
          </w:p>
        </w:tc>
        <w:tc>
          <w:tcPr>
            <w:tcW w:w="2551" w:type="dxa"/>
            <w:tcBorders>
              <w:top w:val="single" w:sz="4" w:space="0" w:color="auto"/>
              <w:left w:val="single" w:sz="4" w:space="0" w:color="auto"/>
              <w:bottom w:val="single" w:sz="4" w:space="0" w:color="auto"/>
              <w:right w:val="single" w:sz="4" w:space="0" w:color="auto"/>
            </w:tcBorders>
          </w:tcPr>
          <w:p w14:paraId="3412C00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8.244.0016.2.511</w:t>
            </w:r>
          </w:p>
        </w:tc>
        <w:tc>
          <w:tcPr>
            <w:tcW w:w="2410" w:type="dxa"/>
            <w:tcBorders>
              <w:top w:val="single" w:sz="4" w:space="0" w:color="auto"/>
              <w:left w:val="single" w:sz="4" w:space="0" w:color="auto"/>
              <w:bottom w:val="single" w:sz="4" w:space="0" w:color="auto"/>
              <w:right w:val="single" w:sz="4" w:space="0" w:color="auto"/>
            </w:tcBorders>
          </w:tcPr>
          <w:p w14:paraId="4E5E1A8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3.4.4.90.52.06.00</w:t>
            </w:r>
          </w:p>
        </w:tc>
        <w:tc>
          <w:tcPr>
            <w:tcW w:w="992" w:type="dxa"/>
            <w:tcBorders>
              <w:top w:val="single" w:sz="4" w:space="0" w:color="auto"/>
              <w:left w:val="single" w:sz="4" w:space="0" w:color="auto"/>
              <w:bottom w:val="single" w:sz="4" w:space="0" w:color="auto"/>
              <w:right w:val="single" w:sz="4" w:space="0" w:color="auto"/>
            </w:tcBorders>
          </w:tcPr>
          <w:p w14:paraId="0B2C46D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73DC72B0" w14:textId="77777777" w:rsidTr="00274EFE">
        <w:tc>
          <w:tcPr>
            <w:tcW w:w="1271" w:type="dxa"/>
            <w:tcBorders>
              <w:top w:val="single" w:sz="4" w:space="0" w:color="auto"/>
              <w:left w:val="single" w:sz="4" w:space="0" w:color="auto"/>
              <w:bottom w:val="single" w:sz="4" w:space="0" w:color="auto"/>
              <w:right w:val="single" w:sz="4" w:space="0" w:color="auto"/>
            </w:tcBorders>
          </w:tcPr>
          <w:p w14:paraId="3AD1A5C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611</w:t>
            </w:r>
          </w:p>
        </w:tc>
        <w:tc>
          <w:tcPr>
            <w:tcW w:w="1276" w:type="dxa"/>
            <w:tcBorders>
              <w:top w:val="single" w:sz="4" w:space="0" w:color="auto"/>
              <w:left w:val="single" w:sz="4" w:space="0" w:color="auto"/>
              <w:bottom w:val="single" w:sz="4" w:space="0" w:color="auto"/>
              <w:right w:val="single" w:sz="4" w:space="0" w:color="auto"/>
            </w:tcBorders>
          </w:tcPr>
          <w:p w14:paraId="17D290A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10.007</w:t>
            </w:r>
          </w:p>
        </w:tc>
        <w:tc>
          <w:tcPr>
            <w:tcW w:w="2551" w:type="dxa"/>
            <w:tcBorders>
              <w:top w:val="single" w:sz="4" w:space="0" w:color="auto"/>
              <w:left w:val="single" w:sz="4" w:space="0" w:color="auto"/>
              <w:bottom w:val="single" w:sz="4" w:space="0" w:color="auto"/>
              <w:right w:val="single" w:sz="4" w:space="0" w:color="auto"/>
            </w:tcBorders>
          </w:tcPr>
          <w:p w14:paraId="04040EB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8.244.0016.2.511</w:t>
            </w:r>
          </w:p>
        </w:tc>
        <w:tc>
          <w:tcPr>
            <w:tcW w:w="2410" w:type="dxa"/>
            <w:tcBorders>
              <w:top w:val="single" w:sz="4" w:space="0" w:color="auto"/>
              <w:left w:val="single" w:sz="4" w:space="0" w:color="auto"/>
              <w:bottom w:val="single" w:sz="4" w:space="0" w:color="auto"/>
              <w:right w:val="single" w:sz="4" w:space="0" w:color="auto"/>
            </w:tcBorders>
          </w:tcPr>
          <w:p w14:paraId="2AB5573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3.4.4.90.52.30.00</w:t>
            </w:r>
          </w:p>
        </w:tc>
        <w:tc>
          <w:tcPr>
            <w:tcW w:w="992" w:type="dxa"/>
            <w:tcBorders>
              <w:top w:val="single" w:sz="4" w:space="0" w:color="auto"/>
              <w:left w:val="single" w:sz="4" w:space="0" w:color="auto"/>
              <w:bottom w:val="single" w:sz="4" w:space="0" w:color="auto"/>
              <w:right w:val="single" w:sz="4" w:space="0" w:color="auto"/>
            </w:tcBorders>
          </w:tcPr>
          <w:p w14:paraId="09E0104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612609AF" w14:textId="77777777" w:rsidTr="00274EFE">
        <w:tc>
          <w:tcPr>
            <w:tcW w:w="1271" w:type="dxa"/>
            <w:tcBorders>
              <w:top w:val="single" w:sz="4" w:space="0" w:color="auto"/>
              <w:left w:val="single" w:sz="4" w:space="0" w:color="auto"/>
              <w:bottom w:val="single" w:sz="4" w:space="0" w:color="auto"/>
              <w:right w:val="single" w:sz="4" w:space="0" w:color="auto"/>
            </w:tcBorders>
          </w:tcPr>
          <w:p w14:paraId="6B28CB6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611</w:t>
            </w:r>
          </w:p>
        </w:tc>
        <w:tc>
          <w:tcPr>
            <w:tcW w:w="1276" w:type="dxa"/>
            <w:tcBorders>
              <w:top w:val="single" w:sz="4" w:space="0" w:color="auto"/>
              <w:left w:val="single" w:sz="4" w:space="0" w:color="auto"/>
              <w:bottom w:val="single" w:sz="4" w:space="0" w:color="auto"/>
              <w:right w:val="single" w:sz="4" w:space="0" w:color="auto"/>
            </w:tcBorders>
          </w:tcPr>
          <w:p w14:paraId="1710768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10.007</w:t>
            </w:r>
          </w:p>
        </w:tc>
        <w:tc>
          <w:tcPr>
            <w:tcW w:w="2551" w:type="dxa"/>
            <w:tcBorders>
              <w:top w:val="single" w:sz="4" w:space="0" w:color="auto"/>
              <w:left w:val="single" w:sz="4" w:space="0" w:color="auto"/>
              <w:bottom w:val="single" w:sz="4" w:space="0" w:color="auto"/>
              <w:right w:val="single" w:sz="4" w:space="0" w:color="auto"/>
            </w:tcBorders>
          </w:tcPr>
          <w:p w14:paraId="6DA0DF5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8.244.0016.2.511</w:t>
            </w:r>
          </w:p>
        </w:tc>
        <w:tc>
          <w:tcPr>
            <w:tcW w:w="2410" w:type="dxa"/>
            <w:tcBorders>
              <w:top w:val="single" w:sz="4" w:space="0" w:color="auto"/>
              <w:left w:val="single" w:sz="4" w:space="0" w:color="auto"/>
              <w:bottom w:val="single" w:sz="4" w:space="0" w:color="auto"/>
              <w:right w:val="single" w:sz="4" w:space="0" w:color="auto"/>
            </w:tcBorders>
          </w:tcPr>
          <w:p w14:paraId="4FA5819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3.4.4.90.52.33.00</w:t>
            </w:r>
          </w:p>
        </w:tc>
        <w:tc>
          <w:tcPr>
            <w:tcW w:w="992" w:type="dxa"/>
            <w:tcBorders>
              <w:top w:val="single" w:sz="4" w:space="0" w:color="auto"/>
              <w:left w:val="single" w:sz="4" w:space="0" w:color="auto"/>
              <w:bottom w:val="single" w:sz="4" w:space="0" w:color="auto"/>
              <w:right w:val="single" w:sz="4" w:space="0" w:color="auto"/>
            </w:tcBorders>
          </w:tcPr>
          <w:p w14:paraId="1B6A896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40784345" w14:textId="77777777" w:rsidTr="00274EFE">
        <w:tc>
          <w:tcPr>
            <w:tcW w:w="1271" w:type="dxa"/>
            <w:tcBorders>
              <w:top w:val="single" w:sz="4" w:space="0" w:color="auto"/>
              <w:left w:val="single" w:sz="4" w:space="0" w:color="auto"/>
              <w:bottom w:val="single" w:sz="4" w:space="0" w:color="auto"/>
              <w:right w:val="single" w:sz="4" w:space="0" w:color="auto"/>
            </w:tcBorders>
          </w:tcPr>
          <w:p w14:paraId="0B4E738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611</w:t>
            </w:r>
          </w:p>
        </w:tc>
        <w:tc>
          <w:tcPr>
            <w:tcW w:w="1276" w:type="dxa"/>
            <w:tcBorders>
              <w:top w:val="single" w:sz="4" w:space="0" w:color="auto"/>
              <w:left w:val="single" w:sz="4" w:space="0" w:color="auto"/>
              <w:bottom w:val="single" w:sz="4" w:space="0" w:color="auto"/>
              <w:right w:val="single" w:sz="4" w:space="0" w:color="auto"/>
            </w:tcBorders>
          </w:tcPr>
          <w:p w14:paraId="5BB33D5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10.007</w:t>
            </w:r>
          </w:p>
        </w:tc>
        <w:tc>
          <w:tcPr>
            <w:tcW w:w="2551" w:type="dxa"/>
            <w:tcBorders>
              <w:top w:val="single" w:sz="4" w:space="0" w:color="auto"/>
              <w:left w:val="single" w:sz="4" w:space="0" w:color="auto"/>
              <w:bottom w:val="single" w:sz="4" w:space="0" w:color="auto"/>
              <w:right w:val="single" w:sz="4" w:space="0" w:color="auto"/>
            </w:tcBorders>
          </w:tcPr>
          <w:p w14:paraId="0645F68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8.244.0016.2.511</w:t>
            </w:r>
          </w:p>
        </w:tc>
        <w:tc>
          <w:tcPr>
            <w:tcW w:w="2410" w:type="dxa"/>
            <w:tcBorders>
              <w:top w:val="single" w:sz="4" w:space="0" w:color="auto"/>
              <w:left w:val="single" w:sz="4" w:space="0" w:color="auto"/>
              <w:bottom w:val="single" w:sz="4" w:space="0" w:color="auto"/>
              <w:right w:val="single" w:sz="4" w:space="0" w:color="auto"/>
            </w:tcBorders>
          </w:tcPr>
          <w:p w14:paraId="450F2F1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3.4.4.90.52.35.00</w:t>
            </w:r>
          </w:p>
        </w:tc>
        <w:tc>
          <w:tcPr>
            <w:tcW w:w="992" w:type="dxa"/>
            <w:tcBorders>
              <w:top w:val="single" w:sz="4" w:space="0" w:color="auto"/>
              <w:left w:val="single" w:sz="4" w:space="0" w:color="auto"/>
              <w:bottom w:val="single" w:sz="4" w:space="0" w:color="auto"/>
              <w:right w:val="single" w:sz="4" w:space="0" w:color="auto"/>
            </w:tcBorders>
          </w:tcPr>
          <w:p w14:paraId="728DAED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13DA5586" w14:textId="77777777" w:rsidTr="00274EFE">
        <w:tc>
          <w:tcPr>
            <w:tcW w:w="1271" w:type="dxa"/>
            <w:tcBorders>
              <w:top w:val="single" w:sz="4" w:space="0" w:color="auto"/>
              <w:left w:val="single" w:sz="4" w:space="0" w:color="auto"/>
              <w:bottom w:val="single" w:sz="4" w:space="0" w:color="auto"/>
              <w:right w:val="single" w:sz="4" w:space="0" w:color="auto"/>
            </w:tcBorders>
          </w:tcPr>
          <w:p w14:paraId="60B9828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611</w:t>
            </w:r>
          </w:p>
        </w:tc>
        <w:tc>
          <w:tcPr>
            <w:tcW w:w="1276" w:type="dxa"/>
            <w:tcBorders>
              <w:top w:val="single" w:sz="4" w:space="0" w:color="auto"/>
              <w:left w:val="single" w:sz="4" w:space="0" w:color="auto"/>
              <w:bottom w:val="single" w:sz="4" w:space="0" w:color="auto"/>
              <w:right w:val="single" w:sz="4" w:space="0" w:color="auto"/>
            </w:tcBorders>
          </w:tcPr>
          <w:p w14:paraId="47D0AA4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10.007</w:t>
            </w:r>
          </w:p>
        </w:tc>
        <w:tc>
          <w:tcPr>
            <w:tcW w:w="2551" w:type="dxa"/>
            <w:tcBorders>
              <w:top w:val="single" w:sz="4" w:space="0" w:color="auto"/>
              <w:left w:val="single" w:sz="4" w:space="0" w:color="auto"/>
              <w:bottom w:val="single" w:sz="4" w:space="0" w:color="auto"/>
              <w:right w:val="single" w:sz="4" w:space="0" w:color="auto"/>
            </w:tcBorders>
          </w:tcPr>
          <w:p w14:paraId="2B20C1E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8.244.0016.2.511</w:t>
            </w:r>
          </w:p>
        </w:tc>
        <w:tc>
          <w:tcPr>
            <w:tcW w:w="2410" w:type="dxa"/>
            <w:tcBorders>
              <w:top w:val="single" w:sz="4" w:space="0" w:color="auto"/>
              <w:left w:val="single" w:sz="4" w:space="0" w:color="auto"/>
              <w:bottom w:val="single" w:sz="4" w:space="0" w:color="auto"/>
              <w:right w:val="single" w:sz="4" w:space="0" w:color="auto"/>
            </w:tcBorders>
          </w:tcPr>
          <w:p w14:paraId="22BB948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3.4.4.90.52.42.00</w:t>
            </w:r>
          </w:p>
        </w:tc>
        <w:tc>
          <w:tcPr>
            <w:tcW w:w="992" w:type="dxa"/>
            <w:tcBorders>
              <w:top w:val="single" w:sz="4" w:space="0" w:color="auto"/>
              <w:left w:val="single" w:sz="4" w:space="0" w:color="auto"/>
              <w:bottom w:val="single" w:sz="4" w:space="0" w:color="auto"/>
              <w:right w:val="single" w:sz="4" w:space="0" w:color="auto"/>
            </w:tcBorders>
          </w:tcPr>
          <w:p w14:paraId="113E088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77E25109" w14:textId="77777777" w:rsidTr="00274EFE">
        <w:tc>
          <w:tcPr>
            <w:tcW w:w="1271" w:type="dxa"/>
            <w:tcBorders>
              <w:top w:val="single" w:sz="4" w:space="0" w:color="auto"/>
              <w:left w:val="single" w:sz="4" w:space="0" w:color="auto"/>
              <w:bottom w:val="single" w:sz="4" w:space="0" w:color="auto"/>
              <w:right w:val="single" w:sz="4" w:space="0" w:color="auto"/>
            </w:tcBorders>
          </w:tcPr>
          <w:p w14:paraId="3A0FC2C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628</w:t>
            </w:r>
          </w:p>
        </w:tc>
        <w:tc>
          <w:tcPr>
            <w:tcW w:w="1276" w:type="dxa"/>
            <w:tcBorders>
              <w:top w:val="single" w:sz="4" w:space="0" w:color="auto"/>
              <w:left w:val="single" w:sz="4" w:space="0" w:color="auto"/>
              <w:bottom w:val="single" w:sz="4" w:space="0" w:color="auto"/>
              <w:right w:val="single" w:sz="4" w:space="0" w:color="auto"/>
            </w:tcBorders>
          </w:tcPr>
          <w:p w14:paraId="09B048F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12.001</w:t>
            </w:r>
          </w:p>
        </w:tc>
        <w:tc>
          <w:tcPr>
            <w:tcW w:w="2551" w:type="dxa"/>
            <w:tcBorders>
              <w:top w:val="single" w:sz="4" w:space="0" w:color="auto"/>
              <w:left w:val="single" w:sz="4" w:space="0" w:color="auto"/>
              <w:bottom w:val="single" w:sz="4" w:space="0" w:color="auto"/>
              <w:right w:val="single" w:sz="4" w:space="0" w:color="auto"/>
            </w:tcBorders>
          </w:tcPr>
          <w:p w14:paraId="4AEC5BE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18.541.0012.2.152</w:t>
            </w:r>
          </w:p>
        </w:tc>
        <w:tc>
          <w:tcPr>
            <w:tcW w:w="2410" w:type="dxa"/>
            <w:tcBorders>
              <w:top w:val="single" w:sz="4" w:space="0" w:color="auto"/>
              <w:left w:val="single" w:sz="4" w:space="0" w:color="auto"/>
              <w:bottom w:val="single" w:sz="4" w:space="0" w:color="auto"/>
              <w:right w:val="single" w:sz="4" w:space="0" w:color="auto"/>
            </w:tcBorders>
          </w:tcPr>
          <w:p w14:paraId="688DEEB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3.3.3.90.30.17.00</w:t>
            </w:r>
          </w:p>
        </w:tc>
        <w:tc>
          <w:tcPr>
            <w:tcW w:w="992" w:type="dxa"/>
            <w:tcBorders>
              <w:top w:val="single" w:sz="4" w:space="0" w:color="auto"/>
              <w:left w:val="single" w:sz="4" w:space="0" w:color="auto"/>
              <w:bottom w:val="single" w:sz="4" w:space="0" w:color="auto"/>
              <w:right w:val="single" w:sz="4" w:space="0" w:color="auto"/>
            </w:tcBorders>
          </w:tcPr>
          <w:p w14:paraId="280C388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372AB802" w14:textId="77777777" w:rsidTr="00274EFE">
        <w:tc>
          <w:tcPr>
            <w:tcW w:w="1271" w:type="dxa"/>
            <w:tcBorders>
              <w:top w:val="single" w:sz="4" w:space="0" w:color="auto"/>
              <w:left w:val="single" w:sz="4" w:space="0" w:color="auto"/>
              <w:bottom w:val="single" w:sz="4" w:space="0" w:color="auto"/>
              <w:right w:val="single" w:sz="4" w:space="0" w:color="auto"/>
            </w:tcBorders>
          </w:tcPr>
          <w:p w14:paraId="404BC1F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628</w:t>
            </w:r>
          </w:p>
        </w:tc>
        <w:tc>
          <w:tcPr>
            <w:tcW w:w="1276" w:type="dxa"/>
            <w:tcBorders>
              <w:top w:val="single" w:sz="4" w:space="0" w:color="auto"/>
              <w:left w:val="single" w:sz="4" w:space="0" w:color="auto"/>
              <w:bottom w:val="single" w:sz="4" w:space="0" w:color="auto"/>
              <w:right w:val="single" w:sz="4" w:space="0" w:color="auto"/>
            </w:tcBorders>
          </w:tcPr>
          <w:p w14:paraId="355D697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12.001</w:t>
            </w:r>
          </w:p>
        </w:tc>
        <w:tc>
          <w:tcPr>
            <w:tcW w:w="2551" w:type="dxa"/>
            <w:tcBorders>
              <w:top w:val="single" w:sz="4" w:space="0" w:color="auto"/>
              <w:left w:val="single" w:sz="4" w:space="0" w:color="auto"/>
              <w:bottom w:val="single" w:sz="4" w:space="0" w:color="auto"/>
              <w:right w:val="single" w:sz="4" w:space="0" w:color="auto"/>
            </w:tcBorders>
          </w:tcPr>
          <w:p w14:paraId="5BA3C54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18.541.0012.2.152</w:t>
            </w:r>
          </w:p>
        </w:tc>
        <w:tc>
          <w:tcPr>
            <w:tcW w:w="2410" w:type="dxa"/>
            <w:tcBorders>
              <w:top w:val="single" w:sz="4" w:space="0" w:color="auto"/>
              <w:left w:val="single" w:sz="4" w:space="0" w:color="auto"/>
              <w:bottom w:val="single" w:sz="4" w:space="0" w:color="auto"/>
              <w:right w:val="single" w:sz="4" w:space="0" w:color="auto"/>
            </w:tcBorders>
          </w:tcPr>
          <w:p w14:paraId="34D541B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3.3.3.90.30.26.00</w:t>
            </w:r>
          </w:p>
        </w:tc>
        <w:tc>
          <w:tcPr>
            <w:tcW w:w="992" w:type="dxa"/>
            <w:tcBorders>
              <w:top w:val="single" w:sz="4" w:space="0" w:color="auto"/>
              <w:left w:val="single" w:sz="4" w:space="0" w:color="auto"/>
              <w:bottom w:val="single" w:sz="4" w:space="0" w:color="auto"/>
              <w:right w:val="single" w:sz="4" w:space="0" w:color="auto"/>
            </w:tcBorders>
          </w:tcPr>
          <w:p w14:paraId="7445DC8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199D734B" w14:textId="77777777" w:rsidTr="00274EFE">
        <w:tc>
          <w:tcPr>
            <w:tcW w:w="1271" w:type="dxa"/>
            <w:tcBorders>
              <w:top w:val="single" w:sz="4" w:space="0" w:color="auto"/>
              <w:left w:val="single" w:sz="4" w:space="0" w:color="auto"/>
              <w:bottom w:val="single" w:sz="4" w:space="0" w:color="auto"/>
              <w:right w:val="single" w:sz="4" w:space="0" w:color="auto"/>
            </w:tcBorders>
          </w:tcPr>
          <w:p w14:paraId="7CE1F3C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628</w:t>
            </w:r>
          </w:p>
        </w:tc>
        <w:tc>
          <w:tcPr>
            <w:tcW w:w="1276" w:type="dxa"/>
            <w:tcBorders>
              <w:top w:val="single" w:sz="4" w:space="0" w:color="auto"/>
              <w:left w:val="single" w:sz="4" w:space="0" w:color="auto"/>
              <w:bottom w:val="single" w:sz="4" w:space="0" w:color="auto"/>
              <w:right w:val="single" w:sz="4" w:space="0" w:color="auto"/>
            </w:tcBorders>
          </w:tcPr>
          <w:p w14:paraId="0351E4F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12.001</w:t>
            </w:r>
          </w:p>
        </w:tc>
        <w:tc>
          <w:tcPr>
            <w:tcW w:w="2551" w:type="dxa"/>
            <w:tcBorders>
              <w:top w:val="single" w:sz="4" w:space="0" w:color="auto"/>
              <w:left w:val="single" w:sz="4" w:space="0" w:color="auto"/>
              <w:bottom w:val="single" w:sz="4" w:space="0" w:color="auto"/>
              <w:right w:val="single" w:sz="4" w:space="0" w:color="auto"/>
            </w:tcBorders>
          </w:tcPr>
          <w:p w14:paraId="77C9E99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18.541.0012.2.152</w:t>
            </w:r>
          </w:p>
        </w:tc>
        <w:tc>
          <w:tcPr>
            <w:tcW w:w="2410" w:type="dxa"/>
            <w:tcBorders>
              <w:top w:val="single" w:sz="4" w:space="0" w:color="auto"/>
              <w:left w:val="single" w:sz="4" w:space="0" w:color="auto"/>
              <w:bottom w:val="single" w:sz="4" w:space="0" w:color="auto"/>
              <w:right w:val="single" w:sz="4" w:space="0" w:color="auto"/>
            </w:tcBorders>
          </w:tcPr>
          <w:p w14:paraId="18141EF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3.3.3.90.30.28.00</w:t>
            </w:r>
          </w:p>
        </w:tc>
        <w:tc>
          <w:tcPr>
            <w:tcW w:w="992" w:type="dxa"/>
            <w:tcBorders>
              <w:top w:val="single" w:sz="4" w:space="0" w:color="auto"/>
              <w:left w:val="single" w:sz="4" w:space="0" w:color="auto"/>
              <w:bottom w:val="single" w:sz="4" w:space="0" w:color="auto"/>
              <w:right w:val="single" w:sz="4" w:space="0" w:color="auto"/>
            </w:tcBorders>
          </w:tcPr>
          <w:p w14:paraId="56F53FC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52E438E4" w14:textId="77777777" w:rsidTr="00274EFE">
        <w:tc>
          <w:tcPr>
            <w:tcW w:w="1271" w:type="dxa"/>
            <w:tcBorders>
              <w:top w:val="single" w:sz="4" w:space="0" w:color="auto"/>
              <w:left w:val="single" w:sz="4" w:space="0" w:color="auto"/>
              <w:bottom w:val="single" w:sz="4" w:space="0" w:color="auto"/>
              <w:right w:val="single" w:sz="4" w:space="0" w:color="auto"/>
            </w:tcBorders>
          </w:tcPr>
          <w:p w14:paraId="485CB33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628</w:t>
            </w:r>
          </w:p>
        </w:tc>
        <w:tc>
          <w:tcPr>
            <w:tcW w:w="1276" w:type="dxa"/>
            <w:tcBorders>
              <w:top w:val="single" w:sz="4" w:space="0" w:color="auto"/>
              <w:left w:val="single" w:sz="4" w:space="0" w:color="auto"/>
              <w:bottom w:val="single" w:sz="4" w:space="0" w:color="auto"/>
              <w:right w:val="single" w:sz="4" w:space="0" w:color="auto"/>
            </w:tcBorders>
          </w:tcPr>
          <w:p w14:paraId="27548DA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12.001</w:t>
            </w:r>
          </w:p>
        </w:tc>
        <w:tc>
          <w:tcPr>
            <w:tcW w:w="2551" w:type="dxa"/>
            <w:tcBorders>
              <w:top w:val="single" w:sz="4" w:space="0" w:color="auto"/>
              <w:left w:val="single" w:sz="4" w:space="0" w:color="auto"/>
              <w:bottom w:val="single" w:sz="4" w:space="0" w:color="auto"/>
              <w:right w:val="single" w:sz="4" w:space="0" w:color="auto"/>
            </w:tcBorders>
          </w:tcPr>
          <w:p w14:paraId="71CA90A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18.541.0012.2.152</w:t>
            </w:r>
          </w:p>
        </w:tc>
        <w:tc>
          <w:tcPr>
            <w:tcW w:w="2410" w:type="dxa"/>
            <w:tcBorders>
              <w:top w:val="single" w:sz="4" w:space="0" w:color="auto"/>
              <w:left w:val="single" w:sz="4" w:space="0" w:color="auto"/>
              <w:bottom w:val="single" w:sz="4" w:space="0" w:color="auto"/>
              <w:right w:val="single" w:sz="4" w:space="0" w:color="auto"/>
            </w:tcBorders>
          </w:tcPr>
          <w:p w14:paraId="031D8E0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3.3.3.90.30.30.00</w:t>
            </w:r>
          </w:p>
        </w:tc>
        <w:tc>
          <w:tcPr>
            <w:tcW w:w="992" w:type="dxa"/>
            <w:tcBorders>
              <w:top w:val="single" w:sz="4" w:space="0" w:color="auto"/>
              <w:left w:val="single" w:sz="4" w:space="0" w:color="auto"/>
              <w:bottom w:val="single" w:sz="4" w:space="0" w:color="auto"/>
              <w:right w:val="single" w:sz="4" w:space="0" w:color="auto"/>
            </w:tcBorders>
          </w:tcPr>
          <w:p w14:paraId="1FDF419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0E619947" w14:textId="77777777" w:rsidTr="00274EFE">
        <w:tc>
          <w:tcPr>
            <w:tcW w:w="1271" w:type="dxa"/>
            <w:tcBorders>
              <w:top w:val="single" w:sz="4" w:space="0" w:color="auto"/>
              <w:left w:val="single" w:sz="4" w:space="0" w:color="auto"/>
              <w:bottom w:val="single" w:sz="4" w:space="0" w:color="auto"/>
              <w:right w:val="single" w:sz="4" w:space="0" w:color="auto"/>
            </w:tcBorders>
          </w:tcPr>
          <w:p w14:paraId="1867570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628</w:t>
            </w:r>
          </w:p>
        </w:tc>
        <w:tc>
          <w:tcPr>
            <w:tcW w:w="1276" w:type="dxa"/>
            <w:tcBorders>
              <w:top w:val="single" w:sz="4" w:space="0" w:color="auto"/>
              <w:left w:val="single" w:sz="4" w:space="0" w:color="auto"/>
              <w:bottom w:val="single" w:sz="4" w:space="0" w:color="auto"/>
              <w:right w:val="single" w:sz="4" w:space="0" w:color="auto"/>
            </w:tcBorders>
          </w:tcPr>
          <w:p w14:paraId="4F83477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12.001</w:t>
            </w:r>
          </w:p>
        </w:tc>
        <w:tc>
          <w:tcPr>
            <w:tcW w:w="2551" w:type="dxa"/>
            <w:tcBorders>
              <w:top w:val="single" w:sz="4" w:space="0" w:color="auto"/>
              <w:left w:val="single" w:sz="4" w:space="0" w:color="auto"/>
              <w:bottom w:val="single" w:sz="4" w:space="0" w:color="auto"/>
              <w:right w:val="single" w:sz="4" w:space="0" w:color="auto"/>
            </w:tcBorders>
          </w:tcPr>
          <w:p w14:paraId="7A5A885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18.541.0012.2.152</w:t>
            </w:r>
          </w:p>
        </w:tc>
        <w:tc>
          <w:tcPr>
            <w:tcW w:w="2410" w:type="dxa"/>
            <w:tcBorders>
              <w:top w:val="single" w:sz="4" w:space="0" w:color="auto"/>
              <w:left w:val="single" w:sz="4" w:space="0" w:color="auto"/>
              <w:bottom w:val="single" w:sz="4" w:space="0" w:color="auto"/>
              <w:right w:val="single" w:sz="4" w:space="0" w:color="auto"/>
            </w:tcBorders>
          </w:tcPr>
          <w:p w14:paraId="7E2D23B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3.3.3.90.30.39.99</w:t>
            </w:r>
          </w:p>
        </w:tc>
        <w:tc>
          <w:tcPr>
            <w:tcW w:w="992" w:type="dxa"/>
            <w:tcBorders>
              <w:top w:val="single" w:sz="4" w:space="0" w:color="auto"/>
              <w:left w:val="single" w:sz="4" w:space="0" w:color="auto"/>
              <w:bottom w:val="single" w:sz="4" w:space="0" w:color="auto"/>
              <w:right w:val="single" w:sz="4" w:space="0" w:color="auto"/>
            </w:tcBorders>
          </w:tcPr>
          <w:p w14:paraId="24C0AAB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3B2EE721" w14:textId="77777777" w:rsidTr="00274EFE">
        <w:tc>
          <w:tcPr>
            <w:tcW w:w="1271" w:type="dxa"/>
            <w:tcBorders>
              <w:top w:val="single" w:sz="4" w:space="0" w:color="auto"/>
              <w:left w:val="single" w:sz="4" w:space="0" w:color="auto"/>
              <w:bottom w:val="single" w:sz="4" w:space="0" w:color="auto"/>
              <w:right w:val="single" w:sz="4" w:space="0" w:color="auto"/>
            </w:tcBorders>
          </w:tcPr>
          <w:p w14:paraId="5142031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635</w:t>
            </w:r>
          </w:p>
        </w:tc>
        <w:tc>
          <w:tcPr>
            <w:tcW w:w="1276" w:type="dxa"/>
            <w:tcBorders>
              <w:top w:val="single" w:sz="4" w:space="0" w:color="auto"/>
              <w:left w:val="single" w:sz="4" w:space="0" w:color="auto"/>
              <w:bottom w:val="single" w:sz="4" w:space="0" w:color="auto"/>
              <w:right w:val="single" w:sz="4" w:space="0" w:color="auto"/>
            </w:tcBorders>
          </w:tcPr>
          <w:p w14:paraId="6C7E9D4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12.001</w:t>
            </w:r>
          </w:p>
        </w:tc>
        <w:tc>
          <w:tcPr>
            <w:tcW w:w="2551" w:type="dxa"/>
            <w:tcBorders>
              <w:top w:val="single" w:sz="4" w:space="0" w:color="auto"/>
              <w:left w:val="single" w:sz="4" w:space="0" w:color="auto"/>
              <w:bottom w:val="single" w:sz="4" w:space="0" w:color="auto"/>
              <w:right w:val="single" w:sz="4" w:space="0" w:color="auto"/>
            </w:tcBorders>
          </w:tcPr>
          <w:p w14:paraId="506528B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18.541.0012.2.152</w:t>
            </w:r>
          </w:p>
        </w:tc>
        <w:tc>
          <w:tcPr>
            <w:tcW w:w="2410" w:type="dxa"/>
            <w:tcBorders>
              <w:top w:val="single" w:sz="4" w:space="0" w:color="auto"/>
              <w:left w:val="single" w:sz="4" w:space="0" w:color="auto"/>
              <w:bottom w:val="single" w:sz="4" w:space="0" w:color="auto"/>
              <w:right w:val="single" w:sz="4" w:space="0" w:color="auto"/>
            </w:tcBorders>
          </w:tcPr>
          <w:p w14:paraId="53D74EF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3.3.3.90.39.20.00</w:t>
            </w:r>
          </w:p>
        </w:tc>
        <w:tc>
          <w:tcPr>
            <w:tcW w:w="992" w:type="dxa"/>
            <w:tcBorders>
              <w:top w:val="single" w:sz="4" w:space="0" w:color="auto"/>
              <w:left w:val="single" w:sz="4" w:space="0" w:color="auto"/>
              <w:bottom w:val="single" w:sz="4" w:space="0" w:color="auto"/>
              <w:right w:val="single" w:sz="4" w:space="0" w:color="auto"/>
            </w:tcBorders>
          </w:tcPr>
          <w:p w14:paraId="05FC4D5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1E74B5B0" w14:textId="77777777" w:rsidTr="00274EFE">
        <w:tc>
          <w:tcPr>
            <w:tcW w:w="1271" w:type="dxa"/>
            <w:tcBorders>
              <w:top w:val="single" w:sz="4" w:space="0" w:color="auto"/>
              <w:left w:val="single" w:sz="4" w:space="0" w:color="auto"/>
              <w:bottom w:val="single" w:sz="4" w:space="0" w:color="auto"/>
              <w:right w:val="single" w:sz="4" w:space="0" w:color="auto"/>
            </w:tcBorders>
          </w:tcPr>
          <w:p w14:paraId="1165BA8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640</w:t>
            </w:r>
          </w:p>
        </w:tc>
        <w:tc>
          <w:tcPr>
            <w:tcW w:w="1276" w:type="dxa"/>
            <w:tcBorders>
              <w:top w:val="single" w:sz="4" w:space="0" w:color="auto"/>
              <w:left w:val="single" w:sz="4" w:space="0" w:color="auto"/>
              <w:bottom w:val="single" w:sz="4" w:space="0" w:color="auto"/>
              <w:right w:val="single" w:sz="4" w:space="0" w:color="auto"/>
            </w:tcBorders>
          </w:tcPr>
          <w:p w14:paraId="06B08E5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12.001</w:t>
            </w:r>
          </w:p>
        </w:tc>
        <w:tc>
          <w:tcPr>
            <w:tcW w:w="2551" w:type="dxa"/>
            <w:tcBorders>
              <w:top w:val="single" w:sz="4" w:space="0" w:color="auto"/>
              <w:left w:val="single" w:sz="4" w:space="0" w:color="auto"/>
              <w:bottom w:val="single" w:sz="4" w:space="0" w:color="auto"/>
              <w:right w:val="single" w:sz="4" w:space="0" w:color="auto"/>
            </w:tcBorders>
          </w:tcPr>
          <w:p w14:paraId="3E51E1F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18.541.0012.2.152</w:t>
            </w:r>
          </w:p>
        </w:tc>
        <w:tc>
          <w:tcPr>
            <w:tcW w:w="2410" w:type="dxa"/>
            <w:tcBorders>
              <w:top w:val="single" w:sz="4" w:space="0" w:color="auto"/>
              <w:left w:val="single" w:sz="4" w:space="0" w:color="auto"/>
              <w:bottom w:val="single" w:sz="4" w:space="0" w:color="auto"/>
              <w:right w:val="single" w:sz="4" w:space="0" w:color="auto"/>
            </w:tcBorders>
          </w:tcPr>
          <w:p w14:paraId="6656C7A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3.4.4.90.52.06.00</w:t>
            </w:r>
          </w:p>
        </w:tc>
        <w:tc>
          <w:tcPr>
            <w:tcW w:w="992" w:type="dxa"/>
            <w:tcBorders>
              <w:top w:val="single" w:sz="4" w:space="0" w:color="auto"/>
              <w:left w:val="single" w:sz="4" w:space="0" w:color="auto"/>
              <w:bottom w:val="single" w:sz="4" w:space="0" w:color="auto"/>
              <w:right w:val="single" w:sz="4" w:space="0" w:color="auto"/>
            </w:tcBorders>
          </w:tcPr>
          <w:p w14:paraId="2A3716D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156FDCBE" w14:textId="77777777" w:rsidTr="00274EFE">
        <w:tc>
          <w:tcPr>
            <w:tcW w:w="1271" w:type="dxa"/>
            <w:tcBorders>
              <w:top w:val="single" w:sz="4" w:space="0" w:color="auto"/>
              <w:left w:val="single" w:sz="4" w:space="0" w:color="auto"/>
              <w:bottom w:val="single" w:sz="4" w:space="0" w:color="auto"/>
              <w:right w:val="single" w:sz="4" w:space="0" w:color="auto"/>
            </w:tcBorders>
          </w:tcPr>
          <w:p w14:paraId="7E6AEA8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640</w:t>
            </w:r>
          </w:p>
        </w:tc>
        <w:tc>
          <w:tcPr>
            <w:tcW w:w="1276" w:type="dxa"/>
            <w:tcBorders>
              <w:top w:val="single" w:sz="4" w:space="0" w:color="auto"/>
              <w:left w:val="single" w:sz="4" w:space="0" w:color="auto"/>
              <w:bottom w:val="single" w:sz="4" w:space="0" w:color="auto"/>
              <w:right w:val="single" w:sz="4" w:space="0" w:color="auto"/>
            </w:tcBorders>
          </w:tcPr>
          <w:p w14:paraId="66B3B20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12.001</w:t>
            </w:r>
          </w:p>
        </w:tc>
        <w:tc>
          <w:tcPr>
            <w:tcW w:w="2551" w:type="dxa"/>
            <w:tcBorders>
              <w:top w:val="single" w:sz="4" w:space="0" w:color="auto"/>
              <w:left w:val="single" w:sz="4" w:space="0" w:color="auto"/>
              <w:bottom w:val="single" w:sz="4" w:space="0" w:color="auto"/>
              <w:right w:val="single" w:sz="4" w:space="0" w:color="auto"/>
            </w:tcBorders>
          </w:tcPr>
          <w:p w14:paraId="16C19BE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18.541.0012.2.152</w:t>
            </w:r>
          </w:p>
        </w:tc>
        <w:tc>
          <w:tcPr>
            <w:tcW w:w="2410" w:type="dxa"/>
            <w:tcBorders>
              <w:top w:val="single" w:sz="4" w:space="0" w:color="auto"/>
              <w:left w:val="single" w:sz="4" w:space="0" w:color="auto"/>
              <w:bottom w:val="single" w:sz="4" w:space="0" w:color="auto"/>
              <w:right w:val="single" w:sz="4" w:space="0" w:color="auto"/>
            </w:tcBorders>
          </w:tcPr>
          <w:p w14:paraId="1C877D5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3.4.4.90.52.30.00</w:t>
            </w:r>
          </w:p>
        </w:tc>
        <w:tc>
          <w:tcPr>
            <w:tcW w:w="992" w:type="dxa"/>
            <w:tcBorders>
              <w:top w:val="single" w:sz="4" w:space="0" w:color="auto"/>
              <w:left w:val="single" w:sz="4" w:space="0" w:color="auto"/>
              <w:bottom w:val="single" w:sz="4" w:space="0" w:color="auto"/>
              <w:right w:val="single" w:sz="4" w:space="0" w:color="auto"/>
            </w:tcBorders>
          </w:tcPr>
          <w:p w14:paraId="14E0F6F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1A4B05D1" w14:textId="77777777" w:rsidTr="00274EFE">
        <w:tc>
          <w:tcPr>
            <w:tcW w:w="1271" w:type="dxa"/>
            <w:tcBorders>
              <w:top w:val="single" w:sz="4" w:space="0" w:color="auto"/>
              <w:left w:val="single" w:sz="4" w:space="0" w:color="auto"/>
              <w:bottom w:val="single" w:sz="4" w:space="0" w:color="auto"/>
              <w:right w:val="single" w:sz="4" w:space="0" w:color="auto"/>
            </w:tcBorders>
          </w:tcPr>
          <w:p w14:paraId="7F742B8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640</w:t>
            </w:r>
          </w:p>
        </w:tc>
        <w:tc>
          <w:tcPr>
            <w:tcW w:w="1276" w:type="dxa"/>
            <w:tcBorders>
              <w:top w:val="single" w:sz="4" w:space="0" w:color="auto"/>
              <w:left w:val="single" w:sz="4" w:space="0" w:color="auto"/>
              <w:bottom w:val="single" w:sz="4" w:space="0" w:color="auto"/>
              <w:right w:val="single" w:sz="4" w:space="0" w:color="auto"/>
            </w:tcBorders>
          </w:tcPr>
          <w:p w14:paraId="26B6D75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12.001</w:t>
            </w:r>
          </w:p>
        </w:tc>
        <w:tc>
          <w:tcPr>
            <w:tcW w:w="2551" w:type="dxa"/>
            <w:tcBorders>
              <w:top w:val="single" w:sz="4" w:space="0" w:color="auto"/>
              <w:left w:val="single" w:sz="4" w:space="0" w:color="auto"/>
              <w:bottom w:val="single" w:sz="4" w:space="0" w:color="auto"/>
              <w:right w:val="single" w:sz="4" w:space="0" w:color="auto"/>
            </w:tcBorders>
          </w:tcPr>
          <w:p w14:paraId="4F6F599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18.541.0012.2.152</w:t>
            </w:r>
          </w:p>
        </w:tc>
        <w:tc>
          <w:tcPr>
            <w:tcW w:w="2410" w:type="dxa"/>
            <w:tcBorders>
              <w:top w:val="single" w:sz="4" w:space="0" w:color="auto"/>
              <w:left w:val="single" w:sz="4" w:space="0" w:color="auto"/>
              <w:bottom w:val="single" w:sz="4" w:space="0" w:color="auto"/>
              <w:right w:val="single" w:sz="4" w:space="0" w:color="auto"/>
            </w:tcBorders>
          </w:tcPr>
          <w:p w14:paraId="7DCD499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3.4.4.90.52.33.00</w:t>
            </w:r>
          </w:p>
        </w:tc>
        <w:tc>
          <w:tcPr>
            <w:tcW w:w="992" w:type="dxa"/>
            <w:tcBorders>
              <w:top w:val="single" w:sz="4" w:space="0" w:color="auto"/>
              <w:left w:val="single" w:sz="4" w:space="0" w:color="auto"/>
              <w:bottom w:val="single" w:sz="4" w:space="0" w:color="auto"/>
              <w:right w:val="single" w:sz="4" w:space="0" w:color="auto"/>
            </w:tcBorders>
          </w:tcPr>
          <w:p w14:paraId="478D7EE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6F76CC97" w14:textId="77777777" w:rsidTr="00274EFE">
        <w:tc>
          <w:tcPr>
            <w:tcW w:w="1271" w:type="dxa"/>
            <w:tcBorders>
              <w:top w:val="single" w:sz="4" w:space="0" w:color="auto"/>
              <w:left w:val="single" w:sz="4" w:space="0" w:color="auto"/>
              <w:bottom w:val="single" w:sz="4" w:space="0" w:color="auto"/>
              <w:right w:val="single" w:sz="4" w:space="0" w:color="auto"/>
            </w:tcBorders>
          </w:tcPr>
          <w:p w14:paraId="4B2AF3D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640</w:t>
            </w:r>
          </w:p>
        </w:tc>
        <w:tc>
          <w:tcPr>
            <w:tcW w:w="1276" w:type="dxa"/>
            <w:tcBorders>
              <w:top w:val="single" w:sz="4" w:space="0" w:color="auto"/>
              <w:left w:val="single" w:sz="4" w:space="0" w:color="auto"/>
              <w:bottom w:val="single" w:sz="4" w:space="0" w:color="auto"/>
              <w:right w:val="single" w:sz="4" w:space="0" w:color="auto"/>
            </w:tcBorders>
          </w:tcPr>
          <w:p w14:paraId="49D9AC4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12.001</w:t>
            </w:r>
          </w:p>
        </w:tc>
        <w:tc>
          <w:tcPr>
            <w:tcW w:w="2551" w:type="dxa"/>
            <w:tcBorders>
              <w:top w:val="single" w:sz="4" w:space="0" w:color="auto"/>
              <w:left w:val="single" w:sz="4" w:space="0" w:color="auto"/>
              <w:bottom w:val="single" w:sz="4" w:space="0" w:color="auto"/>
              <w:right w:val="single" w:sz="4" w:space="0" w:color="auto"/>
            </w:tcBorders>
          </w:tcPr>
          <w:p w14:paraId="3EB27DC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18.541.0012.2.152</w:t>
            </w:r>
          </w:p>
        </w:tc>
        <w:tc>
          <w:tcPr>
            <w:tcW w:w="2410" w:type="dxa"/>
            <w:tcBorders>
              <w:top w:val="single" w:sz="4" w:space="0" w:color="auto"/>
              <w:left w:val="single" w:sz="4" w:space="0" w:color="auto"/>
              <w:bottom w:val="single" w:sz="4" w:space="0" w:color="auto"/>
              <w:right w:val="single" w:sz="4" w:space="0" w:color="auto"/>
            </w:tcBorders>
          </w:tcPr>
          <w:p w14:paraId="6090034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3.4.4.90.52.35.00</w:t>
            </w:r>
          </w:p>
        </w:tc>
        <w:tc>
          <w:tcPr>
            <w:tcW w:w="992" w:type="dxa"/>
            <w:tcBorders>
              <w:top w:val="single" w:sz="4" w:space="0" w:color="auto"/>
              <w:left w:val="single" w:sz="4" w:space="0" w:color="auto"/>
              <w:bottom w:val="single" w:sz="4" w:space="0" w:color="auto"/>
              <w:right w:val="single" w:sz="4" w:space="0" w:color="auto"/>
            </w:tcBorders>
          </w:tcPr>
          <w:p w14:paraId="0FDB69C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1832C9AA" w14:textId="77777777" w:rsidTr="00274EFE">
        <w:tc>
          <w:tcPr>
            <w:tcW w:w="1271" w:type="dxa"/>
            <w:tcBorders>
              <w:top w:val="single" w:sz="4" w:space="0" w:color="auto"/>
              <w:left w:val="single" w:sz="4" w:space="0" w:color="auto"/>
              <w:bottom w:val="single" w:sz="4" w:space="0" w:color="auto"/>
              <w:right w:val="single" w:sz="4" w:space="0" w:color="auto"/>
            </w:tcBorders>
          </w:tcPr>
          <w:p w14:paraId="3B93A50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640</w:t>
            </w:r>
          </w:p>
        </w:tc>
        <w:tc>
          <w:tcPr>
            <w:tcW w:w="1276" w:type="dxa"/>
            <w:tcBorders>
              <w:top w:val="single" w:sz="4" w:space="0" w:color="auto"/>
              <w:left w:val="single" w:sz="4" w:space="0" w:color="auto"/>
              <w:bottom w:val="single" w:sz="4" w:space="0" w:color="auto"/>
              <w:right w:val="single" w:sz="4" w:space="0" w:color="auto"/>
            </w:tcBorders>
          </w:tcPr>
          <w:p w14:paraId="2A2E03C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12.001</w:t>
            </w:r>
          </w:p>
        </w:tc>
        <w:tc>
          <w:tcPr>
            <w:tcW w:w="2551" w:type="dxa"/>
            <w:tcBorders>
              <w:top w:val="single" w:sz="4" w:space="0" w:color="auto"/>
              <w:left w:val="single" w:sz="4" w:space="0" w:color="auto"/>
              <w:bottom w:val="single" w:sz="4" w:space="0" w:color="auto"/>
              <w:right w:val="single" w:sz="4" w:space="0" w:color="auto"/>
            </w:tcBorders>
          </w:tcPr>
          <w:p w14:paraId="4254097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18.541.0012.2.152</w:t>
            </w:r>
          </w:p>
        </w:tc>
        <w:tc>
          <w:tcPr>
            <w:tcW w:w="2410" w:type="dxa"/>
            <w:tcBorders>
              <w:top w:val="single" w:sz="4" w:space="0" w:color="auto"/>
              <w:left w:val="single" w:sz="4" w:space="0" w:color="auto"/>
              <w:bottom w:val="single" w:sz="4" w:space="0" w:color="auto"/>
              <w:right w:val="single" w:sz="4" w:space="0" w:color="auto"/>
            </w:tcBorders>
          </w:tcPr>
          <w:p w14:paraId="2CFCE79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3.4.4.90.52.42.00</w:t>
            </w:r>
          </w:p>
        </w:tc>
        <w:tc>
          <w:tcPr>
            <w:tcW w:w="992" w:type="dxa"/>
            <w:tcBorders>
              <w:top w:val="single" w:sz="4" w:space="0" w:color="auto"/>
              <w:left w:val="single" w:sz="4" w:space="0" w:color="auto"/>
              <w:bottom w:val="single" w:sz="4" w:space="0" w:color="auto"/>
              <w:right w:val="single" w:sz="4" w:space="0" w:color="auto"/>
            </w:tcBorders>
          </w:tcPr>
          <w:p w14:paraId="7D4D43E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710CB212" w14:textId="77777777" w:rsidTr="00274EFE">
        <w:tc>
          <w:tcPr>
            <w:tcW w:w="1271" w:type="dxa"/>
            <w:tcBorders>
              <w:top w:val="single" w:sz="4" w:space="0" w:color="auto"/>
              <w:left w:val="single" w:sz="4" w:space="0" w:color="auto"/>
              <w:bottom w:val="single" w:sz="4" w:space="0" w:color="auto"/>
              <w:right w:val="single" w:sz="4" w:space="0" w:color="auto"/>
            </w:tcBorders>
          </w:tcPr>
          <w:p w14:paraId="6F6F430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653</w:t>
            </w:r>
          </w:p>
        </w:tc>
        <w:tc>
          <w:tcPr>
            <w:tcW w:w="1276" w:type="dxa"/>
            <w:tcBorders>
              <w:top w:val="single" w:sz="4" w:space="0" w:color="auto"/>
              <w:left w:val="single" w:sz="4" w:space="0" w:color="auto"/>
              <w:bottom w:val="single" w:sz="4" w:space="0" w:color="auto"/>
              <w:right w:val="single" w:sz="4" w:space="0" w:color="auto"/>
            </w:tcBorders>
          </w:tcPr>
          <w:p w14:paraId="1A6ADC8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13.001</w:t>
            </w:r>
          </w:p>
        </w:tc>
        <w:tc>
          <w:tcPr>
            <w:tcW w:w="2551" w:type="dxa"/>
            <w:tcBorders>
              <w:top w:val="single" w:sz="4" w:space="0" w:color="auto"/>
              <w:left w:val="single" w:sz="4" w:space="0" w:color="auto"/>
              <w:bottom w:val="single" w:sz="4" w:space="0" w:color="auto"/>
              <w:right w:val="single" w:sz="4" w:space="0" w:color="auto"/>
            </w:tcBorders>
          </w:tcPr>
          <w:p w14:paraId="1099F1A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20.606.0005.2.011</w:t>
            </w:r>
          </w:p>
        </w:tc>
        <w:tc>
          <w:tcPr>
            <w:tcW w:w="2410" w:type="dxa"/>
            <w:tcBorders>
              <w:top w:val="single" w:sz="4" w:space="0" w:color="auto"/>
              <w:left w:val="single" w:sz="4" w:space="0" w:color="auto"/>
              <w:bottom w:val="single" w:sz="4" w:space="0" w:color="auto"/>
              <w:right w:val="single" w:sz="4" w:space="0" w:color="auto"/>
            </w:tcBorders>
          </w:tcPr>
          <w:p w14:paraId="7CD803E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3.3.3.90.30.17.00</w:t>
            </w:r>
          </w:p>
        </w:tc>
        <w:tc>
          <w:tcPr>
            <w:tcW w:w="992" w:type="dxa"/>
            <w:tcBorders>
              <w:top w:val="single" w:sz="4" w:space="0" w:color="auto"/>
              <w:left w:val="single" w:sz="4" w:space="0" w:color="auto"/>
              <w:bottom w:val="single" w:sz="4" w:space="0" w:color="auto"/>
              <w:right w:val="single" w:sz="4" w:space="0" w:color="auto"/>
            </w:tcBorders>
          </w:tcPr>
          <w:p w14:paraId="061BBC1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42874A32" w14:textId="77777777" w:rsidTr="00274EFE">
        <w:tc>
          <w:tcPr>
            <w:tcW w:w="1271" w:type="dxa"/>
            <w:tcBorders>
              <w:top w:val="single" w:sz="4" w:space="0" w:color="auto"/>
              <w:left w:val="single" w:sz="4" w:space="0" w:color="auto"/>
              <w:bottom w:val="single" w:sz="4" w:space="0" w:color="auto"/>
              <w:right w:val="single" w:sz="4" w:space="0" w:color="auto"/>
            </w:tcBorders>
          </w:tcPr>
          <w:p w14:paraId="0F18615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653</w:t>
            </w:r>
          </w:p>
        </w:tc>
        <w:tc>
          <w:tcPr>
            <w:tcW w:w="1276" w:type="dxa"/>
            <w:tcBorders>
              <w:top w:val="single" w:sz="4" w:space="0" w:color="auto"/>
              <w:left w:val="single" w:sz="4" w:space="0" w:color="auto"/>
              <w:bottom w:val="single" w:sz="4" w:space="0" w:color="auto"/>
              <w:right w:val="single" w:sz="4" w:space="0" w:color="auto"/>
            </w:tcBorders>
          </w:tcPr>
          <w:p w14:paraId="355A0EC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13.001</w:t>
            </w:r>
          </w:p>
        </w:tc>
        <w:tc>
          <w:tcPr>
            <w:tcW w:w="2551" w:type="dxa"/>
            <w:tcBorders>
              <w:top w:val="single" w:sz="4" w:space="0" w:color="auto"/>
              <w:left w:val="single" w:sz="4" w:space="0" w:color="auto"/>
              <w:bottom w:val="single" w:sz="4" w:space="0" w:color="auto"/>
              <w:right w:val="single" w:sz="4" w:space="0" w:color="auto"/>
            </w:tcBorders>
          </w:tcPr>
          <w:p w14:paraId="5AF6DF6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20.606.0005.2.011</w:t>
            </w:r>
          </w:p>
        </w:tc>
        <w:tc>
          <w:tcPr>
            <w:tcW w:w="2410" w:type="dxa"/>
            <w:tcBorders>
              <w:top w:val="single" w:sz="4" w:space="0" w:color="auto"/>
              <w:left w:val="single" w:sz="4" w:space="0" w:color="auto"/>
              <w:bottom w:val="single" w:sz="4" w:space="0" w:color="auto"/>
              <w:right w:val="single" w:sz="4" w:space="0" w:color="auto"/>
            </w:tcBorders>
          </w:tcPr>
          <w:p w14:paraId="4BE497A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3.3.3.90.30.26.00</w:t>
            </w:r>
          </w:p>
        </w:tc>
        <w:tc>
          <w:tcPr>
            <w:tcW w:w="992" w:type="dxa"/>
            <w:tcBorders>
              <w:top w:val="single" w:sz="4" w:space="0" w:color="auto"/>
              <w:left w:val="single" w:sz="4" w:space="0" w:color="auto"/>
              <w:bottom w:val="single" w:sz="4" w:space="0" w:color="auto"/>
              <w:right w:val="single" w:sz="4" w:space="0" w:color="auto"/>
            </w:tcBorders>
          </w:tcPr>
          <w:p w14:paraId="1B9BC95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47FE152A" w14:textId="77777777" w:rsidTr="00274EFE">
        <w:tc>
          <w:tcPr>
            <w:tcW w:w="1271" w:type="dxa"/>
            <w:tcBorders>
              <w:top w:val="single" w:sz="4" w:space="0" w:color="auto"/>
              <w:left w:val="single" w:sz="4" w:space="0" w:color="auto"/>
              <w:bottom w:val="single" w:sz="4" w:space="0" w:color="auto"/>
              <w:right w:val="single" w:sz="4" w:space="0" w:color="auto"/>
            </w:tcBorders>
          </w:tcPr>
          <w:p w14:paraId="5B36403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653</w:t>
            </w:r>
          </w:p>
        </w:tc>
        <w:tc>
          <w:tcPr>
            <w:tcW w:w="1276" w:type="dxa"/>
            <w:tcBorders>
              <w:top w:val="single" w:sz="4" w:space="0" w:color="auto"/>
              <w:left w:val="single" w:sz="4" w:space="0" w:color="auto"/>
              <w:bottom w:val="single" w:sz="4" w:space="0" w:color="auto"/>
              <w:right w:val="single" w:sz="4" w:space="0" w:color="auto"/>
            </w:tcBorders>
          </w:tcPr>
          <w:p w14:paraId="4B4A9F4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13.001</w:t>
            </w:r>
          </w:p>
        </w:tc>
        <w:tc>
          <w:tcPr>
            <w:tcW w:w="2551" w:type="dxa"/>
            <w:tcBorders>
              <w:top w:val="single" w:sz="4" w:space="0" w:color="auto"/>
              <w:left w:val="single" w:sz="4" w:space="0" w:color="auto"/>
              <w:bottom w:val="single" w:sz="4" w:space="0" w:color="auto"/>
              <w:right w:val="single" w:sz="4" w:space="0" w:color="auto"/>
            </w:tcBorders>
          </w:tcPr>
          <w:p w14:paraId="08CE299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20.606.0005.2.011</w:t>
            </w:r>
          </w:p>
        </w:tc>
        <w:tc>
          <w:tcPr>
            <w:tcW w:w="2410" w:type="dxa"/>
            <w:tcBorders>
              <w:top w:val="single" w:sz="4" w:space="0" w:color="auto"/>
              <w:left w:val="single" w:sz="4" w:space="0" w:color="auto"/>
              <w:bottom w:val="single" w:sz="4" w:space="0" w:color="auto"/>
              <w:right w:val="single" w:sz="4" w:space="0" w:color="auto"/>
            </w:tcBorders>
          </w:tcPr>
          <w:p w14:paraId="681E267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3.3.3.90.30.28.00</w:t>
            </w:r>
          </w:p>
        </w:tc>
        <w:tc>
          <w:tcPr>
            <w:tcW w:w="992" w:type="dxa"/>
            <w:tcBorders>
              <w:top w:val="single" w:sz="4" w:space="0" w:color="auto"/>
              <w:left w:val="single" w:sz="4" w:space="0" w:color="auto"/>
              <w:bottom w:val="single" w:sz="4" w:space="0" w:color="auto"/>
              <w:right w:val="single" w:sz="4" w:space="0" w:color="auto"/>
            </w:tcBorders>
          </w:tcPr>
          <w:p w14:paraId="67B5E42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2AD3A608" w14:textId="77777777" w:rsidTr="00274EFE">
        <w:tc>
          <w:tcPr>
            <w:tcW w:w="1271" w:type="dxa"/>
            <w:tcBorders>
              <w:top w:val="single" w:sz="4" w:space="0" w:color="auto"/>
              <w:left w:val="single" w:sz="4" w:space="0" w:color="auto"/>
              <w:bottom w:val="single" w:sz="4" w:space="0" w:color="auto"/>
              <w:right w:val="single" w:sz="4" w:space="0" w:color="auto"/>
            </w:tcBorders>
          </w:tcPr>
          <w:p w14:paraId="797ECF2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653</w:t>
            </w:r>
          </w:p>
        </w:tc>
        <w:tc>
          <w:tcPr>
            <w:tcW w:w="1276" w:type="dxa"/>
            <w:tcBorders>
              <w:top w:val="single" w:sz="4" w:space="0" w:color="auto"/>
              <w:left w:val="single" w:sz="4" w:space="0" w:color="auto"/>
              <w:bottom w:val="single" w:sz="4" w:space="0" w:color="auto"/>
              <w:right w:val="single" w:sz="4" w:space="0" w:color="auto"/>
            </w:tcBorders>
          </w:tcPr>
          <w:p w14:paraId="10DE4F1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13.001</w:t>
            </w:r>
          </w:p>
        </w:tc>
        <w:tc>
          <w:tcPr>
            <w:tcW w:w="2551" w:type="dxa"/>
            <w:tcBorders>
              <w:top w:val="single" w:sz="4" w:space="0" w:color="auto"/>
              <w:left w:val="single" w:sz="4" w:space="0" w:color="auto"/>
              <w:bottom w:val="single" w:sz="4" w:space="0" w:color="auto"/>
              <w:right w:val="single" w:sz="4" w:space="0" w:color="auto"/>
            </w:tcBorders>
          </w:tcPr>
          <w:p w14:paraId="3B8D985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20.606.0005.2.011</w:t>
            </w:r>
          </w:p>
        </w:tc>
        <w:tc>
          <w:tcPr>
            <w:tcW w:w="2410" w:type="dxa"/>
            <w:tcBorders>
              <w:top w:val="single" w:sz="4" w:space="0" w:color="auto"/>
              <w:left w:val="single" w:sz="4" w:space="0" w:color="auto"/>
              <w:bottom w:val="single" w:sz="4" w:space="0" w:color="auto"/>
              <w:right w:val="single" w:sz="4" w:space="0" w:color="auto"/>
            </w:tcBorders>
          </w:tcPr>
          <w:p w14:paraId="421A6A7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3.3.3.90.30.30.00</w:t>
            </w:r>
          </w:p>
        </w:tc>
        <w:tc>
          <w:tcPr>
            <w:tcW w:w="992" w:type="dxa"/>
            <w:tcBorders>
              <w:top w:val="single" w:sz="4" w:space="0" w:color="auto"/>
              <w:left w:val="single" w:sz="4" w:space="0" w:color="auto"/>
              <w:bottom w:val="single" w:sz="4" w:space="0" w:color="auto"/>
              <w:right w:val="single" w:sz="4" w:space="0" w:color="auto"/>
            </w:tcBorders>
          </w:tcPr>
          <w:p w14:paraId="0A744DA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47173BD4" w14:textId="77777777" w:rsidTr="00274EFE">
        <w:tc>
          <w:tcPr>
            <w:tcW w:w="1271" w:type="dxa"/>
            <w:tcBorders>
              <w:top w:val="single" w:sz="4" w:space="0" w:color="auto"/>
              <w:left w:val="single" w:sz="4" w:space="0" w:color="auto"/>
              <w:bottom w:val="single" w:sz="4" w:space="0" w:color="auto"/>
              <w:right w:val="single" w:sz="4" w:space="0" w:color="auto"/>
            </w:tcBorders>
          </w:tcPr>
          <w:p w14:paraId="14955AC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653</w:t>
            </w:r>
          </w:p>
        </w:tc>
        <w:tc>
          <w:tcPr>
            <w:tcW w:w="1276" w:type="dxa"/>
            <w:tcBorders>
              <w:top w:val="single" w:sz="4" w:space="0" w:color="auto"/>
              <w:left w:val="single" w:sz="4" w:space="0" w:color="auto"/>
              <w:bottom w:val="single" w:sz="4" w:space="0" w:color="auto"/>
              <w:right w:val="single" w:sz="4" w:space="0" w:color="auto"/>
            </w:tcBorders>
          </w:tcPr>
          <w:p w14:paraId="40C7230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13.001</w:t>
            </w:r>
          </w:p>
        </w:tc>
        <w:tc>
          <w:tcPr>
            <w:tcW w:w="2551" w:type="dxa"/>
            <w:tcBorders>
              <w:top w:val="single" w:sz="4" w:space="0" w:color="auto"/>
              <w:left w:val="single" w:sz="4" w:space="0" w:color="auto"/>
              <w:bottom w:val="single" w:sz="4" w:space="0" w:color="auto"/>
              <w:right w:val="single" w:sz="4" w:space="0" w:color="auto"/>
            </w:tcBorders>
          </w:tcPr>
          <w:p w14:paraId="3298CFD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20.606.0005.2.011</w:t>
            </w:r>
          </w:p>
        </w:tc>
        <w:tc>
          <w:tcPr>
            <w:tcW w:w="2410" w:type="dxa"/>
            <w:tcBorders>
              <w:top w:val="single" w:sz="4" w:space="0" w:color="auto"/>
              <w:left w:val="single" w:sz="4" w:space="0" w:color="auto"/>
              <w:bottom w:val="single" w:sz="4" w:space="0" w:color="auto"/>
              <w:right w:val="single" w:sz="4" w:space="0" w:color="auto"/>
            </w:tcBorders>
          </w:tcPr>
          <w:p w14:paraId="2B6A395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3.3.3.90.30.39.99</w:t>
            </w:r>
          </w:p>
        </w:tc>
        <w:tc>
          <w:tcPr>
            <w:tcW w:w="992" w:type="dxa"/>
            <w:tcBorders>
              <w:top w:val="single" w:sz="4" w:space="0" w:color="auto"/>
              <w:left w:val="single" w:sz="4" w:space="0" w:color="auto"/>
              <w:bottom w:val="single" w:sz="4" w:space="0" w:color="auto"/>
              <w:right w:val="single" w:sz="4" w:space="0" w:color="auto"/>
            </w:tcBorders>
          </w:tcPr>
          <w:p w14:paraId="25263DA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6BEF2DF4" w14:textId="77777777" w:rsidTr="00274EFE">
        <w:tc>
          <w:tcPr>
            <w:tcW w:w="1271" w:type="dxa"/>
            <w:tcBorders>
              <w:top w:val="single" w:sz="4" w:space="0" w:color="auto"/>
              <w:left w:val="single" w:sz="4" w:space="0" w:color="auto"/>
              <w:bottom w:val="single" w:sz="4" w:space="0" w:color="auto"/>
              <w:right w:val="single" w:sz="4" w:space="0" w:color="auto"/>
            </w:tcBorders>
          </w:tcPr>
          <w:p w14:paraId="615F14E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659</w:t>
            </w:r>
          </w:p>
        </w:tc>
        <w:tc>
          <w:tcPr>
            <w:tcW w:w="1276" w:type="dxa"/>
            <w:tcBorders>
              <w:top w:val="single" w:sz="4" w:space="0" w:color="auto"/>
              <w:left w:val="single" w:sz="4" w:space="0" w:color="auto"/>
              <w:bottom w:val="single" w:sz="4" w:space="0" w:color="auto"/>
              <w:right w:val="single" w:sz="4" w:space="0" w:color="auto"/>
            </w:tcBorders>
          </w:tcPr>
          <w:p w14:paraId="17B1901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13.001</w:t>
            </w:r>
          </w:p>
        </w:tc>
        <w:tc>
          <w:tcPr>
            <w:tcW w:w="2551" w:type="dxa"/>
            <w:tcBorders>
              <w:top w:val="single" w:sz="4" w:space="0" w:color="auto"/>
              <w:left w:val="single" w:sz="4" w:space="0" w:color="auto"/>
              <w:bottom w:val="single" w:sz="4" w:space="0" w:color="auto"/>
              <w:right w:val="single" w:sz="4" w:space="0" w:color="auto"/>
            </w:tcBorders>
          </w:tcPr>
          <w:p w14:paraId="11F0FE8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20.606.0005.2.011</w:t>
            </w:r>
          </w:p>
        </w:tc>
        <w:tc>
          <w:tcPr>
            <w:tcW w:w="2410" w:type="dxa"/>
            <w:tcBorders>
              <w:top w:val="single" w:sz="4" w:space="0" w:color="auto"/>
              <w:left w:val="single" w:sz="4" w:space="0" w:color="auto"/>
              <w:bottom w:val="single" w:sz="4" w:space="0" w:color="auto"/>
              <w:right w:val="single" w:sz="4" w:space="0" w:color="auto"/>
            </w:tcBorders>
          </w:tcPr>
          <w:p w14:paraId="65620BF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3.3.3.90.39.20.00</w:t>
            </w:r>
          </w:p>
        </w:tc>
        <w:tc>
          <w:tcPr>
            <w:tcW w:w="992" w:type="dxa"/>
            <w:tcBorders>
              <w:top w:val="single" w:sz="4" w:space="0" w:color="auto"/>
              <w:left w:val="single" w:sz="4" w:space="0" w:color="auto"/>
              <w:bottom w:val="single" w:sz="4" w:space="0" w:color="auto"/>
              <w:right w:val="single" w:sz="4" w:space="0" w:color="auto"/>
            </w:tcBorders>
          </w:tcPr>
          <w:p w14:paraId="7D70D02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33A39833" w14:textId="77777777" w:rsidTr="00274EFE">
        <w:tc>
          <w:tcPr>
            <w:tcW w:w="1271" w:type="dxa"/>
            <w:tcBorders>
              <w:top w:val="single" w:sz="4" w:space="0" w:color="auto"/>
              <w:left w:val="single" w:sz="4" w:space="0" w:color="auto"/>
              <w:bottom w:val="single" w:sz="4" w:space="0" w:color="auto"/>
              <w:right w:val="single" w:sz="4" w:space="0" w:color="auto"/>
            </w:tcBorders>
          </w:tcPr>
          <w:p w14:paraId="51C2E12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662</w:t>
            </w:r>
          </w:p>
        </w:tc>
        <w:tc>
          <w:tcPr>
            <w:tcW w:w="1276" w:type="dxa"/>
            <w:tcBorders>
              <w:top w:val="single" w:sz="4" w:space="0" w:color="auto"/>
              <w:left w:val="single" w:sz="4" w:space="0" w:color="auto"/>
              <w:bottom w:val="single" w:sz="4" w:space="0" w:color="auto"/>
              <w:right w:val="single" w:sz="4" w:space="0" w:color="auto"/>
            </w:tcBorders>
          </w:tcPr>
          <w:p w14:paraId="3C44643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13.001</w:t>
            </w:r>
          </w:p>
        </w:tc>
        <w:tc>
          <w:tcPr>
            <w:tcW w:w="2551" w:type="dxa"/>
            <w:tcBorders>
              <w:top w:val="single" w:sz="4" w:space="0" w:color="auto"/>
              <w:left w:val="single" w:sz="4" w:space="0" w:color="auto"/>
              <w:bottom w:val="single" w:sz="4" w:space="0" w:color="auto"/>
              <w:right w:val="single" w:sz="4" w:space="0" w:color="auto"/>
            </w:tcBorders>
          </w:tcPr>
          <w:p w14:paraId="26C5840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20.606.0005.2.011</w:t>
            </w:r>
          </w:p>
        </w:tc>
        <w:tc>
          <w:tcPr>
            <w:tcW w:w="2410" w:type="dxa"/>
            <w:tcBorders>
              <w:top w:val="single" w:sz="4" w:space="0" w:color="auto"/>
              <w:left w:val="single" w:sz="4" w:space="0" w:color="auto"/>
              <w:bottom w:val="single" w:sz="4" w:space="0" w:color="auto"/>
              <w:right w:val="single" w:sz="4" w:space="0" w:color="auto"/>
            </w:tcBorders>
          </w:tcPr>
          <w:p w14:paraId="02669F3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3.4.4.90.52.06.00</w:t>
            </w:r>
          </w:p>
        </w:tc>
        <w:tc>
          <w:tcPr>
            <w:tcW w:w="992" w:type="dxa"/>
            <w:tcBorders>
              <w:top w:val="single" w:sz="4" w:space="0" w:color="auto"/>
              <w:left w:val="single" w:sz="4" w:space="0" w:color="auto"/>
              <w:bottom w:val="single" w:sz="4" w:space="0" w:color="auto"/>
              <w:right w:val="single" w:sz="4" w:space="0" w:color="auto"/>
            </w:tcBorders>
          </w:tcPr>
          <w:p w14:paraId="35F5D97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2703E40D" w14:textId="77777777" w:rsidTr="00274EFE">
        <w:tc>
          <w:tcPr>
            <w:tcW w:w="1271" w:type="dxa"/>
            <w:tcBorders>
              <w:top w:val="single" w:sz="4" w:space="0" w:color="auto"/>
              <w:left w:val="single" w:sz="4" w:space="0" w:color="auto"/>
              <w:bottom w:val="single" w:sz="4" w:space="0" w:color="auto"/>
              <w:right w:val="single" w:sz="4" w:space="0" w:color="auto"/>
            </w:tcBorders>
          </w:tcPr>
          <w:p w14:paraId="2612A65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662</w:t>
            </w:r>
          </w:p>
        </w:tc>
        <w:tc>
          <w:tcPr>
            <w:tcW w:w="1276" w:type="dxa"/>
            <w:tcBorders>
              <w:top w:val="single" w:sz="4" w:space="0" w:color="auto"/>
              <w:left w:val="single" w:sz="4" w:space="0" w:color="auto"/>
              <w:bottom w:val="single" w:sz="4" w:space="0" w:color="auto"/>
              <w:right w:val="single" w:sz="4" w:space="0" w:color="auto"/>
            </w:tcBorders>
          </w:tcPr>
          <w:p w14:paraId="3483E17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13.001</w:t>
            </w:r>
          </w:p>
        </w:tc>
        <w:tc>
          <w:tcPr>
            <w:tcW w:w="2551" w:type="dxa"/>
            <w:tcBorders>
              <w:top w:val="single" w:sz="4" w:space="0" w:color="auto"/>
              <w:left w:val="single" w:sz="4" w:space="0" w:color="auto"/>
              <w:bottom w:val="single" w:sz="4" w:space="0" w:color="auto"/>
              <w:right w:val="single" w:sz="4" w:space="0" w:color="auto"/>
            </w:tcBorders>
          </w:tcPr>
          <w:p w14:paraId="426E9E1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20.606.0005.2.011</w:t>
            </w:r>
          </w:p>
        </w:tc>
        <w:tc>
          <w:tcPr>
            <w:tcW w:w="2410" w:type="dxa"/>
            <w:tcBorders>
              <w:top w:val="single" w:sz="4" w:space="0" w:color="auto"/>
              <w:left w:val="single" w:sz="4" w:space="0" w:color="auto"/>
              <w:bottom w:val="single" w:sz="4" w:space="0" w:color="auto"/>
              <w:right w:val="single" w:sz="4" w:space="0" w:color="auto"/>
            </w:tcBorders>
          </w:tcPr>
          <w:p w14:paraId="28B3300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3.4.4.90.52.30.00</w:t>
            </w:r>
          </w:p>
        </w:tc>
        <w:tc>
          <w:tcPr>
            <w:tcW w:w="992" w:type="dxa"/>
            <w:tcBorders>
              <w:top w:val="single" w:sz="4" w:space="0" w:color="auto"/>
              <w:left w:val="single" w:sz="4" w:space="0" w:color="auto"/>
              <w:bottom w:val="single" w:sz="4" w:space="0" w:color="auto"/>
              <w:right w:val="single" w:sz="4" w:space="0" w:color="auto"/>
            </w:tcBorders>
          </w:tcPr>
          <w:p w14:paraId="7D46FA7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5876CF1D" w14:textId="77777777" w:rsidTr="00274EFE">
        <w:tc>
          <w:tcPr>
            <w:tcW w:w="1271" w:type="dxa"/>
            <w:tcBorders>
              <w:top w:val="single" w:sz="4" w:space="0" w:color="auto"/>
              <w:left w:val="single" w:sz="4" w:space="0" w:color="auto"/>
              <w:bottom w:val="single" w:sz="4" w:space="0" w:color="auto"/>
              <w:right w:val="single" w:sz="4" w:space="0" w:color="auto"/>
            </w:tcBorders>
          </w:tcPr>
          <w:p w14:paraId="5B50965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662</w:t>
            </w:r>
          </w:p>
        </w:tc>
        <w:tc>
          <w:tcPr>
            <w:tcW w:w="1276" w:type="dxa"/>
            <w:tcBorders>
              <w:top w:val="single" w:sz="4" w:space="0" w:color="auto"/>
              <w:left w:val="single" w:sz="4" w:space="0" w:color="auto"/>
              <w:bottom w:val="single" w:sz="4" w:space="0" w:color="auto"/>
              <w:right w:val="single" w:sz="4" w:space="0" w:color="auto"/>
            </w:tcBorders>
          </w:tcPr>
          <w:p w14:paraId="3DA5979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13.001</w:t>
            </w:r>
          </w:p>
        </w:tc>
        <w:tc>
          <w:tcPr>
            <w:tcW w:w="2551" w:type="dxa"/>
            <w:tcBorders>
              <w:top w:val="single" w:sz="4" w:space="0" w:color="auto"/>
              <w:left w:val="single" w:sz="4" w:space="0" w:color="auto"/>
              <w:bottom w:val="single" w:sz="4" w:space="0" w:color="auto"/>
              <w:right w:val="single" w:sz="4" w:space="0" w:color="auto"/>
            </w:tcBorders>
          </w:tcPr>
          <w:p w14:paraId="14B4ACC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20.606.0005.2.011</w:t>
            </w:r>
          </w:p>
        </w:tc>
        <w:tc>
          <w:tcPr>
            <w:tcW w:w="2410" w:type="dxa"/>
            <w:tcBorders>
              <w:top w:val="single" w:sz="4" w:space="0" w:color="auto"/>
              <w:left w:val="single" w:sz="4" w:space="0" w:color="auto"/>
              <w:bottom w:val="single" w:sz="4" w:space="0" w:color="auto"/>
              <w:right w:val="single" w:sz="4" w:space="0" w:color="auto"/>
            </w:tcBorders>
          </w:tcPr>
          <w:p w14:paraId="725642D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3.4.4.90.52.33.00</w:t>
            </w:r>
          </w:p>
        </w:tc>
        <w:tc>
          <w:tcPr>
            <w:tcW w:w="992" w:type="dxa"/>
            <w:tcBorders>
              <w:top w:val="single" w:sz="4" w:space="0" w:color="auto"/>
              <w:left w:val="single" w:sz="4" w:space="0" w:color="auto"/>
              <w:bottom w:val="single" w:sz="4" w:space="0" w:color="auto"/>
              <w:right w:val="single" w:sz="4" w:space="0" w:color="auto"/>
            </w:tcBorders>
          </w:tcPr>
          <w:p w14:paraId="724EEA1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15E98815" w14:textId="77777777" w:rsidTr="00274EFE">
        <w:tc>
          <w:tcPr>
            <w:tcW w:w="1271" w:type="dxa"/>
            <w:tcBorders>
              <w:top w:val="single" w:sz="4" w:space="0" w:color="auto"/>
              <w:left w:val="single" w:sz="4" w:space="0" w:color="auto"/>
              <w:bottom w:val="single" w:sz="4" w:space="0" w:color="auto"/>
              <w:right w:val="single" w:sz="4" w:space="0" w:color="auto"/>
            </w:tcBorders>
          </w:tcPr>
          <w:p w14:paraId="60F4813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662</w:t>
            </w:r>
          </w:p>
        </w:tc>
        <w:tc>
          <w:tcPr>
            <w:tcW w:w="1276" w:type="dxa"/>
            <w:tcBorders>
              <w:top w:val="single" w:sz="4" w:space="0" w:color="auto"/>
              <w:left w:val="single" w:sz="4" w:space="0" w:color="auto"/>
              <w:bottom w:val="single" w:sz="4" w:space="0" w:color="auto"/>
              <w:right w:val="single" w:sz="4" w:space="0" w:color="auto"/>
            </w:tcBorders>
          </w:tcPr>
          <w:p w14:paraId="1F0F357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13.001</w:t>
            </w:r>
          </w:p>
        </w:tc>
        <w:tc>
          <w:tcPr>
            <w:tcW w:w="2551" w:type="dxa"/>
            <w:tcBorders>
              <w:top w:val="single" w:sz="4" w:space="0" w:color="auto"/>
              <w:left w:val="single" w:sz="4" w:space="0" w:color="auto"/>
              <w:bottom w:val="single" w:sz="4" w:space="0" w:color="auto"/>
              <w:right w:val="single" w:sz="4" w:space="0" w:color="auto"/>
            </w:tcBorders>
          </w:tcPr>
          <w:p w14:paraId="2581E49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20.606.0005.2.011</w:t>
            </w:r>
          </w:p>
        </w:tc>
        <w:tc>
          <w:tcPr>
            <w:tcW w:w="2410" w:type="dxa"/>
            <w:tcBorders>
              <w:top w:val="single" w:sz="4" w:space="0" w:color="auto"/>
              <w:left w:val="single" w:sz="4" w:space="0" w:color="auto"/>
              <w:bottom w:val="single" w:sz="4" w:space="0" w:color="auto"/>
              <w:right w:val="single" w:sz="4" w:space="0" w:color="auto"/>
            </w:tcBorders>
          </w:tcPr>
          <w:p w14:paraId="032AC1E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3.4.4.90.52.35.00</w:t>
            </w:r>
          </w:p>
        </w:tc>
        <w:tc>
          <w:tcPr>
            <w:tcW w:w="992" w:type="dxa"/>
            <w:tcBorders>
              <w:top w:val="single" w:sz="4" w:space="0" w:color="auto"/>
              <w:left w:val="single" w:sz="4" w:space="0" w:color="auto"/>
              <w:bottom w:val="single" w:sz="4" w:space="0" w:color="auto"/>
              <w:right w:val="single" w:sz="4" w:space="0" w:color="auto"/>
            </w:tcBorders>
          </w:tcPr>
          <w:p w14:paraId="1A5DA75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61570086" w14:textId="77777777" w:rsidTr="00274EFE">
        <w:tc>
          <w:tcPr>
            <w:tcW w:w="1271" w:type="dxa"/>
            <w:tcBorders>
              <w:top w:val="single" w:sz="4" w:space="0" w:color="auto"/>
              <w:left w:val="single" w:sz="4" w:space="0" w:color="auto"/>
              <w:bottom w:val="single" w:sz="4" w:space="0" w:color="auto"/>
              <w:right w:val="single" w:sz="4" w:space="0" w:color="auto"/>
            </w:tcBorders>
          </w:tcPr>
          <w:p w14:paraId="3B163F1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662</w:t>
            </w:r>
          </w:p>
        </w:tc>
        <w:tc>
          <w:tcPr>
            <w:tcW w:w="1276" w:type="dxa"/>
            <w:tcBorders>
              <w:top w:val="single" w:sz="4" w:space="0" w:color="auto"/>
              <w:left w:val="single" w:sz="4" w:space="0" w:color="auto"/>
              <w:bottom w:val="single" w:sz="4" w:space="0" w:color="auto"/>
              <w:right w:val="single" w:sz="4" w:space="0" w:color="auto"/>
            </w:tcBorders>
          </w:tcPr>
          <w:p w14:paraId="5F7EDDF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13.001</w:t>
            </w:r>
          </w:p>
        </w:tc>
        <w:tc>
          <w:tcPr>
            <w:tcW w:w="2551" w:type="dxa"/>
            <w:tcBorders>
              <w:top w:val="single" w:sz="4" w:space="0" w:color="auto"/>
              <w:left w:val="single" w:sz="4" w:space="0" w:color="auto"/>
              <w:bottom w:val="single" w:sz="4" w:space="0" w:color="auto"/>
              <w:right w:val="single" w:sz="4" w:space="0" w:color="auto"/>
            </w:tcBorders>
          </w:tcPr>
          <w:p w14:paraId="21166F0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20.606.0005.2.011</w:t>
            </w:r>
          </w:p>
        </w:tc>
        <w:tc>
          <w:tcPr>
            <w:tcW w:w="2410" w:type="dxa"/>
            <w:tcBorders>
              <w:top w:val="single" w:sz="4" w:space="0" w:color="auto"/>
              <w:left w:val="single" w:sz="4" w:space="0" w:color="auto"/>
              <w:bottom w:val="single" w:sz="4" w:space="0" w:color="auto"/>
              <w:right w:val="single" w:sz="4" w:space="0" w:color="auto"/>
            </w:tcBorders>
          </w:tcPr>
          <w:p w14:paraId="74AE23A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3.4.4.90.52.42.00</w:t>
            </w:r>
          </w:p>
        </w:tc>
        <w:tc>
          <w:tcPr>
            <w:tcW w:w="992" w:type="dxa"/>
            <w:tcBorders>
              <w:top w:val="single" w:sz="4" w:space="0" w:color="auto"/>
              <w:left w:val="single" w:sz="4" w:space="0" w:color="auto"/>
              <w:bottom w:val="single" w:sz="4" w:space="0" w:color="auto"/>
              <w:right w:val="single" w:sz="4" w:space="0" w:color="auto"/>
            </w:tcBorders>
          </w:tcPr>
          <w:p w14:paraId="579A9BC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07DD39B1" w14:textId="77777777" w:rsidTr="00274EFE">
        <w:tc>
          <w:tcPr>
            <w:tcW w:w="1271" w:type="dxa"/>
            <w:tcBorders>
              <w:top w:val="single" w:sz="4" w:space="0" w:color="auto"/>
              <w:left w:val="single" w:sz="4" w:space="0" w:color="auto"/>
              <w:bottom w:val="single" w:sz="4" w:space="0" w:color="auto"/>
              <w:right w:val="single" w:sz="4" w:space="0" w:color="auto"/>
            </w:tcBorders>
          </w:tcPr>
          <w:p w14:paraId="61BC0FB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674</w:t>
            </w:r>
          </w:p>
        </w:tc>
        <w:tc>
          <w:tcPr>
            <w:tcW w:w="1276" w:type="dxa"/>
            <w:tcBorders>
              <w:top w:val="single" w:sz="4" w:space="0" w:color="auto"/>
              <w:left w:val="single" w:sz="4" w:space="0" w:color="auto"/>
              <w:bottom w:val="single" w:sz="4" w:space="0" w:color="auto"/>
              <w:right w:val="single" w:sz="4" w:space="0" w:color="auto"/>
            </w:tcBorders>
          </w:tcPr>
          <w:p w14:paraId="06B39CB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14.001</w:t>
            </w:r>
          </w:p>
        </w:tc>
        <w:tc>
          <w:tcPr>
            <w:tcW w:w="2551" w:type="dxa"/>
            <w:tcBorders>
              <w:top w:val="single" w:sz="4" w:space="0" w:color="auto"/>
              <w:left w:val="single" w:sz="4" w:space="0" w:color="auto"/>
              <w:bottom w:val="single" w:sz="4" w:space="0" w:color="auto"/>
              <w:right w:val="single" w:sz="4" w:space="0" w:color="auto"/>
            </w:tcBorders>
          </w:tcPr>
          <w:p w14:paraId="338F41D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13.392.0035.2.512</w:t>
            </w:r>
          </w:p>
        </w:tc>
        <w:tc>
          <w:tcPr>
            <w:tcW w:w="2410" w:type="dxa"/>
            <w:tcBorders>
              <w:top w:val="single" w:sz="4" w:space="0" w:color="auto"/>
              <w:left w:val="single" w:sz="4" w:space="0" w:color="auto"/>
              <w:bottom w:val="single" w:sz="4" w:space="0" w:color="auto"/>
              <w:right w:val="single" w:sz="4" w:space="0" w:color="auto"/>
            </w:tcBorders>
          </w:tcPr>
          <w:p w14:paraId="19DE960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3.3.3.90.30.17.00</w:t>
            </w:r>
          </w:p>
        </w:tc>
        <w:tc>
          <w:tcPr>
            <w:tcW w:w="992" w:type="dxa"/>
            <w:tcBorders>
              <w:top w:val="single" w:sz="4" w:space="0" w:color="auto"/>
              <w:left w:val="single" w:sz="4" w:space="0" w:color="auto"/>
              <w:bottom w:val="single" w:sz="4" w:space="0" w:color="auto"/>
              <w:right w:val="single" w:sz="4" w:space="0" w:color="auto"/>
            </w:tcBorders>
          </w:tcPr>
          <w:p w14:paraId="0B2E3CC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5D54531F" w14:textId="77777777" w:rsidTr="00274EFE">
        <w:tc>
          <w:tcPr>
            <w:tcW w:w="1271" w:type="dxa"/>
            <w:tcBorders>
              <w:top w:val="single" w:sz="4" w:space="0" w:color="auto"/>
              <w:left w:val="single" w:sz="4" w:space="0" w:color="auto"/>
              <w:bottom w:val="single" w:sz="4" w:space="0" w:color="auto"/>
              <w:right w:val="single" w:sz="4" w:space="0" w:color="auto"/>
            </w:tcBorders>
          </w:tcPr>
          <w:p w14:paraId="4CFAE7A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674</w:t>
            </w:r>
          </w:p>
        </w:tc>
        <w:tc>
          <w:tcPr>
            <w:tcW w:w="1276" w:type="dxa"/>
            <w:tcBorders>
              <w:top w:val="single" w:sz="4" w:space="0" w:color="auto"/>
              <w:left w:val="single" w:sz="4" w:space="0" w:color="auto"/>
              <w:bottom w:val="single" w:sz="4" w:space="0" w:color="auto"/>
              <w:right w:val="single" w:sz="4" w:space="0" w:color="auto"/>
            </w:tcBorders>
          </w:tcPr>
          <w:p w14:paraId="5096064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14.001</w:t>
            </w:r>
          </w:p>
        </w:tc>
        <w:tc>
          <w:tcPr>
            <w:tcW w:w="2551" w:type="dxa"/>
            <w:tcBorders>
              <w:top w:val="single" w:sz="4" w:space="0" w:color="auto"/>
              <w:left w:val="single" w:sz="4" w:space="0" w:color="auto"/>
              <w:bottom w:val="single" w:sz="4" w:space="0" w:color="auto"/>
              <w:right w:val="single" w:sz="4" w:space="0" w:color="auto"/>
            </w:tcBorders>
          </w:tcPr>
          <w:p w14:paraId="267AA68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13.392.0035.2.512</w:t>
            </w:r>
          </w:p>
        </w:tc>
        <w:tc>
          <w:tcPr>
            <w:tcW w:w="2410" w:type="dxa"/>
            <w:tcBorders>
              <w:top w:val="single" w:sz="4" w:space="0" w:color="auto"/>
              <w:left w:val="single" w:sz="4" w:space="0" w:color="auto"/>
              <w:bottom w:val="single" w:sz="4" w:space="0" w:color="auto"/>
              <w:right w:val="single" w:sz="4" w:space="0" w:color="auto"/>
            </w:tcBorders>
          </w:tcPr>
          <w:p w14:paraId="4A529A3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3.3.3.90.30.26.00</w:t>
            </w:r>
          </w:p>
        </w:tc>
        <w:tc>
          <w:tcPr>
            <w:tcW w:w="992" w:type="dxa"/>
            <w:tcBorders>
              <w:top w:val="single" w:sz="4" w:space="0" w:color="auto"/>
              <w:left w:val="single" w:sz="4" w:space="0" w:color="auto"/>
              <w:bottom w:val="single" w:sz="4" w:space="0" w:color="auto"/>
              <w:right w:val="single" w:sz="4" w:space="0" w:color="auto"/>
            </w:tcBorders>
          </w:tcPr>
          <w:p w14:paraId="5DF3641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6E233644" w14:textId="77777777" w:rsidTr="00274EFE">
        <w:tc>
          <w:tcPr>
            <w:tcW w:w="1271" w:type="dxa"/>
            <w:tcBorders>
              <w:top w:val="single" w:sz="4" w:space="0" w:color="auto"/>
              <w:left w:val="single" w:sz="4" w:space="0" w:color="auto"/>
              <w:bottom w:val="single" w:sz="4" w:space="0" w:color="auto"/>
              <w:right w:val="single" w:sz="4" w:space="0" w:color="auto"/>
            </w:tcBorders>
          </w:tcPr>
          <w:p w14:paraId="0705BB0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674</w:t>
            </w:r>
          </w:p>
        </w:tc>
        <w:tc>
          <w:tcPr>
            <w:tcW w:w="1276" w:type="dxa"/>
            <w:tcBorders>
              <w:top w:val="single" w:sz="4" w:space="0" w:color="auto"/>
              <w:left w:val="single" w:sz="4" w:space="0" w:color="auto"/>
              <w:bottom w:val="single" w:sz="4" w:space="0" w:color="auto"/>
              <w:right w:val="single" w:sz="4" w:space="0" w:color="auto"/>
            </w:tcBorders>
          </w:tcPr>
          <w:p w14:paraId="01E4010A"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14.001</w:t>
            </w:r>
          </w:p>
        </w:tc>
        <w:tc>
          <w:tcPr>
            <w:tcW w:w="2551" w:type="dxa"/>
            <w:tcBorders>
              <w:top w:val="single" w:sz="4" w:space="0" w:color="auto"/>
              <w:left w:val="single" w:sz="4" w:space="0" w:color="auto"/>
              <w:bottom w:val="single" w:sz="4" w:space="0" w:color="auto"/>
              <w:right w:val="single" w:sz="4" w:space="0" w:color="auto"/>
            </w:tcBorders>
          </w:tcPr>
          <w:p w14:paraId="230890C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13.392.0035.2.512</w:t>
            </w:r>
          </w:p>
        </w:tc>
        <w:tc>
          <w:tcPr>
            <w:tcW w:w="2410" w:type="dxa"/>
            <w:tcBorders>
              <w:top w:val="single" w:sz="4" w:space="0" w:color="auto"/>
              <w:left w:val="single" w:sz="4" w:space="0" w:color="auto"/>
              <w:bottom w:val="single" w:sz="4" w:space="0" w:color="auto"/>
              <w:right w:val="single" w:sz="4" w:space="0" w:color="auto"/>
            </w:tcBorders>
          </w:tcPr>
          <w:p w14:paraId="1AA732AF"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3.3.3.90.30.28.00</w:t>
            </w:r>
          </w:p>
        </w:tc>
        <w:tc>
          <w:tcPr>
            <w:tcW w:w="992" w:type="dxa"/>
            <w:tcBorders>
              <w:top w:val="single" w:sz="4" w:space="0" w:color="auto"/>
              <w:left w:val="single" w:sz="4" w:space="0" w:color="auto"/>
              <w:bottom w:val="single" w:sz="4" w:space="0" w:color="auto"/>
              <w:right w:val="single" w:sz="4" w:space="0" w:color="auto"/>
            </w:tcBorders>
          </w:tcPr>
          <w:p w14:paraId="1B502EE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2E38D064" w14:textId="77777777" w:rsidTr="00274EFE">
        <w:tc>
          <w:tcPr>
            <w:tcW w:w="1271" w:type="dxa"/>
            <w:tcBorders>
              <w:top w:val="single" w:sz="4" w:space="0" w:color="auto"/>
              <w:left w:val="single" w:sz="4" w:space="0" w:color="auto"/>
              <w:bottom w:val="single" w:sz="4" w:space="0" w:color="auto"/>
              <w:right w:val="single" w:sz="4" w:space="0" w:color="auto"/>
            </w:tcBorders>
          </w:tcPr>
          <w:p w14:paraId="57E5C85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674</w:t>
            </w:r>
          </w:p>
        </w:tc>
        <w:tc>
          <w:tcPr>
            <w:tcW w:w="1276" w:type="dxa"/>
            <w:tcBorders>
              <w:top w:val="single" w:sz="4" w:space="0" w:color="auto"/>
              <w:left w:val="single" w:sz="4" w:space="0" w:color="auto"/>
              <w:bottom w:val="single" w:sz="4" w:space="0" w:color="auto"/>
              <w:right w:val="single" w:sz="4" w:space="0" w:color="auto"/>
            </w:tcBorders>
          </w:tcPr>
          <w:p w14:paraId="2542776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14.001</w:t>
            </w:r>
          </w:p>
        </w:tc>
        <w:tc>
          <w:tcPr>
            <w:tcW w:w="2551" w:type="dxa"/>
            <w:tcBorders>
              <w:top w:val="single" w:sz="4" w:space="0" w:color="auto"/>
              <w:left w:val="single" w:sz="4" w:space="0" w:color="auto"/>
              <w:bottom w:val="single" w:sz="4" w:space="0" w:color="auto"/>
              <w:right w:val="single" w:sz="4" w:space="0" w:color="auto"/>
            </w:tcBorders>
          </w:tcPr>
          <w:p w14:paraId="01EBC28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13.392.0035.2.512</w:t>
            </w:r>
          </w:p>
        </w:tc>
        <w:tc>
          <w:tcPr>
            <w:tcW w:w="2410" w:type="dxa"/>
            <w:tcBorders>
              <w:top w:val="single" w:sz="4" w:space="0" w:color="auto"/>
              <w:left w:val="single" w:sz="4" w:space="0" w:color="auto"/>
              <w:bottom w:val="single" w:sz="4" w:space="0" w:color="auto"/>
              <w:right w:val="single" w:sz="4" w:space="0" w:color="auto"/>
            </w:tcBorders>
          </w:tcPr>
          <w:p w14:paraId="4C925E2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3.3.3.90.30.30.00</w:t>
            </w:r>
          </w:p>
        </w:tc>
        <w:tc>
          <w:tcPr>
            <w:tcW w:w="992" w:type="dxa"/>
            <w:tcBorders>
              <w:top w:val="single" w:sz="4" w:space="0" w:color="auto"/>
              <w:left w:val="single" w:sz="4" w:space="0" w:color="auto"/>
              <w:bottom w:val="single" w:sz="4" w:space="0" w:color="auto"/>
              <w:right w:val="single" w:sz="4" w:space="0" w:color="auto"/>
            </w:tcBorders>
          </w:tcPr>
          <w:p w14:paraId="2633D9D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0ACC91D5" w14:textId="77777777" w:rsidTr="00274EFE">
        <w:tc>
          <w:tcPr>
            <w:tcW w:w="1271" w:type="dxa"/>
            <w:tcBorders>
              <w:top w:val="single" w:sz="4" w:space="0" w:color="auto"/>
              <w:left w:val="single" w:sz="4" w:space="0" w:color="auto"/>
              <w:bottom w:val="single" w:sz="4" w:space="0" w:color="auto"/>
              <w:right w:val="single" w:sz="4" w:space="0" w:color="auto"/>
            </w:tcBorders>
          </w:tcPr>
          <w:p w14:paraId="549F6A8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674</w:t>
            </w:r>
          </w:p>
        </w:tc>
        <w:tc>
          <w:tcPr>
            <w:tcW w:w="1276" w:type="dxa"/>
            <w:tcBorders>
              <w:top w:val="single" w:sz="4" w:space="0" w:color="auto"/>
              <w:left w:val="single" w:sz="4" w:space="0" w:color="auto"/>
              <w:bottom w:val="single" w:sz="4" w:space="0" w:color="auto"/>
              <w:right w:val="single" w:sz="4" w:space="0" w:color="auto"/>
            </w:tcBorders>
          </w:tcPr>
          <w:p w14:paraId="02C609C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14.001</w:t>
            </w:r>
          </w:p>
        </w:tc>
        <w:tc>
          <w:tcPr>
            <w:tcW w:w="2551" w:type="dxa"/>
            <w:tcBorders>
              <w:top w:val="single" w:sz="4" w:space="0" w:color="auto"/>
              <w:left w:val="single" w:sz="4" w:space="0" w:color="auto"/>
              <w:bottom w:val="single" w:sz="4" w:space="0" w:color="auto"/>
              <w:right w:val="single" w:sz="4" w:space="0" w:color="auto"/>
            </w:tcBorders>
          </w:tcPr>
          <w:p w14:paraId="0272814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13.392.0035.2.512</w:t>
            </w:r>
          </w:p>
        </w:tc>
        <w:tc>
          <w:tcPr>
            <w:tcW w:w="2410" w:type="dxa"/>
            <w:tcBorders>
              <w:top w:val="single" w:sz="4" w:space="0" w:color="auto"/>
              <w:left w:val="single" w:sz="4" w:space="0" w:color="auto"/>
              <w:bottom w:val="single" w:sz="4" w:space="0" w:color="auto"/>
              <w:right w:val="single" w:sz="4" w:space="0" w:color="auto"/>
            </w:tcBorders>
          </w:tcPr>
          <w:p w14:paraId="7DD6FE3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3.3.3.90.30.39.99</w:t>
            </w:r>
          </w:p>
        </w:tc>
        <w:tc>
          <w:tcPr>
            <w:tcW w:w="992" w:type="dxa"/>
            <w:tcBorders>
              <w:top w:val="single" w:sz="4" w:space="0" w:color="auto"/>
              <w:left w:val="single" w:sz="4" w:space="0" w:color="auto"/>
              <w:bottom w:val="single" w:sz="4" w:space="0" w:color="auto"/>
              <w:right w:val="single" w:sz="4" w:space="0" w:color="auto"/>
            </w:tcBorders>
          </w:tcPr>
          <w:p w14:paraId="3BE2E73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1503E5B5" w14:textId="77777777" w:rsidTr="00274EFE">
        <w:tc>
          <w:tcPr>
            <w:tcW w:w="1271" w:type="dxa"/>
            <w:tcBorders>
              <w:top w:val="single" w:sz="4" w:space="0" w:color="auto"/>
              <w:left w:val="single" w:sz="4" w:space="0" w:color="auto"/>
              <w:bottom w:val="single" w:sz="4" w:space="0" w:color="auto"/>
              <w:right w:val="single" w:sz="4" w:space="0" w:color="auto"/>
            </w:tcBorders>
          </w:tcPr>
          <w:p w14:paraId="650346F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679</w:t>
            </w:r>
          </w:p>
        </w:tc>
        <w:tc>
          <w:tcPr>
            <w:tcW w:w="1276" w:type="dxa"/>
            <w:tcBorders>
              <w:top w:val="single" w:sz="4" w:space="0" w:color="auto"/>
              <w:left w:val="single" w:sz="4" w:space="0" w:color="auto"/>
              <w:bottom w:val="single" w:sz="4" w:space="0" w:color="auto"/>
              <w:right w:val="single" w:sz="4" w:space="0" w:color="auto"/>
            </w:tcBorders>
          </w:tcPr>
          <w:p w14:paraId="49C70AA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14.001</w:t>
            </w:r>
          </w:p>
        </w:tc>
        <w:tc>
          <w:tcPr>
            <w:tcW w:w="2551" w:type="dxa"/>
            <w:tcBorders>
              <w:top w:val="single" w:sz="4" w:space="0" w:color="auto"/>
              <w:left w:val="single" w:sz="4" w:space="0" w:color="auto"/>
              <w:bottom w:val="single" w:sz="4" w:space="0" w:color="auto"/>
              <w:right w:val="single" w:sz="4" w:space="0" w:color="auto"/>
            </w:tcBorders>
          </w:tcPr>
          <w:p w14:paraId="73EFE7ED"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13.392.0035.2.512</w:t>
            </w:r>
          </w:p>
        </w:tc>
        <w:tc>
          <w:tcPr>
            <w:tcW w:w="2410" w:type="dxa"/>
            <w:tcBorders>
              <w:top w:val="single" w:sz="4" w:space="0" w:color="auto"/>
              <w:left w:val="single" w:sz="4" w:space="0" w:color="auto"/>
              <w:bottom w:val="single" w:sz="4" w:space="0" w:color="auto"/>
              <w:right w:val="single" w:sz="4" w:space="0" w:color="auto"/>
            </w:tcBorders>
          </w:tcPr>
          <w:p w14:paraId="55A171B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3.3.3.90.39.20.00</w:t>
            </w:r>
          </w:p>
        </w:tc>
        <w:tc>
          <w:tcPr>
            <w:tcW w:w="992" w:type="dxa"/>
            <w:tcBorders>
              <w:top w:val="single" w:sz="4" w:space="0" w:color="auto"/>
              <w:left w:val="single" w:sz="4" w:space="0" w:color="auto"/>
              <w:bottom w:val="single" w:sz="4" w:space="0" w:color="auto"/>
              <w:right w:val="single" w:sz="4" w:space="0" w:color="auto"/>
            </w:tcBorders>
          </w:tcPr>
          <w:p w14:paraId="2D93AA9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59F1E20B" w14:textId="77777777" w:rsidTr="00274EFE">
        <w:tc>
          <w:tcPr>
            <w:tcW w:w="1271" w:type="dxa"/>
            <w:tcBorders>
              <w:top w:val="single" w:sz="4" w:space="0" w:color="auto"/>
              <w:left w:val="single" w:sz="4" w:space="0" w:color="auto"/>
              <w:bottom w:val="single" w:sz="4" w:space="0" w:color="auto"/>
              <w:right w:val="single" w:sz="4" w:space="0" w:color="auto"/>
            </w:tcBorders>
          </w:tcPr>
          <w:p w14:paraId="5190007C"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681</w:t>
            </w:r>
          </w:p>
        </w:tc>
        <w:tc>
          <w:tcPr>
            <w:tcW w:w="1276" w:type="dxa"/>
            <w:tcBorders>
              <w:top w:val="single" w:sz="4" w:space="0" w:color="auto"/>
              <w:left w:val="single" w:sz="4" w:space="0" w:color="auto"/>
              <w:bottom w:val="single" w:sz="4" w:space="0" w:color="auto"/>
              <w:right w:val="single" w:sz="4" w:space="0" w:color="auto"/>
            </w:tcBorders>
          </w:tcPr>
          <w:p w14:paraId="1C6F6393"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14.001</w:t>
            </w:r>
          </w:p>
        </w:tc>
        <w:tc>
          <w:tcPr>
            <w:tcW w:w="2551" w:type="dxa"/>
            <w:tcBorders>
              <w:top w:val="single" w:sz="4" w:space="0" w:color="auto"/>
              <w:left w:val="single" w:sz="4" w:space="0" w:color="auto"/>
              <w:bottom w:val="single" w:sz="4" w:space="0" w:color="auto"/>
              <w:right w:val="single" w:sz="4" w:space="0" w:color="auto"/>
            </w:tcBorders>
          </w:tcPr>
          <w:p w14:paraId="784BBFA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13.392.0035.2.512</w:t>
            </w:r>
          </w:p>
        </w:tc>
        <w:tc>
          <w:tcPr>
            <w:tcW w:w="2410" w:type="dxa"/>
            <w:tcBorders>
              <w:top w:val="single" w:sz="4" w:space="0" w:color="auto"/>
              <w:left w:val="single" w:sz="4" w:space="0" w:color="auto"/>
              <w:bottom w:val="single" w:sz="4" w:space="0" w:color="auto"/>
              <w:right w:val="single" w:sz="4" w:space="0" w:color="auto"/>
            </w:tcBorders>
          </w:tcPr>
          <w:p w14:paraId="0D04BE9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3.4.4.90.52.06.00</w:t>
            </w:r>
          </w:p>
        </w:tc>
        <w:tc>
          <w:tcPr>
            <w:tcW w:w="992" w:type="dxa"/>
            <w:tcBorders>
              <w:top w:val="single" w:sz="4" w:space="0" w:color="auto"/>
              <w:left w:val="single" w:sz="4" w:space="0" w:color="auto"/>
              <w:bottom w:val="single" w:sz="4" w:space="0" w:color="auto"/>
              <w:right w:val="single" w:sz="4" w:space="0" w:color="auto"/>
            </w:tcBorders>
          </w:tcPr>
          <w:p w14:paraId="0A116F9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5F3718DC" w14:textId="77777777" w:rsidTr="00274EFE">
        <w:tc>
          <w:tcPr>
            <w:tcW w:w="1271" w:type="dxa"/>
            <w:tcBorders>
              <w:top w:val="single" w:sz="4" w:space="0" w:color="auto"/>
              <w:left w:val="single" w:sz="4" w:space="0" w:color="auto"/>
              <w:bottom w:val="single" w:sz="4" w:space="0" w:color="auto"/>
              <w:right w:val="single" w:sz="4" w:space="0" w:color="auto"/>
            </w:tcBorders>
          </w:tcPr>
          <w:p w14:paraId="2F79AE1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681</w:t>
            </w:r>
          </w:p>
        </w:tc>
        <w:tc>
          <w:tcPr>
            <w:tcW w:w="1276" w:type="dxa"/>
            <w:tcBorders>
              <w:top w:val="single" w:sz="4" w:space="0" w:color="auto"/>
              <w:left w:val="single" w:sz="4" w:space="0" w:color="auto"/>
              <w:bottom w:val="single" w:sz="4" w:space="0" w:color="auto"/>
              <w:right w:val="single" w:sz="4" w:space="0" w:color="auto"/>
            </w:tcBorders>
          </w:tcPr>
          <w:p w14:paraId="6A17957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14.001</w:t>
            </w:r>
          </w:p>
        </w:tc>
        <w:tc>
          <w:tcPr>
            <w:tcW w:w="2551" w:type="dxa"/>
            <w:tcBorders>
              <w:top w:val="single" w:sz="4" w:space="0" w:color="auto"/>
              <w:left w:val="single" w:sz="4" w:space="0" w:color="auto"/>
              <w:bottom w:val="single" w:sz="4" w:space="0" w:color="auto"/>
              <w:right w:val="single" w:sz="4" w:space="0" w:color="auto"/>
            </w:tcBorders>
          </w:tcPr>
          <w:p w14:paraId="25CF026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13.392.0035.2.512</w:t>
            </w:r>
          </w:p>
        </w:tc>
        <w:tc>
          <w:tcPr>
            <w:tcW w:w="2410" w:type="dxa"/>
            <w:tcBorders>
              <w:top w:val="single" w:sz="4" w:space="0" w:color="auto"/>
              <w:left w:val="single" w:sz="4" w:space="0" w:color="auto"/>
              <w:bottom w:val="single" w:sz="4" w:space="0" w:color="auto"/>
              <w:right w:val="single" w:sz="4" w:space="0" w:color="auto"/>
            </w:tcBorders>
          </w:tcPr>
          <w:p w14:paraId="119B038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3.4.4.90.52.30.00</w:t>
            </w:r>
          </w:p>
        </w:tc>
        <w:tc>
          <w:tcPr>
            <w:tcW w:w="992" w:type="dxa"/>
            <w:tcBorders>
              <w:top w:val="single" w:sz="4" w:space="0" w:color="auto"/>
              <w:left w:val="single" w:sz="4" w:space="0" w:color="auto"/>
              <w:bottom w:val="single" w:sz="4" w:space="0" w:color="auto"/>
              <w:right w:val="single" w:sz="4" w:space="0" w:color="auto"/>
            </w:tcBorders>
          </w:tcPr>
          <w:p w14:paraId="02E3260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683BFB18" w14:textId="77777777" w:rsidTr="00274EFE">
        <w:tc>
          <w:tcPr>
            <w:tcW w:w="1271" w:type="dxa"/>
            <w:tcBorders>
              <w:top w:val="single" w:sz="4" w:space="0" w:color="auto"/>
              <w:left w:val="single" w:sz="4" w:space="0" w:color="auto"/>
              <w:bottom w:val="single" w:sz="4" w:space="0" w:color="auto"/>
              <w:right w:val="single" w:sz="4" w:space="0" w:color="auto"/>
            </w:tcBorders>
          </w:tcPr>
          <w:p w14:paraId="5FC197D9"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681</w:t>
            </w:r>
          </w:p>
        </w:tc>
        <w:tc>
          <w:tcPr>
            <w:tcW w:w="1276" w:type="dxa"/>
            <w:tcBorders>
              <w:top w:val="single" w:sz="4" w:space="0" w:color="auto"/>
              <w:left w:val="single" w:sz="4" w:space="0" w:color="auto"/>
              <w:bottom w:val="single" w:sz="4" w:space="0" w:color="auto"/>
              <w:right w:val="single" w:sz="4" w:space="0" w:color="auto"/>
            </w:tcBorders>
          </w:tcPr>
          <w:p w14:paraId="20EB4E3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14.001</w:t>
            </w:r>
          </w:p>
        </w:tc>
        <w:tc>
          <w:tcPr>
            <w:tcW w:w="2551" w:type="dxa"/>
            <w:tcBorders>
              <w:top w:val="single" w:sz="4" w:space="0" w:color="auto"/>
              <w:left w:val="single" w:sz="4" w:space="0" w:color="auto"/>
              <w:bottom w:val="single" w:sz="4" w:space="0" w:color="auto"/>
              <w:right w:val="single" w:sz="4" w:space="0" w:color="auto"/>
            </w:tcBorders>
          </w:tcPr>
          <w:p w14:paraId="7E23E9B8"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13.392.0035.2.512</w:t>
            </w:r>
          </w:p>
        </w:tc>
        <w:tc>
          <w:tcPr>
            <w:tcW w:w="2410" w:type="dxa"/>
            <w:tcBorders>
              <w:top w:val="single" w:sz="4" w:space="0" w:color="auto"/>
              <w:left w:val="single" w:sz="4" w:space="0" w:color="auto"/>
              <w:bottom w:val="single" w:sz="4" w:space="0" w:color="auto"/>
              <w:right w:val="single" w:sz="4" w:space="0" w:color="auto"/>
            </w:tcBorders>
          </w:tcPr>
          <w:p w14:paraId="42CA26F6"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3.4.4.90.52.33.00</w:t>
            </w:r>
          </w:p>
        </w:tc>
        <w:tc>
          <w:tcPr>
            <w:tcW w:w="992" w:type="dxa"/>
            <w:tcBorders>
              <w:top w:val="single" w:sz="4" w:space="0" w:color="auto"/>
              <w:left w:val="single" w:sz="4" w:space="0" w:color="auto"/>
              <w:bottom w:val="single" w:sz="4" w:space="0" w:color="auto"/>
              <w:right w:val="single" w:sz="4" w:space="0" w:color="auto"/>
            </w:tcBorders>
          </w:tcPr>
          <w:p w14:paraId="60459397"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170126FE" w14:textId="77777777" w:rsidTr="00274EFE">
        <w:tc>
          <w:tcPr>
            <w:tcW w:w="1271" w:type="dxa"/>
            <w:tcBorders>
              <w:top w:val="single" w:sz="4" w:space="0" w:color="auto"/>
              <w:left w:val="single" w:sz="4" w:space="0" w:color="auto"/>
              <w:bottom w:val="single" w:sz="4" w:space="0" w:color="auto"/>
              <w:right w:val="single" w:sz="4" w:space="0" w:color="auto"/>
            </w:tcBorders>
          </w:tcPr>
          <w:p w14:paraId="601CAF7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681</w:t>
            </w:r>
          </w:p>
        </w:tc>
        <w:tc>
          <w:tcPr>
            <w:tcW w:w="1276" w:type="dxa"/>
            <w:tcBorders>
              <w:top w:val="single" w:sz="4" w:space="0" w:color="auto"/>
              <w:left w:val="single" w:sz="4" w:space="0" w:color="auto"/>
              <w:bottom w:val="single" w:sz="4" w:space="0" w:color="auto"/>
              <w:right w:val="single" w:sz="4" w:space="0" w:color="auto"/>
            </w:tcBorders>
          </w:tcPr>
          <w:p w14:paraId="4785649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14.001</w:t>
            </w:r>
          </w:p>
        </w:tc>
        <w:tc>
          <w:tcPr>
            <w:tcW w:w="2551" w:type="dxa"/>
            <w:tcBorders>
              <w:top w:val="single" w:sz="4" w:space="0" w:color="auto"/>
              <w:left w:val="single" w:sz="4" w:space="0" w:color="auto"/>
              <w:bottom w:val="single" w:sz="4" w:space="0" w:color="auto"/>
              <w:right w:val="single" w:sz="4" w:space="0" w:color="auto"/>
            </w:tcBorders>
          </w:tcPr>
          <w:p w14:paraId="636FE8D0"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13.392.0035.2.512</w:t>
            </w:r>
          </w:p>
        </w:tc>
        <w:tc>
          <w:tcPr>
            <w:tcW w:w="2410" w:type="dxa"/>
            <w:tcBorders>
              <w:top w:val="single" w:sz="4" w:space="0" w:color="auto"/>
              <w:left w:val="single" w:sz="4" w:space="0" w:color="auto"/>
              <w:bottom w:val="single" w:sz="4" w:space="0" w:color="auto"/>
              <w:right w:val="single" w:sz="4" w:space="0" w:color="auto"/>
            </w:tcBorders>
          </w:tcPr>
          <w:p w14:paraId="5743611B"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3.4.4.90.52.35.00</w:t>
            </w:r>
          </w:p>
        </w:tc>
        <w:tc>
          <w:tcPr>
            <w:tcW w:w="992" w:type="dxa"/>
            <w:tcBorders>
              <w:top w:val="single" w:sz="4" w:space="0" w:color="auto"/>
              <w:left w:val="single" w:sz="4" w:space="0" w:color="auto"/>
              <w:bottom w:val="single" w:sz="4" w:space="0" w:color="auto"/>
              <w:right w:val="single" w:sz="4" w:space="0" w:color="auto"/>
            </w:tcBorders>
          </w:tcPr>
          <w:p w14:paraId="4EF13814"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r w:rsidR="00E71171" w:rsidRPr="00C4595D" w14:paraId="01EC6F09" w14:textId="77777777" w:rsidTr="00274EFE">
        <w:tc>
          <w:tcPr>
            <w:tcW w:w="1271" w:type="dxa"/>
            <w:tcBorders>
              <w:top w:val="single" w:sz="4" w:space="0" w:color="auto"/>
              <w:left w:val="single" w:sz="4" w:space="0" w:color="auto"/>
              <w:bottom w:val="single" w:sz="4" w:space="0" w:color="auto"/>
              <w:right w:val="single" w:sz="4" w:space="0" w:color="auto"/>
            </w:tcBorders>
          </w:tcPr>
          <w:p w14:paraId="22419BF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lastRenderedPageBreak/>
              <w:t>681</w:t>
            </w:r>
          </w:p>
        </w:tc>
        <w:tc>
          <w:tcPr>
            <w:tcW w:w="1276" w:type="dxa"/>
            <w:tcBorders>
              <w:top w:val="single" w:sz="4" w:space="0" w:color="auto"/>
              <w:left w:val="single" w:sz="4" w:space="0" w:color="auto"/>
              <w:bottom w:val="single" w:sz="4" w:space="0" w:color="auto"/>
              <w:right w:val="single" w:sz="4" w:space="0" w:color="auto"/>
            </w:tcBorders>
          </w:tcPr>
          <w:p w14:paraId="4A0832D5"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14.001</w:t>
            </w:r>
          </w:p>
        </w:tc>
        <w:tc>
          <w:tcPr>
            <w:tcW w:w="2551" w:type="dxa"/>
            <w:tcBorders>
              <w:top w:val="single" w:sz="4" w:space="0" w:color="auto"/>
              <w:left w:val="single" w:sz="4" w:space="0" w:color="auto"/>
              <w:bottom w:val="single" w:sz="4" w:space="0" w:color="auto"/>
              <w:right w:val="single" w:sz="4" w:space="0" w:color="auto"/>
            </w:tcBorders>
          </w:tcPr>
          <w:p w14:paraId="3792FDC1"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13.392.0035.2.512</w:t>
            </w:r>
          </w:p>
        </w:tc>
        <w:tc>
          <w:tcPr>
            <w:tcW w:w="2410" w:type="dxa"/>
            <w:tcBorders>
              <w:top w:val="single" w:sz="4" w:space="0" w:color="auto"/>
              <w:left w:val="single" w:sz="4" w:space="0" w:color="auto"/>
              <w:bottom w:val="single" w:sz="4" w:space="0" w:color="auto"/>
              <w:right w:val="single" w:sz="4" w:space="0" w:color="auto"/>
            </w:tcBorders>
          </w:tcPr>
          <w:p w14:paraId="1D1DAFEE"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3.4.4.90.52.42.00</w:t>
            </w:r>
          </w:p>
        </w:tc>
        <w:tc>
          <w:tcPr>
            <w:tcW w:w="992" w:type="dxa"/>
            <w:tcBorders>
              <w:top w:val="single" w:sz="4" w:space="0" w:color="auto"/>
              <w:left w:val="single" w:sz="4" w:space="0" w:color="auto"/>
              <w:bottom w:val="single" w:sz="4" w:space="0" w:color="auto"/>
              <w:right w:val="single" w:sz="4" w:space="0" w:color="auto"/>
            </w:tcBorders>
          </w:tcPr>
          <w:p w14:paraId="16F2F6A2" w14:textId="77777777" w:rsidR="00E71171" w:rsidRPr="00C4595D" w:rsidRDefault="00E71171" w:rsidP="00274EFE">
            <w:pPr>
              <w:jc w:val="center"/>
              <w:rPr>
                <w:rFonts w:ascii="Arial" w:eastAsia="Times New Roman" w:hAnsi="Arial" w:cs="Arial"/>
                <w:color w:val="000000"/>
                <w:sz w:val="20"/>
                <w:szCs w:val="20"/>
              </w:rPr>
            </w:pPr>
            <w:r w:rsidRPr="00C4595D">
              <w:rPr>
                <w:rFonts w:ascii="Arial" w:eastAsia="Times New Roman" w:hAnsi="Arial" w:cs="Arial"/>
                <w:color w:val="000000"/>
                <w:sz w:val="20"/>
                <w:szCs w:val="20"/>
              </w:rPr>
              <w:t>00000</w:t>
            </w:r>
          </w:p>
        </w:tc>
      </w:tr>
    </w:tbl>
    <w:p w14:paraId="666C5900" w14:textId="77777777" w:rsidR="00E71171" w:rsidRPr="00C4595D" w:rsidRDefault="00E71171" w:rsidP="00E71171">
      <w:pPr>
        <w:shd w:val="clear" w:color="auto" w:fill="FFFFFF"/>
        <w:jc w:val="both"/>
        <w:rPr>
          <w:rFonts w:ascii="Arial" w:eastAsia="Times New Roman" w:hAnsi="Arial" w:cs="Arial"/>
          <w:color w:val="000000"/>
          <w:sz w:val="20"/>
          <w:szCs w:val="20"/>
        </w:rPr>
      </w:pPr>
      <w:r w:rsidRPr="00C4595D">
        <w:rPr>
          <w:rFonts w:ascii="Arial" w:eastAsia="Times New Roman" w:hAnsi="Arial" w:cs="Arial"/>
          <w:color w:val="000000"/>
          <w:sz w:val="20"/>
          <w:szCs w:val="20"/>
        </w:rPr>
        <w:t>Origem dos Recursos Financeiros:</w:t>
      </w:r>
    </w:p>
    <w:tbl>
      <w:tblPr>
        <w:tblStyle w:val="Tabelacomgrade"/>
        <w:tblW w:w="8500" w:type="dxa"/>
        <w:tblLook w:val="04A0" w:firstRow="1" w:lastRow="0" w:firstColumn="1" w:lastColumn="0" w:noHBand="0" w:noVBand="1"/>
      </w:tblPr>
      <w:tblGrid>
        <w:gridCol w:w="8500"/>
      </w:tblGrid>
      <w:tr w:rsidR="00E71171" w:rsidRPr="00C4595D" w14:paraId="295B99AF" w14:textId="77777777" w:rsidTr="00274EFE">
        <w:tc>
          <w:tcPr>
            <w:tcW w:w="8500" w:type="dxa"/>
          </w:tcPr>
          <w:p w14:paraId="659F3FB3" w14:textId="77777777" w:rsidR="00E71171" w:rsidRPr="00C4595D" w:rsidRDefault="00E71171" w:rsidP="00274EFE">
            <w:pPr>
              <w:rPr>
                <w:rFonts w:ascii="Arial" w:eastAsia="Times New Roman" w:hAnsi="Arial" w:cs="Arial"/>
                <w:color w:val="000000"/>
                <w:sz w:val="20"/>
                <w:szCs w:val="20"/>
              </w:rPr>
            </w:pPr>
            <w:r w:rsidRPr="00C4595D">
              <w:rPr>
                <w:rFonts w:ascii="Arial" w:hAnsi="Arial" w:cs="Arial"/>
                <w:color w:val="000000"/>
                <w:sz w:val="20"/>
                <w:szCs w:val="20"/>
              </w:rPr>
              <w:t>00000 - Recursos Ordinários (Livres)</w:t>
            </w:r>
          </w:p>
        </w:tc>
      </w:tr>
      <w:tr w:rsidR="00E71171" w:rsidRPr="00C4595D" w14:paraId="029997DC" w14:textId="77777777" w:rsidTr="00274EFE">
        <w:tc>
          <w:tcPr>
            <w:tcW w:w="8500" w:type="dxa"/>
          </w:tcPr>
          <w:p w14:paraId="3A239861" w14:textId="77777777" w:rsidR="00E71171" w:rsidRPr="00C4595D" w:rsidRDefault="00E71171" w:rsidP="00274EFE">
            <w:pPr>
              <w:rPr>
                <w:rFonts w:ascii="Arial" w:hAnsi="Arial" w:cs="Arial"/>
                <w:color w:val="000000"/>
                <w:sz w:val="20"/>
                <w:szCs w:val="20"/>
              </w:rPr>
            </w:pPr>
            <w:r w:rsidRPr="00C4595D">
              <w:rPr>
                <w:rFonts w:ascii="Arial" w:hAnsi="Arial" w:cs="Arial"/>
                <w:sz w:val="20"/>
                <w:szCs w:val="20"/>
              </w:rPr>
              <w:t>00103 - Educação/5% sobre Transferências Constitucionais FUNDEB</w:t>
            </w:r>
          </w:p>
        </w:tc>
      </w:tr>
      <w:tr w:rsidR="00E71171" w:rsidRPr="00C4595D" w14:paraId="5A054A48" w14:textId="77777777" w:rsidTr="00274EFE">
        <w:tc>
          <w:tcPr>
            <w:tcW w:w="8500" w:type="dxa"/>
          </w:tcPr>
          <w:p w14:paraId="5963857F" w14:textId="77777777" w:rsidR="00E71171" w:rsidRPr="00C4595D" w:rsidRDefault="00E71171" w:rsidP="00274EFE">
            <w:pPr>
              <w:rPr>
                <w:rFonts w:ascii="Arial" w:hAnsi="Arial" w:cs="Arial"/>
                <w:sz w:val="20"/>
                <w:szCs w:val="20"/>
              </w:rPr>
            </w:pPr>
            <w:r w:rsidRPr="00C4595D">
              <w:rPr>
                <w:rFonts w:ascii="Arial" w:hAnsi="Arial" w:cs="Arial"/>
                <w:sz w:val="20"/>
                <w:szCs w:val="20"/>
              </w:rPr>
              <w:t>00104 - Educação/25% Sobre Impostos</w:t>
            </w:r>
          </w:p>
        </w:tc>
      </w:tr>
      <w:tr w:rsidR="00E71171" w:rsidRPr="00C4595D" w14:paraId="400F4175" w14:textId="77777777" w:rsidTr="00274EFE">
        <w:tc>
          <w:tcPr>
            <w:tcW w:w="8500" w:type="dxa"/>
          </w:tcPr>
          <w:p w14:paraId="17FF8147" w14:textId="77777777" w:rsidR="00E71171" w:rsidRPr="00C4595D" w:rsidRDefault="00E71171" w:rsidP="00274EFE">
            <w:pPr>
              <w:rPr>
                <w:rFonts w:ascii="Arial" w:hAnsi="Arial" w:cs="Arial"/>
                <w:sz w:val="20"/>
                <w:szCs w:val="20"/>
              </w:rPr>
            </w:pPr>
            <w:r w:rsidRPr="00C4595D">
              <w:rPr>
                <w:rFonts w:ascii="Arial" w:hAnsi="Arial" w:cs="Arial"/>
                <w:sz w:val="20"/>
                <w:szCs w:val="20"/>
              </w:rPr>
              <w:t>00303 - Saúde Percentual Vinc. S/a Rec.de Imp.</w:t>
            </w:r>
          </w:p>
        </w:tc>
      </w:tr>
      <w:tr w:rsidR="00E71171" w:rsidRPr="00C4595D" w14:paraId="043F54CF" w14:textId="77777777" w:rsidTr="00274EFE">
        <w:tc>
          <w:tcPr>
            <w:tcW w:w="8500" w:type="dxa"/>
          </w:tcPr>
          <w:p w14:paraId="244EF5FB" w14:textId="77777777" w:rsidR="00E71171" w:rsidRPr="00C4595D" w:rsidRDefault="00E71171" w:rsidP="00274EFE">
            <w:pPr>
              <w:rPr>
                <w:rFonts w:ascii="Arial" w:hAnsi="Arial" w:cs="Arial"/>
                <w:sz w:val="20"/>
                <w:szCs w:val="20"/>
              </w:rPr>
            </w:pPr>
            <w:r w:rsidRPr="00C4595D">
              <w:rPr>
                <w:rFonts w:ascii="Arial" w:hAnsi="Arial" w:cs="Arial"/>
                <w:sz w:val="20"/>
                <w:szCs w:val="20"/>
              </w:rPr>
              <w:t>00377 - Bloco de Custeio SUS - Estadual</w:t>
            </w:r>
          </w:p>
        </w:tc>
      </w:tr>
      <w:tr w:rsidR="00E71171" w:rsidRPr="00C4595D" w14:paraId="3C79CEF9" w14:textId="77777777" w:rsidTr="00274EFE">
        <w:tc>
          <w:tcPr>
            <w:tcW w:w="8500" w:type="dxa"/>
          </w:tcPr>
          <w:p w14:paraId="0CA54CA3" w14:textId="77777777" w:rsidR="00E71171" w:rsidRPr="00C4595D" w:rsidRDefault="00E71171" w:rsidP="00274EFE">
            <w:pPr>
              <w:rPr>
                <w:rFonts w:ascii="Arial" w:hAnsi="Arial" w:cs="Arial"/>
                <w:sz w:val="20"/>
                <w:szCs w:val="20"/>
              </w:rPr>
            </w:pPr>
            <w:r w:rsidRPr="00C4595D">
              <w:rPr>
                <w:rFonts w:ascii="Arial" w:hAnsi="Arial" w:cs="Arial"/>
                <w:sz w:val="20"/>
                <w:szCs w:val="20"/>
              </w:rPr>
              <w:t>00934 - Bloco de financiamento da Proteção Social Básica (SUAS)</w:t>
            </w:r>
          </w:p>
        </w:tc>
      </w:tr>
    </w:tbl>
    <w:p w14:paraId="2806046B" w14:textId="77777777" w:rsidR="00E71171" w:rsidRPr="00E71171" w:rsidRDefault="00E71171" w:rsidP="00E71171">
      <w:pPr>
        <w:spacing w:line="240" w:lineRule="auto"/>
        <w:jc w:val="both"/>
        <w:rPr>
          <w:rFonts w:ascii="Arial" w:eastAsia="Times New Roman" w:hAnsi="Arial" w:cs="Arial"/>
          <w:color w:val="000000"/>
          <w:sz w:val="22"/>
          <w:szCs w:val="22"/>
        </w:rPr>
      </w:pPr>
    </w:p>
    <w:p w14:paraId="09E44E2C" w14:textId="77777777" w:rsidR="00E71171" w:rsidRPr="00E71171" w:rsidRDefault="00E71171" w:rsidP="00E71171">
      <w:pPr>
        <w:pStyle w:val="A-TituloNumerado"/>
        <w:rPr>
          <w:sz w:val="22"/>
          <w:szCs w:val="22"/>
        </w:rPr>
      </w:pPr>
      <w:r w:rsidRPr="00E71171">
        <w:rPr>
          <w:sz w:val="22"/>
          <w:szCs w:val="22"/>
        </w:rPr>
        <w:t>DISPOSIÇÕES FINAIS</w:t>
      </w:r>
    </w:p>
    <w:p w14:paraId="1697A489" w14:textId="13F14424" w:rsidR="00E71171" w:rsidRDefault="00E71171" w:rsidP="00E71171">
      <w:pPr>
        <w:pStyle w:val="A-ConteudoNumerado"/>
        <w:rPr>
          <w:sz w:val="22"/>
          <w:szCs w:val="22"/>
        </w:rPr>
      </w:pPr>
      <w:r w:rsidRPr="00E71171">
        <w:rPr>
          <w:sz w:val="22"/>
          <w:szCs w:val="22"/>
        </w:rPr>
        <w:t>As informações contidas neste Termo de Referência não são classificadas como sigilosas</w:t>
      </w:r>
      <w:r>
        <w:rPr>
          <w:sz w:val="22"/>
          <w:szCs w:val="22"/>
        </w:rPr>
        <w:t>.</w:t>
      </w:r>
    </w:p>
    <w:p w14:paraId="21FF4C84" w14:textId="77777777" w:rsidR="001E7339" w:rsidRDefault="001E7339" w:rsidP="001E7339">
      <w:pPr>
        <w:widowControl w:val="0"/>
        <w:tabs>
          <w:tab w:val="left" w:pos="8080"/>
        </w:tabs>
        <w:spacing w:line="360" w:lineRule="auto"/>
        <w:jc w:val="center"/>
        <w:rPr>
          <w:rFonts w:ascii="Arial" w:eastAsia="Arial" w:hAnsi="Arial" w:cs="Arial"/>
          <w:b/>
          <w:sz w:val="22"/>
          <w:szCs w:val="22"/>
        </w:rPr>
      </w:pPr>
    </w:p>
    <w:p w14:paraId="2C8BFCAA" w14:textId="77777777" w:rsidR="001E7339" w:rsidRDefault="001E7339" w:rsidP="001E7339">
      <w:pPr>
        <w:widowControl w:val="0"/>
        <w:tabs>
          <w:tab w:val="left" w:pos="8080"/>
        </w:tabs>
        <w:spacing w:line="360" w:lineRule="auto"/>
        <w:jc w:val="center"/>
        <w:rPr>
          <w:rFonts w:ascii="Arial" w:eastAsia="Arial" w:hAnsi="Arial" w:cs="Arial"/>
          <w:b/>
          <w:sz w:val="22"/>
          <w:szCs w:val="22"/>
        </w:rPr>
      </w:pPr>
    </w:p>
    <w:p w14:paraId="0B564A1C" w14:textId="67D57B63" w:rsidR="001E7339" w:rsidRDefault="001E7339" w:rsidP="001E7339">
      <w:pPr>
        <w:widowControl w:val="0"/>
        <w:tabs>
          <w:tab w:val="left" w:pos="8080"/>
        </w:tabs>
        <w:spacing w:line="360" w:lineRule="auto"/>
        <w:jc w:val="center"/>
        <w:rPr>
          <w:rFonts w:ascii="Arial" w:eastAsia="Arial" w:hAnsi="Arial" w:cs="Arial"/>
          <w:b/>
          <w:sz w:val="22"/>
          <w:szCs w:val="22"/>
        </w:rPr>
      </w:pPr>
    </w:p>
    <w:p w14:paraId="03EB7DD4" w14:textId="7C46E0F7" w:rsidR="008851F3" w:rsidRDefault="008851F3" w:rsidP="001E7339">
      <w:pPr>
        <w:widowControl w:val="0"/>
        <w:tabs>
          <w:tab w:val="left" w:pos="8080"/>
        </w:tabs>
        <w:spacing w:line="360" w:lineRule="auto"/>
        <w:jc w:val="center"/>
        <w:rPr>
          <w:rFonts w:ascii="Arial" w:eastAsia="Arial" w:hAnsi="Arial" w:cs="Arial"/>
          <w:b/>
          <w:sz w:val="22"/>
          <w:szCs w:val="22"/>
        </w:rPr>
      </w:pPr>
    </w:p>
    <w:p w14:paraId="4631515A" w14:textId="6D0AB9A4" w:rsidR="008851F3" w:rsidRDefault="008851F3" w:rsidP="001E7339">
      <w:pPr>
        <w:widowControl w:val="0"/>
        <w:tabs>
          <w:tab w:val="left" w:pos="8080"/>
        </w:tabs>
        <w:spacing w:line="360" w:lineRule="auto"/>
        <w:jc w:val="center"/>
        <w:rPr>
          <w:rFonts w:ascii="Arial" w:eastAsia="Arial" w:hAnsi="Arial" w:cs="Arial"/>
          <w:b/>
          <w:sz w:val="22"/>
          <w:szCs w:val="22"/>
        </w:rPr>
      </w:pPr>
    </w:p>
    <w:p w14:paraId="4F80C183" w14:textId="198C9F06" w:rsidR="008851F3" w:rsidRDefault="008851F3" w:rsidP="001E7339">
      <w:pPr>
        <w:widowControl w:val="0"/>
        <w:tabs>
          <w:tab w:val="left" w:pos="8080"/>
        </w:tabs>
        <w:spacing w:line="360" w:lineRule="auto"/>
        <w:jc w:val="center"/>
        <w:rPr>
          <w:rFonts w:ascii="Arial" w:eastAsia="Arial" w:hAnsi="Arial" w:cs="Arial"/>
          <w:b/>
          <w:sz w:val="22"/>
          <w:szCs w:val="22"/>
        </w:rPr>
      </w:pPr>
    </w:p>
    <w:p w14:paraId="42BD7A41" w14:textId="7A07D79E" w:rsidR="008851F3" w:rsidRDefault="008851F3" w:rsidP="001E7339">
      <w:pPr>
        <w:widowControl w:val="0"/>
        <w:tabs>
          <w:tab w:val="left" w:pos="8080"/>
        </w:tabs>
        <w:spacing w:line="360" w:lineRule="auto"/>
        <w:jc w:val="center"/>
        <w:rPr>
          <w:rFonts w:ascii="Arial" w:eastAsia="Arial" w:hAnsi="Arial" w:cs="Arial"/>
          <w:b/>
          <w:sz w:val="22"/>
          <w:szCs w:val="22"/>
        </w:rPr>
      </w:pPr>
    </w:p>
    <w:p w14:paraId="19E7B798" w14:textId="697B0AF9" w:rsidR="008851F3" w:rsidRDefault="008851F3" w:rsidP="001E7339">
      <w:pPr>
        <w:widowControl w:val="0"/>
        <w:tabs>
          <w:tab w:val="left" w:pos="8080"/>
        </w:tabs>
        <w:spacing w:line="360" w:lineRule="auto"/>
        <w:jc w:val="center"/>
        <w:rPr>
          <w:rFonts w:ascii="Arial" w:eastAsia="Arial" w:hAnsi="Arial" w:cs="Arial"/>
          <w:b/>
          <w:sz w:val="22"/>
          <w:szCs w:val="22"/>
        </w:rPr>
      </w:pPr>
    </w:p>
    <w:p w14:paraId="3060DA9C" w14:textId="0EAF5895" w:rsidR="008851F3" w:rsidRDefault="008851F3" w:rsidP="001E7339">
      <w:pPr>
        <w:widowControl w:val="0"/>
        <w:tabs>
          <w:tab w:val="left" w:pos="8080"/>
        </w:tabs>
        <w:spacing w:line="360" w:lineRule="auto"/>
        <w:jc w:val="center"/>
        <w:rPr>
          <w:rFonts w:ascii="Arial" w:eastAsia="Arial" w:hAnsi="Arial" w:cs="Arial"/>
          <w:b/>
          <w:sz w:val="22"/>
          <w:szCs w:val="22"/>
        </w:rPr>
      </w:pPr>
    </w:p>
    <w:p w14:paraId="77E611A9" w14:textId="50406FD0" w:rsidR="008851F3" w:rsidRDefault="008851F3" w:rsidP="001E7339">
      <w:pPr>
        <w:widowControl w:val="0"/>
        <w:tabs>
          <w:tab w:val="left" w:pos="8080"/>
        </w:tabs>
        <w:spacing w:line="360" w:lineRule="auto"/>
        <w:jc w:val="center"/>
        <w:rPr>
          <w:rFonts w:ascii="Arial" w:eastAsia="Arial" w:hAnsi="Arial" w:cs="Arial"/>
          <w:b/>
          <w:sz w:val="22"/>
          <w:szCs w:val="22"/>
        </w:rPr>
      </w:pPr>
    </w:p>
    <w:p w14:paraId="530E5C4C" w14:textId="68F7B25D" w:rsidR="008851F3" w:rsidRDefault="008851F3" w:rsidP="001E7339">
      <w:pPr>
        <w:widowControl w:val="0"/>
        <w:tabs>
          <w:tab w:val="left" w:pos="8080"/>
        </w:tabs>
        <w:spacing w:line="360" w:lineRule="auto"/>
        <w:jc w:val="center"/>
        <w:rPr>
          <w:rFonts w:ascii="Arial" w:eastAsia="Arial" w:hAnsi="Arial" w:cs="Arial"/>
          <w:b/>
          <w:sz w:val="22"/>
          <w:szCs w:val="22"/>
        </w:rPr>
      </w:pPr>
    </w:p>
    <w:p w14:paraId="01828310" w14:textId="06EAB829" w:rsidR="008851F3" w:rsidRDefault="008851F3" w:rsidP="001E7339">
      <w:pPr>
        <w:widowControl w:val="0"/>
        <w:tabs>
          <w:tab w:val="left" w:pos="8080"/>
        </w:tabs>
        <w:spacing w:line="360" w:lineRule="auto"/>
        <w:jc w:val="center"/>
        <w:rPr>
          <w:rFonts w:ascii="Arial" w:eastAsia="Arial" w:hAnsi="Arial" w:cs="Arial"/>
          <w:b/>
          <w:sz w:val="22"/>
          <w:szCs w:val="22"/>
        </w:rPr>
      </w:pPr>
    </w:p>
    <w:p w14:paraId="75A7AAF9" w14:textId="3C5712FF" w:rsidR="008851F3" w:rsidRDefault="008851F3" w:rsidP="001E7339">
      <w:pPr>
        <w:widowControl w:val="0"/>
        <w:tabs>
          <w:tab w:val="left" w:pos="8080"/>
        </w:tabs>
        <w:spacing w:line="360" w:lineRule="auto"/>
        <w:jc w:val="center"/>
        <w:rPr>
          <w:rFonts w:ascii="Arial" w:eastAsia="Arial" w:hAnsi="Arial" w:cs="Arial"/>
          <w:b/>
          <w:sz w:val="22"/>
          <w:szCs w:val="22"/>
        </w:rPr>
      </w:pPr>
    </w:p>
    <w:p w14:paraId="73809E85" w14:textId="284E4503" w:rsidR="008851F3" w:rsidRDefault="008851F3" w:rsidP="001E7339">
      <w:pPr>
        <w:widowControl w:val="0"/>
        <w:tabs>
          <w:tab w:val="left" w:pos="8080"/>
        </w:tabs>
        <w:spacing w:line="360" w:lineRule="auto"/>
        <w:jc w:val="center"/>
        <w:rPr>
          <w:rFonts w:ascii="Arial" w:eastAsia="Arial" w:hAnsi="Arial" w:cs="Arial"/>
          <w:b/>
          <w:sz w:val="22"/>
          <w:szCs w:val="22"/>
        </w:rPr>
      </w:pPr>
    </w:p>
    <w:p w14:paraId="5DBA3EC2" w14:textId="4D067AEF" w:rsidR="008851F3" w:rsidRDefault="008851F3" w:rsidP="001E7339">
      <w:pPr>
        <w:widowControl w:val="0"/>
        <w:tabs>
          <w:tab w:val="left" w:pos="8080"/>
        </w:tabs>
        <w:spacing w:line="360" w:lineRule="auto"/>
        <w:jc w:val="center"/>
        <w:rPr>
          <w:rFonts w:ascii="Arial" w:eastAsia="Arial" w:hAnsi="Arial" w:cs="Arial"/>
          <w:b/>
          <w:sz w:val="22"/>
          <w:szCs w:val="22"/>
        </w:rPr>
      </w:pPr>
    </w:p>
    <w:p w14:paraId="43781F2D" w14:textId="77777777" w:rsidR="001E7339" w:rsidRDefault="001E7339" w:rsidP="001E7339">
      <w:pPr>
        <w:widowControl w:val="0"/>
        <w:tabs>
          <w:tab w:val="left" w:pos="8080"/>
        </w:tabs>
        <w:spacing w:line="360" w:lineRule="auto"/>
        <w:jc w:val="center"/>
        <w:rPr>
          <w:rFonts w:ascii="Arial" w:eastAsia="Arial" w:hAnsi="Arial" w:cs="Arial"/>
          <w:b/>
          <w:sz w:val="22"/>
          <w:szCs w:val="22"/>
        </w:rPr>
      </w:pPr>
    </w:p>
    <w:p w14:paraId="21E47E66" w14:textId="77777777" w:rsidR="001E7339" w:rsidRDefault="001E7339" w:rsidP="001E7339">
      <w:pPr>
        <w:widowControl w:val="0"/>
        <w:tabs>
          <w:tab w:val="left" w:pos="8080"/>
        </w:tabs>
        <w:spacing w:line="360" w:lineRule="auto"/>
        <w:jc w:val="center"/>
        <w:rPr>
          <w:rFonts w:ascii="Arial" w:eastAsia="Arial" w:hAnsi="Arial" w:cs="Arial"/>
          <w:b/>
          <w:sz w:val="22"/>
          <w:szCs w:val="22"/>
        </w:rPr>
      </w:pPr>
    </w:p>
    <w:p w14:paraId="6C402025" w14:textId="77777777" w:rsidR="001E7339" w:rsidRDefault="001E7339" w:rsidP="001E7339">
      <w:pPr>
        <w:widowControl w:val="0"/>
        <w:tabs>
          <w:tab w:val="left" w:pos="8080"/>
        </w:tabs>
        <w:spacing w:line="360" w:lineRule="auto"/>
        <w:jc w:val="center"/>
        <w:rPr>
          <w:rFonts w:ascii="Arial" w:eastAsia="Arial" w:hAnsi="Arial" w:cs="Arial"/>
          <w:b/>
          <w:sz w:val="22"/>
          <w:szCs w:val="22"/>
        </w:rPr>
      </w:pPr>
    </w:p>
    <w:p w14:paraId="236E7AB1" w14:textId="7F7D9EBC" w:rsidR="001E7339" w:rsidRDefault="001E7339" w:rsidP="001E7339">
      <w:pPr>
        <w:widowControl w:val="0"/>
        <w:tabs>
          <w:tab w:val="left" w:pos="8080"/>
        </w:tabs>
        <w:spacing w:line="360" w:lineRule="auto"/>
        <w:jc w:val="center"/>
        <w:rPr>
          <w:rFonts w:ascii="Arial" w:eastAsia="Arial" w:hAnsi="Arial" w:cs="Arial"/>
          <w:b/>
          <w:sz w:val="22"/>
          <w:szCs w:val="22"/>
        </w:rPr>
      </w:pPr>
      <w:r>
        <w:rPr>
          <w:rFonts w:ascii="Arial" w:eastAsia="Arial" w:hAnsi="Arial" w:cs="Arial"/>
          <w:b/>
          <w:sz w:val="22"/>
          <w:szCs w:val="22"/>
        </w:rPr>
        <w:lastRenderedPageBreak/>
        <w:t>ANEXO II</w:t>
      </w:r>
    </w:p>
    <w:p w14:paraId="60659EF5" w14:textId="77777777" w:rsidR="001E7339" w:rsidRDefault="001E7339" w:rsidP="001E7339">
      <w:pPr>
        <w:pStyle w:val="Ttulo1"/>
        <w:spacing w:before="0"/>
        <w:ind w:left="420" w:right="515"/>
        <w:jc w:val="center"/>
        <w:rPr>
          <w:rFonts w:ascii="Arial" w:eastAsia="Arial" w:hAnsi="Arial" w:cs="Arial"/>
          <w:color w:val="000000"/>
          <w:sz w:val="22"/>
          <w:szCs w:val="22"/>
        </w:rPr>
      </w:pPr>
      <w:r>
        <w:rPr>
          <w:rFonts w:ascii="Arial" w:eastAsia="Arial" w:hAnsi="Arial" w:cs="Arial"/>
          <w:color w:val="000000"/>
          <w:sz w:val="22"/>
          <w:szCs w:val="22"/>
        </w:rPr>
        <w:t>MODELO DE PROPOSTA DE PREÇOS FINAL</w:t>
      </w:r>
    </w:p>
    <w:p w14:paraId="359001DC" w14:textId="77777777" w:rsidR="001E7339" w:rsidRDefault="001E7339" w:rsidP="001E7339">
      <w:pPr>
        <w:jc w:val="center"/>
        <w:rPr>
          <w:rFonts w:ascii="Arial" w:eastAsia="Arial" w:hAnsi="Arial" w:cs="Arial"/>
          <w:b/>
          <w:sz w:val="22"/>
          <w:szCs w:val="22"/>
        </w:rPr>
      </w:pPr>
      <w:r>
        <w:rPr>
          <w:rFonts w:ascii="Arial" w:eastAsia="Arial" w:hAnsi="Arial" w:cs="Arial"/>
          <w:b/>
          <w:sz w:val="22"/>
          <w:szCs w:val="22"/>
        </w:rPr>
        <w:t>(uso obrigatório por todas as licitantes)</w:t>
      </w:r>
    </w:p>
    <w:p w14:paraId="70A41B21" w14:textId="77777777" w:rsidR="001E7339" w:rsidRDefault="001E7339" w:rsidP="001E7339">
      <w:pPr>
        <w:jc w:val="center"/>
        <w:rPr>
          <w:rFonts w:ascii="Arial" w:eastAsia="Arial" w:hAnsi="Arial" w:cs="Arial"/>
          <w:sz w:val="22"/>
          <w:szCs w:val="22"/>
        </w:rPr>
      </w:pPr>
      <w:r>
        <w:rPr>
          <w:rFonts w:ascii="Arial" w:eastAsia="Arial" w:hAnsi="Arial" w:cs="Arial"/>
          <w:sz w:val="22"/>
          <w:szCs w:val="22"/>
        </w:rPr>
        <w:t>(papel timbrado da licitante)</w:t>
      </w:r>
    </w:p>
    <w:p w14:paraId="62B1A265" w14:textId="77777777" w:rsidR="001E7339" w:rsidRDefault="001E7339" w:rsidP="001E7339">
      <w:pPr>
        <w:ind w:left="283"/>
        <w:jc w:val="center"/>
        <w:rPr>
          <w:rFonts w:ascii="Arial" w:eastAsia="Arial" w:hAnsi="Arial" w:cs="Arial"/>
          <w:sz w:val="22"/>
          <w:szCs w:val="22"/>
        </w:rPr>
      </w:pPr>
    </w:p>
    <w:p w14:paraId="53AFDBA0" w14:textId="77777777" w:rsidR="001E7339" w:rsidRDefault="001E7339" w:rsidP="001E7339">
      <w:pPr>
        <w:widowControl w:val="0"/>
        <w:pBdr>
          <w:top w:val="nil"/>
          <w:left w:val="nil"/>
          <w:bottom w:val="nil"/>
          <w:right w:val="nil"/>
          <w:between w:val="nil"/>
        </w:pBdr>
        <w:tabs>
          <w:tab w:val="left" w:pos="567"/>
        </w:tabs>
        <w:jc w:val="center"/>
        <w:rPr>
          <w:rFonts w:ascii="Arial" w:eastAsia="Arial" w:hAnsi="Arial" w:cs="Arial"/>
          <w:b/>
          <w:color w:val="000000"/>
          <w:sz w:val="20"/>
          <w:szCs w:val="20"/>
        </w:rPr>
      </w:pPr>
      <w:r>
        <w:rPr>
          <w:rFonts w:ascii="Arial" w:eastAsia="Arial" w:hAnsi="Arial" w:cs="Arial"/>
          <w:b/>
          <w:color w:val="000000"/>
          <w:sz w:val="20"/>
          <w:szCs w:val="20"/>
          <w:highlight w:val="yellow"/>
        </w:rPr>
        <w:t>A SER APRESENTADA APÓS A DISPUTA E READEQUADA AO ÚLTIMO LANCE</w:t>
      </w:r>
    </w:p>
    <w:p w14:paraId="1C896849" w14:textId="77777777" w:rsidR="001E7339" w:rsidRDefault="001E7339" w:rsidP="001E7339">
      <w:pPr>
        <w:ind w:left="283"/>
        <w:jc w:val="center"/>
        <w:rPr>
          <w:rFonts w:ascii="Arial" w:eastAsia="Arial" w:hAnsi="Arial" w:cs="Arial"/>
          <w:sz w:val="22"/>
          <w:szCs w:val="22"/>
        </w:rPr>
      </w:pPr>
    </w:p>
    <w:p w14:paraId="5E728638" w14:textId="3D11DA73" w:rsidR="001E7339" w:rsidRDefault="001E7339" w:rsidP="001E7339">
      <w:pPr>
        <w:jc w:val="both"/>
        <w:rPr>
          <w:rFonts w:ascii="Arial" w:eastAsia="Arial" w:hAnsi="Arial" w:cs="Arial"/>
          <w:color w:val="000000"/>
          <w:sz w:val="22"/>
          <w:szCs w:val="22"/>
        </w:rPr>
      </w:pPr>
      <w:bookmarkStart w:id="65" w:name="_heading=h.43ky6rz" w:colFirst="0" w:colLast="0"/>
      <w:bookmarkEnd w:id="65"/>
      <w:r>
        <w:rPr>
          <w:rFonts w:ascii="Arial" w:eastAsia="Arial" w:hAnsi="Arial" w:cs="Arial"/>
          <w:b/>
          <w:sz w:val="22"/>
          <w:szCs w:val="22"/>
        </w:rPr>
        <w:t>OBJETO</w:t>
      </w:r>
      <w:r>
        <w:rPr>
          <w:rFonts w:ascii="Arial" w:eastAsia="Arial" w:hAnsi="Arial" w:cs="Arial"/>
          <w:sz w:val="22"/>
          <w:szCs w:val="22"/>
        </w:rPr>
        <w:t xml:space="preserve">: </w:t>
      </w:r>
      <w:r w:rsidRPr="00B27893">
        <w:rPr>
          <w:rFonts w:ascii="Arial" w:eastAsia="Arial" w:hAnsi="Arial" w:cs="Arial"/>
          <w:b/>
          <w:color w:val="000000"/>
          <w:sz w:val="22"/>
          <w:szCs w:val="22"/>
        </w:rPr>
        <w:t>Registro de preços para futura e eventual aquisição de materiais e equipamentos de informática, comunicação, bem como fornecimento de equipamentos destinados ao setor de identificação civil, para atender às necessidades de todas as Secretarias Municipais de Santa Izabel do Oeste/PR, pelo período de 12 (doze) meses, com recursos próprios, estaduais e federais</w:t>
      </w:r>
      <w:r>
        <w:rPr>
          <w:rFonts w:ascii="Arial" w:eastAsia="Arial" w:hAnsi="Arial" w:cs="Arial"/>
          <w:b/>
          <w:color w:val="000000"/>
          <w:sz w:val="22"/>
          <w:szCs w:val="22"/>
        </w:rPr>
        <w:t>.</w:t>
      </w:r>
    </w:p>
    <w:p w14:paraId="6A93FA0B" w14:textId="77777777" w:rsidR="001E7339" w:rsidRDefault="001E7339" w:rsidP="001E7339">
      <w:pPr>
        <w:jc w:val="both"/>
        <w:rPr>
          <w:rFonts w:ascii="Arial" w:eastAsia="Arial" w:hAnsi="Arial" w:cs="Arial"/>
          <w:b/>
          <w:sz w:val="22"/>
          <w:szCs w:val="22"/>
        </w:rPr>
      </w:pPr>
    </w:p>
    <w:p w14:paraId="49EC60D2" w14:textId="77777777" w:rsidR="001E7339" w:rsidRDefault="001E7339" w:rsidP="001E7339">
      <w:pPr>
        <w:jc w:val="both"/>
        <w:rPr>
          <w:rFonts w:ascii="Arial" w:eastAsia="Arial" w:hAnsi="Arial" w:cs="Arial"/>
          <w:sz w:val="22"/>
          <w:szCs w:val="22"/>
        </w:rPr>
      </w:pPr>
      <w:r>
        <w:rPr>
          <w:rFonts w:ascii="Arial" w:eastAsia="Arial" w:hAnsi="Arial" w:cs="Arial"/>
          <w:sz w:val="22"/>
          <w:szCs w:val="22"/>
        </w:rPr>
        <w:t xml:space="preserve">A empresa ..............................., estabelecida na (endereço completo, telefone e endereço eletrônico, se houver), inscrita no CNPJ sob nº ......................., neste ato representada por ............................., </w:t>
      </w:r>
      <w:r>
        <w:rPr>
          <w:rFonts w:ascii="Arial" w:eastAsia="Arial" w:hAnsi="Arial" w:cs="Arial"/>
          <w:sz w:val="22"/>
          <w:szCs w:val="22"/>
          <w:u w:val="single"/>
        </w:rPr>
        <w:t>cargo</w:t>
      </w:r>
      <w:r>
        <w:rPr>
          <w:rFonts w:ascii="Arial" w:eastAsia="Arial" w:hAnsi="Arial" w:cs="Arial"/>
          <w:sz w:val="22"/>
          <w:szCs w:val="22"/>
        </w:rPr>
        <w:t xml:space="preserve">, RG.................., CPF.................., </w:t>
      </w:r>
      <w:r>
        <w:rPr>
          <w:rFonts w:ascii="Arial" w:eastAsia="Arial" w:hAnsi="Arial" w:cs="Arial"/>
          <w:sz w:val="22"/>
          <w:szCs w:val="22"/>
          <w:u w:val="single"/>
        </w:rPr>
        <w:t>(endereço)</w:t>
      </w:r>
      <w:r>
        <w:rPr>
          <w:rFonts w:ascii="Arial" w:eastAsia="Arial" w:hAnsi="Arial" w:cs="Arial"/>
          <w:sz w:val="22"/>
          <w:szCs w:val="22"/>
        </w:rPr>
        <w:t>, vem, por meio desta, apresentar Proposta de Preços ao Edital de Pregão Eletrônico nº 90071/2025 em epígrafe, conforme segue:</w:t>
      </w:r>
    </w:p>
    <w:p w14:paraId="0C4B368D" w14:textId="77777777" w:rsidR="001E7339" w:rsidRDefault="001E7339" w:rsidP="001E7339">
      <w:pPr>
        <w:jc w:val="both"/>
        <w:rPr>
          <w:rFonts w:ascii="Arial" w:eastAsia="Arial" w:hAnsi="Arial" w:cs="Arial"/>
          <w:sz w:val="22"/>
          <w:szCs w:val="22"/>
          <w:u w:val="single"/>
        </w:rPr>
      </w:pPr>
    </w:p>
    <w:p w14:paraId="3C788608" w14:textId="77777777" w:rsidR="001E7339" w:rsidRDefault="001E7339" w:rsidP="001E7339">
      <w:pPr>
        <w:pBdr>
          <w:top w:val="single" w:sz="4" w:space="1" w:color="000000"/>
          <w:left w:val="single" w:sz="4" w:space="11" w:color="000000"/>
          <w:bottom w:val="single" w:sz="4" w:space="1" w:color="000000"/>
          <w:right w:val="single" w:sz="4" w:space="0" w:color="000000"/>
        </w:pBdr>
        <w:jc w:val="both"/>
        <w:rPr>
          <w:rFonts w:ascii="Arial" w:eastAsia="Arial" w:hAnsi="Arial" w:cs="Arial"/>
          <w:b/>
          <w:sz w:val="22"/>
          <w:szCs w:val="22"/>
        </w:rPr>
      </w:pPr>
      <w:r>
        <w:rPr>
          <w:rFonts w:ascii="Arial" w:eastAsia="Arial" w:hAnsi="Arial" w:cs="Arial"/>
          <w:b/>
          <w:sz w:val="22"/>
          <w:szCs w:val="22"/>
        </w:rPr>
        <w:t>LOTE I</w:t>
      </w:r>
    </w:p>
    <w:p w14:paraId="76BAAD55" w14:textId="77777777" w:rsidR="001E7339" w:rsidRDefault="001E7339" w:rsidP="001E7339">
      <w:pPr>
        <w:jc w:val="both"/>
        <w:rPr>
          <w:rFonts w:ascii="Arial" w:eastAsia="Arial" w:hAnsi="Arial" w:cs="Arial"/>
          <w:b/>
          <w:sz w:val="22"/>
          <w:szCs w:val="22"/>
        </w:rPr>
      </w:pPr>
    </w:p>
    <w:tbl>
      <w:tblPr>
        <w:tblW w:w="99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4"/>
        <w:gridCol w:w="1139"/>
        <w:gridCol w:w="856"/>
        <w:gridCol w:w="3113"/>
        <w:gridCol w:w="1418"/>
        <w:gridCol w:w="1275"/>
        <w:gridCol w:w="1418"/>
      </w:tblGrid>
      <w:tr w:rsidR="001E7339" w14:paraId="6EF8B3CB" w14:textId="77777777" w:rsidTr="00274EFE">
        <w:trPr>
          <w:jc w:val="center"/>
        </w:trPr>
        <w:tc>
          <w:tcPr>
            <w:tcW w:w="704" w:type="dxa"/>
          </w:tcPr>
          <w:p w14:paraId="72987A35" w14:textId="77777777" w:rsidR="001E7339" w:rsidRDefault="001E7339" w:rsidP="00274EFE">
            <w:pPr>
              <w:pBdr>
                <w:top w:val="nil"/>
                <w:left w:val="nil"/>
                <w:bottom w:val="nil"/>
                <w:right w:val="nil"/>
                <w:between w:val="nil"/>
              </w:pBdr>
              <w:jc w:val="both"/>
              <w:rPr>
                <w:rFonts w:ascii="Arial" w:eastAsia="Arial" w:hAnsi="Arial" w:cs="Arial"/>
                <w:b/>
                <w:color w:val="000000"/>
              </w:rPr>
            </w:pPr>
            <w:r>
              <w:rPr>
                <w:rFonts w:ascii="Arial" w:eastAsia="Arial" w:hAnsi="Arial" w:cs="Arial"/>
                <w:b/>
                <w:color w:val="000000"/>
              </w:rPr>
              <w:t>Item</w:t>
            </w:r>
          </w:p>
        </w:tc>
        <w:tc>
          <w:tcPr>
            <w:tcW w:w="1139" w:type="dxa"/>
          </w:tcPr>
          <w:p w14:paraId="5E95257C" w14:textId="77777777" w:rsidR="001E7339" w:rsidRDefault="001E7339" w:rsidP="00274EFE">
            <w:pPr>
              <w:pBdr>
                <w:top w:val="nil"/>
                <w:left w:val="nil"/>
                <w:bottom w:val="nil"/>
                <w:right w:val="nil"/>
                <w:between w:val="nil"/>
              </w:pBdr>
              <w:jc w:val="both"/>
              <w:rPr>
                <w:rFonts w:ascii="Arial" w:eastAsia="Arial" w:hAnsi="Arial" w:cs="Arial"/>
                <w:b/>
                <w:color w:val="000000"/>
              </w:rPr>
            </w:pPr>
            <w:r>
              <w:rPr>
                <w:rFonts w:ascii="Arial" w:eastAsia="Arial" w:hAnsi="Arial" w:cs="Arial"/>
                <w:b/>
                <w:color w:val="000000"/>
              </w:rPr>
              <w:t>Qtde.</w:t>
            </w:r>
          </w:p>
        </w:tc>
        <w:tc>
          <w:tcPr>
            <w:tcW w:w="856" w:type="dxa"/>
          </w:tcPr>
          <w:p w14:paraId="1ACBE4FC" w14:textId="77777777" w:rsidR="001E7339" w:rsidRDefault="001E7339" w:rsidP="00274EFE">
            <w:pPr>
              <w:pBdr>
                <w:top w:val="nil"/>
                <w:left w:val="nil"/>
                <w:bottom w:val="nil"/>
                <w:right w:val="nil"/>
                <w:between w:val="nil"/>
              </w:pBdr>
              <w:jc w:val="both"/>
              <w:rPr>
                <w:rFonts w:ascii="Arial" w:eastAsia="Arial" w:hAnsi="Arial" w:cs="Arial"/>
                <w:b/>
                <w:color w:val="000000"/>
              </w:rPr>
            </w:pPr>
            <w:r>
              <w:rPr>
                <w:rFonts w:ascii="Arial" w:eastAsia="Arial" w:hAnsi="Arial" w:cs="Arial"/>
                <w:b/>
                <w:color w:val="000000"/>
              </w:rPr>
              <w:t>Und.</w:t>
            </w:r>
          </w:p>
        </w:tc>
        <w:tc>
          <w:tcPr>
            <w:tcW w:w="3113" w:type="dxa"/>
          </w:tcPr>
          <w:p w14:paraId="1B1C5058" w14:textId="77777777" w:rsidR="001E7339" w:rsidRDefault="001E7339" w:rsidP="00274EFE">
            <w:pPr>
              <w:pBdr>
                <w:top w:val="nil"/>
                <w:left w:val="nil"/>
                <w:bottom w:val="nil"/>
                <w:right w:val="nil"/>
                <w:between w:val="nil"/>
              </w:pBdr>
              <w:jc w:val="both"/>
              <w:rPr>
                <w:rFonts w:ascii="Arial" w:eastAsia="Arial" w:hAnsi="Arial" w:cs="Arial"/>
                <w:b/>
                <w:color w:val="000000"/>
              </w:rPr>
            </w:pPr>
            <w:r>
              <w:rPr>
                <w:rFonts w:ascii="Arial" w:eastAsia="Arial" w:hAnsi="Arial" w:cs="Arial"/>
                <w:b/>
                <w:color w:val="000000"/>
              </w:rPr>
              <w:t>Descrição</w:t>
            </w:r>
          </w:p>
        </w:tc>
        <w:tc>
          <w:tcPr>
            <w:tcW w:w="1418" w:type="dxa"/>
          </w:tcPr>
          <w:p w14:paraId="28430DAC" w14:textId="77777777" w:rsidR="001E7339" w:rsidRDefault="001E7339" w:rsidP="00274EFE">
            <w:pPr>
              <w:pBdr>
                <w:top w:val="nil"/>
                <w:left w:val="nil"/>
                <w:bottom w:val="nil"/>
                <w:right w:val="nil"/>
                <w:between w:val="nil"/>
              </w:pBdr>
              <w:jc w:val="both"/>
              <w:rPr>
                <w:rFonts w:ascii="Arial" w:eastAsia="Arial" w:hAnsi="Arial" w:cs="Arial"/>
                <w:b/>
                <w:color w:val="000000"/>
              </w:rPr>
            </w:pPr>
            <w:r>
              <w:rPr>
                <w:rFonts w:ascii="Arial" w:eastAsia="Arial" w:hAnsi="Arial" w:cs="Arial"/>
                <w:b/>
                <w:color w:val="000000"/>
              </w:rPr>
              <w:t>Marca</w:t>
            </w:r>
          </w:p>
        </w:tc>
        <w:tc>
          <w:tcPr>
            <w:tcW w:w="1275" w:type="dxa"/>
          </w:tcPr>
          <w:p w14:paraId="2F7040D3" w14:textId="77777777" w:rsidR="001E7339" w:rsidRDefault="001E7339" w:rsidP="00274EFE">
            <w:pPr>
              <w:pBdr>
                <w:top w:val="nil"/>
                <w:left w:val="nil"/>
                <w:bottom w:val="nil"/>
                <w:right w:val="nil"/>
                <w:between w:val="nil"/>
              </w:pBdr>
              <w:jc w:val="both"/>
              <w:rPr>
                <w:rFonts w:ascii="Arial" w:eastAsia="Arial" w:hAnsi="Arial" w:cs="Arial"/>
                <w:b/>
                <w:color w:val="000000"/>
              </w:rPr>
            </w:pPr>
            <w:r>
              <w:rPr>
                <w:rFonts w:ascii="Arial" w:eastAsia="Arial" w:hAnsi="Arial" w:cs="Arial"/>
                <w:b/>
                <w:color w:val="000000"/>
              </w:rPr>
              <w:t>R$ Unit.</w:t>
            </w:r>
          </w:p>
        </w:tc>
        <w:tc>
          <w:tcPr>
            <w:tcW w:w="1418" w:type="dxa"/>
          </w:tcPr>
          <w:p w14:paraId="0073A11E" w14:textId="77777777" w:rsidR="001E7339" w:rsidRDefault="001E7339" w:rsidP="00274EFE">
            <w:pPr>
              <w:pBdr>
                <w:top w:val="nil"/>
                <w:left w:val="nil"/>
                <w:bottom w:val="nil"/>
                <w:right w:val="nil"/>
                <w:between w:val="nil"/>
              </w:pBdr>
              <w:jc w:val="both"/>
              <w:rPr>
                <w:rFonts w:ascii="Arial" w:eastAsia="Arial" w:hAnsi="Arial" w:cs="Arial"/>
                <w:b/>
                <w:color w:val="000000"/>
              </w:rPr>
            </w:pPr>
            <w:r>
              <w:rPr>
                <w:rFonts w:ascii="Arial" w:eastAsia="Arial" w:hAnsi="Arial" w:cs="Arial"/>
                <w:b/>
                <w:color w:val="000000"/>
              </w:rPr>
              <w:t>R$ total</w:t>
            </w:r>
          </w:p>
        </w:tc>
      </w:tr>
      <w:tr w:rsidR="001E7339" w14:paraId="47C63DAF" w14:textId="77777777" w:rsidTr="00274EFE">
        <w:trPr>
          <w:jc w:val="center"/>
        </w:trPr>
        <w:tc>
          <w:tcPr>
            <w:tcW w:w="704" w:type="dxa"/>
          </w:tcPr>
          <w:p w14:paraId="56165FEB" w14:textId="77777777" w:rsidR="001E7339" w:rsidRDefault="001E7339" w:rsidP="00274EFE">
            <w:pPr>
              <w:pBdr>
                <w:top w:val="nil"/>
                <w:left w:val="nil"/>
                <w:bottom w:val="nil"/>
                <w:right w:val="nil"/>
                <w:between w:val="nil"/>
              </w:pBdr>
              <w:jc w:val="both"/>
              <w:rPr>
                <w:rFonts w:ascii="Arial" w:eastAsia="Arial" w:hAnsi="Arial" w:cs="Arial"/>
                <w:b/>
                <w:color w:val="000000"/>
              </w:rPr>
            </w:pPr>
            <w:r>
              <w:rPr>
                <w:rFonts w:ascii="Arial" w:eastAsia="Arial" w:hAnsi="Arial" w:cs="Arial"/>
                <w:b/>
                <w:color w:val="000000"/>
              </w:rPr>
              <w:t>1</w:t>
            </w:r>
          </w:p>
        </w:tc>
        <w:tc>
          <w:tcPr>
            <w:tcW w:w="1139" w:type="dxa"/>
          </w:tcPr>
          <w:p w14:paraId="336A926A" w14:textId="77777777" w:rsidR="001E7339" w:rsidRDefault="001E7339" w:rsidP="00274EFE">
            <w:pPr>
              <w:pBdr>
                <w:top w:val="nil"/>
                <w:left w:val="nil"/>
                <w:bottom w:val="nil"/>
                <w:right w:val="nil"/>
                <w:between w:val="nil"/>
              </w:pBdr>
              <w:jc w:val="both"/>
              <w:rPr>
                <w:rFonts w:ascii="Arial" w:eastAsia="Arial" w:hAnsi="Arial" w:cs="Arial"/>
                <w:b/>
                <w:color w:val="000000"/>
              </w:rPr>
            </w:pPr>
          </w:p>
        </w:tc>
        <w:tc>
          <w:tcPr>
            <w:tcW w:w="856" w:type="dxa"/>
          </w:tcPr>
          <w:p w14:paraId="1A7FB065" w14:textId="77777777" w:rsidR="001E7339" w:rsidRDefault="001E7339" w:rsidP="00274EFE">
            <w:pPr>
              <w:pBdr>
                <w:top w:val="nil"/>
                <w:left w:val="nil"/>
                <w:bottom w:val="nil"/>
                <w:right w:val="nil"/>
                <w:between w:val="nil"/>
              </w:pBdr>
              <w:jc w:val="both"/>
              <w:rPr>
                <w:rFonts w:ascii="Arial" w:eastAsia="Arial" w:hAnsi="Arial" w:cs="Arial"/>
                <w:b/>
                <w:color w:val="000000"/>
              </w:rPr>
            </w:pPr>
          </w:p>
        </w:tc>
        <w:tc>
          <w:tcPr>
            <w:tcW w:w="3113" w:type="dxa"/>
          </w:tcPr>
          <w:p w14:paraId="2F9EDBE6" w14:textId="77777777" w:rsidR="001E7339" w:rsidRDefault="001E7339" w:rsidP="00274EFE">
            <w:pPr>
              <w:pBdr>
                <w:top w:val="nil"/>
                <w:left w:val="nil"/>
                <w:bottom w:val="nil"/>
                <w:right w:val="nil"/>
                <w:between w:val="nil"/>
              </w:pBdr>
              <w:jc w:val="both"/>
              <w:rPr>
                <w:rFonts w:ascii="Arial" w:eastAsia="Arial" w:hAnsi="Arial" w:cs="Arial"/>
                <w:b/>
                <w:color w:val="000000"/>
              </w:rPr>
            </w:pPr>
          </w:p>
        </w:tc>
        <w:tc>
          <w:tcPr>
            <w:tcW w:w="1418" w:type="dxa"/>
          </w:tcPr>
          <w:p w14:paraId="7C66CBC9" w14:textId="77777777" w:rsidR="001E7339" w:rsidRDefault="001E7339" w:rsidP="00274EFE">
            <w:pPr>
              <w:pBdr>
                <w:top w:val="nil"/>
                <w:left w:val="nil"/>
                <w:bottom w:val="nil"/>
                <w:right w:val="nil"/>
                <w:between w:val="nil"/>
              </w:pBdr>
              <w:jc w:val="both"/>
              <w:rPr>
                <w:rFonts w:ascii="Arial" w:eastAsia="Arial" w:hAnsi="Arial" w:cs="Arial"/>
                <w:b/>
                <w:color w:val="000000"/>
              </w:rPr>
            </w:pPr>
          </w:p>
        </w:tc>
        <w:tc>
          <w:tcPr>
            <w:tcW w:w="1275" w:type="dxa"/>
          </w:tcPr>
          <w:p w14:paraId="0EA4D7EE" w14:textId="77777777" w:rsidR="001E7339" w:rsidRDefault="001E7339" w:rsidP="00274EFE">
            <w:pPr>
              <w:pBdr>
                <w:top w:val="nil"/>
                <w:left w:val="nil"/>
                <w:bottom w:val="nil"/>
                <w:right w:val="nil"/>
                <w:between w:val="nil"/>
              </w:pBdr>
              <w:jc w:val="both"/>
              <w:rPr>
                <w:rFonts w:ascii="Arial" w:eastAsia="Arial" w:hAnsi="Arial" w:cs="Arial"/>
                <w:b/>
                <w:color w:val="000000"/>
              </w:rPr>
            </w:pPr>
          </w:p>
        </w:tc>
        <w:tc>
          <w:tcPr>
            <w:tcW w:w="1418" w:type="dxa"/>
          </w:tcPr>
          <w:p w14:paraId="64FC8D51" w14:textId="77777777" w:rsidR="001E7339" w:rsidRDefault="001E7339" w:rsidP="00274EFE">
            <w:pPr>
              <w:pBdr>
                <w:top w:val="nil"/>
                <w:left w:val="nil"/>
                <w:bottom w:val="nil"/>
                <w:right w:val="nil"/>
                <w:between w:val="nil"/>
              </w:pBdr>
              <w:jc w:val="both"/>
              <w:rPr>
                <w:rFonts w:ascii="Arial" w:eastAsia="Arial" w:hAnsi="Arial" w:cs="Arial"/>
                <w:b/>
                <w:color w:val="000000"/>
              </w:rPr>
            </w:pPr>
          </w:p>
        </w:tc>
      </w:tr>
      <w:tr w:rsidR="001E7339" w14:paraId="5BADFA8B" w14:textId="77777777" w:rsidTr="00274EFE">
        <w:trPr>
          <w:jc w:val="center"/>
        </w:trPr>
        <w:tc>
          <w:tcPr>
            <w:tcW w:w="704" w:type="dxa"/>
          </w:tcPr>
          <w:p w14:paraId="1B393393" w14:textId="77777777" w:rsidR="001E7339" w:rsidRDefault="001E7339" w:rsidP="00274EFE">
            <w:pPr>
              <w:pBdr>
                <w:top w:val="nil"/>
                <w:left w:val="nil"/>
                <w:bottom w:val="nil"/>
                <w:right w:val="nil"/>
                <w:between w:val="nil"/>
              </w:pBdr>
              <w:jc w:val="both"/>
              <w:rPr>
                <w:rFonts w:ascii="Arial" w:eastAsia="Arial" w:hAnsi="Arial" w:cs="Arial"/>
                <w:b/>
                <w:color w:val="000000"/>
              </w:rPr>
            </w:pPr>
            <w:r>
              <w:rPr>
                <w:rFonts w:ascii="Arial" w:eastAsia="Arial" w:hAnsi="Arial" w:cs="Arial"/>
                <w:b/>
                <w:color w:val="000000"/>
              </w:rPr>
              <w:t>2</w:t>
            </w:r>
          </w:p>
        </w:tc>
        <w:tc>
          <w:tcPr>
            <w:tcW w:w="1139" w:type="dxa"/>
          </w:tcPr>
          <w:p w14:paraId="7C7C4F70" w14:textId="77777777" w:rsidR="001E7339" w:rsidRDefault="001E7339" w:rsidP="00274EFE">
            <w:pPr>
              <w:pBdr>
                <w:top w:val="nil"/>
                <w:left w:val="nil"/>
                <w:bottom w:val="nil"/>
                <w:right w:val="nil"/>
                <w:between w:val="nil"/>
              </w:pBdr>
              <w:jc w:val="both"/>
              <w:rPr>
                <w:rFonts w:ascii="Arial" w:eastAsia="Arial" w:hAnsi="Arial" w:cs="Arial"/>
                <w:b/>
                <w:color w:val="000000"/>
              </w:rPr>
            </w:pPr>
          </w:p>
        </w:tc>
        <w:tc>
          <w:tcPr>
            <w:tcW w:w="856" w:type="dxa"/>
          </w:tcPr>
          <w:p w14:paraId="48006F01" w14:textId="77777777" w:rsidR="001E7339" w:rsidRDefault="001E7339" w:rsidP="00274EFE">
            <w:pPr>
              <w:pBdr>
                <w:top w:val="nil"/>
                <w:left w:val="nil"/>
                <w:bottom w:val="nil"/>
                <w:right w:val="nil"/>
                <w:between w:val="nil"/>
              </w:pBdr>
              <w:jc w:val="both"/>
              <w:rPr>
                <w:rFonts w:ascii="Arial" w:eastAsia="Arial" w:hAnsi="Arial" w:cs="Arial"/>
                <w:b/>
                <w:color w:val="000000"/>
              </w:rPr>
            </w:pPr>
          </w:p>
        </w:tc>
        <w:tc>
          <w:tcPr>
            <w:tcW w:w="3113" w:type="dxa"/>
          </w:tcPr>
          <w:p w14:paraId="53AF41D1" w14:textId="77777777" w:rsidR="001E7339" w:rsidRDefault="001E7339" w:rsidP="00274EFE">
            <w:pPr>
              <w:pBdr>
                <w:top w:val="nil"/>
                <w:left w:val="nil"/>
                <w:bottom w:val="nil"/>
                <w:right w:val="nil"/>
                <w:between w:val="nil"/>
              </w:pBdr>
              <w:jc w:val="both"/>
              <w:rPr>
                <w:rFonts w:ascii="Arial" w:eastAsia="Arial" w:hAnsi="Arial" w:cs="Arial"/>
                <w:b/>
                <w:color w:val="000000"/>
              </w:rPr>
            </w:pPr>
          </w:p>
        </w:tc>
        <w:tc>
          <w:tcPr>
            <w:tcW w:w="1418" w:type="dxa"/>
          </w:tcPr>
          <w:p w14:paraId="057CE192" w14:textId="77777777" w:rsidR="001E7339" w:rsidRDefault="001E7339" w:rsidP="00274EFE">
            <w:pPr>
              <w:pBdr>
                <w:top w:val="nil"/>
                <w:left w:val="nil"/>
                <w:bottom w:val="nil"/>
                <w:right w:val="nil"/>
                <w:between w:val="nil"/>
              </w:pBdr>
              <w:jc w:val="both"/>
              <w:rPr>
                <w:rFonts w:ascii="Arial" w:eastAsia="Arial" w:hAnsi="Arial" w:cs="Arial"/>
                <w:b/>
                <w:color w:val="000000"/>
              </w:rPr>
            </w:pPr>
          </w:p>
        </w:tc>
        <w:tc>
          <w:tcPr>
            <w:tcW w:w="1275" w:type="dxa"/>
          </w:tcPr>
          <w:p w14:paraId="22E64E12" w14:textId="77777777" w:rsidR="001E7339" w:rsidRDefault="001E7339" w:rsidP="00274EFE">
            <w:pPr>
              <w:pBdr>
                <w:top w:val="nil"/>
                <w:left w:val="nil"/>
                <w:bottom w:val="nil"/>
                <w:right w:val="nil"/>
                <w:between w:val="nil"/>
              </w:pBdr>
              <w:jc w:val="both"/>
              <w:rPr>
                <w:rFonts w:ascii="Arial" w:eastAsia="Arial" w:hAnsi="Arial" w:cs="Arial"/>
                <w:b/>
                <w:color w:val="000000"/>
              </w:rPr>
            </w:pPr>
          </w:p>
        </w:tc>
        <w:tc>
          <w:tcPr>
            <w:tcW w:w="1418" w:type="dxa"/>
          </w:tcPr>
          <w:p w14:paraId="784DCC92" w14:textId="77777777" w:rsidR="001E7339" w:rsidRDefault="001E7339" w:rsidP="00274EFE">
            <w:pPr>
              <w:pBdr>
                <w:top w:val="nil"/>
                <w:left w:val="nil"/>
                <w:bottom w:val="nil"/>
                <w:right w:val="nil"/>
                <w:between w:val="nil"/>
              </w:pBdr>
              <w:jc w:val="both"/>
              <w:rPr>
                <w:rFonts w:ascii="Arial" w:eastAsia="Arial" w:hAnsi="Arial" w:cs="Arial"/>
                <w:b/>
                <w:color w:val="000000"/>
              </w:rPr>
            </w:pPr>
          </w:p>
        </w:tc>
      </w:tr>
      <w:tr w:rsidR="001E7339" w14:paraId="55518BFC" w14:textId="77777777" w:rsidTr="00274EFE">
        <w:trPr>
          <w:jc w:val="center"/>
        </w:trPr>
        <w:tc>
          <w:tcPr>
            <w:tcW w:w="704" w:type="dxa"/>
          </w:tcPr>
          <w:p w14:paraId="3C7189ED" w14:textId="77777777" w:rsidR="001E7339" w:rsidRDefault="001E7339" w:rsidP="00274EFE">
            <w:pPr>
              <w:pBdr>
                <w:top w:val="nil"/>
                <w:left w:val="nil"/>
                <w:bottom w:val="nil"/>
                <w:right w:val="nil"/>
                <w:between w:val="nil"/>
              </w:pBdr>
              <w:jc w:val="both"/>
              <w:rPr>
                <w:rFonts w:ascii="Arial" w:eastAsia="Arial" w:hAnsi="Arial" w:cs="Arial"/>
                <w:b/>
                <w:color w:val="000000"/>
              </w:rPr>
            </w:pPr>
            <w:r>
              <w:rPr>
                <w:rFonts w:ascii="Arial" w:eastAsia="Arial" w:hAnsi="Arial" w:cs="Arial"/>
                <w:b/>
                <w:color w:val="000000"/>
              </w:rPr>
              <w:t>...</w:t>
            </w:r>
          </w:p>
        </w:tc>
        <w:tc>
          <w:tcPr>
            <w:tcW w:w="1139" w:type="dxa"/>
          </w:tcPr>
          <w:p w14:paraId="6AC5245C" w14:textId="77777777" w:rsidR="001E7339" w:rsidRDefault="001E7339" w:rsidP="00274EFE">
            <w:pPr>
              <w:pBdr>
                <w:top w:val="nil"/>
                <w:left w:val="nil"/>
                <w:bottom w:val="nil"/>
                <w:right w:val="nil"/>
                <w:between w:val="nil"/>
              </w:pBdr>
              <w:jc w:val="both"/>
              <w:rPr>
                <w:rFonts w:ascii="Arial" w:eastAsia="Arial" w:hAnsi="Arial" w:cs="Arial"/>
                <w:b/>
                <w:color w:val="000000"/>
              </w:rPr>
            </w:pPr>
          </w:p>
        </w:tc>
        <w:tc>
          <w:tcPr>
            <w:tcW w:w="856" w:type="dxa"/>
          </w:tcPr>
          <w:p w14:paraId="2810C067" w14:textId="77777777" w:rsidR="001E7339" w:rsidRDefault="001E7339" w:rsidP="00274EFE">
            <w:pPr>
              <w:pBdr>
                <w:top w:val="nil"/>
                <w:left w:val="nil"/>
                <w:bottom w:val="nil"/>
                <w:right w:val="nil"/>
                <w:between w:val="nil"/>
              </w:pBdr>
              <w:jc w:val="both"/>
              <w:rPr>
                <w:rFonts w:ascii="Arial" w:eastAsia="Arial" w:hAnsi="Arial" w:cs="Arial"/>
                <w:b/>
                <w:color w:val="000000"/>
              </w:rPr>
            </w:pPr>
          </w:p>
        </w:tc>
        <w:tc>
          <w:tcPr>
            <w:tcW w:w="3113" w:type="dxa"/>
          </w:tcPr>
          <w:p w14:paraId="25B20750" w14:textId="77777777" w:rsidR="001E7339" w:rsidRDefault="001E7339" w:rsidP="00274EFE">
            <w:pPr>
              <w:pBdr>
                <w:top w:val="nil"/>
                <w:left w:val="nil"/>
                <w:bottom w:val="nil"/>
                <w:right w:val="nil"/>
                <w:between w:val="nil"/>
              </w:pBdr>
              <w:jc w:val="both"/>
              <w:rPr>
                <w:rFonts w:ascii="Arial" w:eastAsia="Arial" w:hAnsi="Arial" w:cs="Arial"/>
                <w:b/>
                <w:color w:val="000000"/>
              </w:rPr>
            </w:pPr>
          </w:p>
        </w:tc>
        <w:tc>
          <w:tcPr>
            <w:tcW w:w="1418" w:type="dxa"/>
          </w:tcPr>
          <w:p w14:paraId="39CF3E03" w14:textId="77777777" w:rsidR="001E7339" w:rsidRDefault="001E7339" w:rsidP="00274EFE">
            <w:pPr>
              <w:pBdr>
                <w:top w:val="nil"/>
                <w:left w:val="nil"/>
                <w:bottom w:val="nil"/>
                <w:right w:val="nil"/>
                <w:between w:val="nil"/>
              </w:pBdr>
              <w:jc w:val="both"/>
              <w:rPr>
                <w:rFonts w:ascii="Arial" w:eastAsia="Arial" w:hAnsi="Arial" w:cs="Arial"/>
                <w:b/>
                <w:color w:val="000000"/>
              </w:rPr>
            </w:pPr>
          </w:p>
        </w:tc>
        <w:tc>
          <w:tcPr>
            <w:tcW w:w="1275" w:type="dxa"/>
          </w:tcPr>
          <w:p w14:paraId="5E8ACA89" w14:textId="77777777" w:rsidR="001E7339" w:rsidRDefault="001E7339" w:rsidP="00274EFE">
            <w:pPr>
              <w:pBdr>
                <w:top w:val="nil"/>
                <w:left w:val="nil"/>
                <w:bottom w:val="nil"/>
                <w:right w:val="nil"/>
                <w:between w:val="nil"/>
              </w:pBdr>
              <w:jc w:val="both"/>
              <w:rPr>
                <w:rFonts w:ascii="Arial" w:eastAsia="Arial" w:hAnsi="Arial" w:cs="Arial"/>
                <w:b/>
                <w:color w:val="000000"/>
              </w:rPr>
            </w:pPr>
          </w:p>
        </w:tc>
        <w:tc>
          <w:tcPr>
            <w:tcW w:w="1418" w:type="dxa"/>
          </w:tcPr>
          <w:p w14:paraId="0D88D49F" w14:textId="77777777" w:rsidR="001E7339" w:rsidRDefault="001E7339" w:rsidP="00274EFE">
            <w:pPr>
              <w:pBdr>
                <w:top w:val="nil"/>
                <w:left w:val="nil"/>
                <w:bottom w:val="nil"/>
                <w:right w:val="nil"/>
                <w:between w:val="nil"/>
              </w:pBdr>
              <w:jc w:val="both"/>
              <w:rPr>
                <w:rFonts w:ascii="Arial" w:eastAsia="Arial" w:hAnsi="Arial" w:cs="Arial"/>
                <w:b/>
                <w:color w:val="000000"/>
              </w:rPr>
            </w:pPr>
          </w:p>
        </w:tc>
      </w:tr>
    </w:tbl>
    <w:p w14:paraId="3474338A" w14:textId="77777777" w:rsidR="001E7339" w:rsidRDefault="001E7339" w:rsidP="001E7339">
      <w:pPr>
        <w:pBdr>
          <w:top w:val="nil"/>
          <w:left w:val="nil"/>
          <w:bottom w:val="nil"/>
          <w:right w:val="nil"/>
          <w:between w:val="nil"/>
        </w:pBdr>
        <w:jc w:val="both"/>
        <w:rPr>
          <w:rFonts w:ascii="Arial" w:eastAsia="Arial" w:hAnsi="Arial" w:cs="Arial"/>
          <w:b/>
          <w:color w:val="000000"/>
          <w:sz w:val="22"/>
          <w:szCs w:val="22"/>
        </w:rPr>
      </w:pPr>
    </w:p>
    <w:p w14:paraId="68EA0BAC" w14:textId="77777777" w:rsidR="001E7339" w:rsidRDefault="001E7339" w:rsidP="001E7339">
      <w:pPr>
        <w:ind w:left="102"/>
        <w:jc w:val="both"/>
        <w:rPr>
          <w:rFonts w:ascii="Arial" w:eastAsia="Arial" w:hAnsi="Arial" w:cs="Arial"/>
          <w:b/>
          <w:sz w:val="22"/>
          <w:szCs w:val="22"/>
        </w:rPr>
      </w:pPr>
      <w:r>
        <w:rPr>
          <w:rFonts w:ascii="Arial" w:eastAsia="Arial" w:hAnsi="Arial" w:cs="Arial"/>
          <w:sz w:val="22"/>
          <w:szCs w:val="22"/>
        </w:rPr>
        <w:t xml:space="preserve">Valor Total da Proposta: </w:t>
      </w:r>
      <w:r>
        <w:rPr>
          <w:rFonts w:ascii="Arial" w:eastAsia="Arial" w:hAnsi="Arial" w:cs="Arial"/>
          <w:b/>
          <w:sz w:val="22"/>
          <w:szCs w:val="22"/>
        </w:rPr>
        <w:t>(em algarismos)</w:t>
      </w:r>
    </w:p>
    <w:p w14:paraId="75CEBDD1" w14:textId="77777777" w:rsidR="001E7339" w:rsidRDefault="001E7339" w:rsidP="001E7339">
      <w:pPr>
        <w:pBdr>
          <w:top w:val="nil"/>
          <w:left w:val="nil"/>
          <w:bottom w:val="nil"/>
          <w:right w:val="nil"/>
          <w:between w:val="nil"/>
        </w:pBdr>
        <w:ind w:left="102"/>
        <w:jc w:val="both"/>
        <w:rPr>
          <w:rFonts w:ascii="Arial" w:eastAsia="Arial" w:hAnsi="Arial" w:cs="Arial"/>
          <w:color w:val="000000"/>
          <w:sz w:val="22"/>
          <w:szCs w:val="22"/>
        </w:rPr>
      </w:pPr>
      <w:r>
        <w:rPr>
          <w:rFonts w:ascii="Arial" w:eastAsia="Arial" w:hAnsi="Arial" w:cs="Arial"/>
          <w:color w:val="000000"/>
          <w:sz w:val="22"/>
          <w:szCs w:val="22"/>
        </w:rPr>
        <w:t>Valor Total da Proposta por Extenso:</w:t>
      </w:r>
    </w:p>
    <w:p w14:paraId="1754F031" w14:textId="77777777" w:rsidR="001E7339" w:rsidRDefault="001E7339" w:rsidP="001E7339">
      <w:pPr>
        <w:pBdr>
          <w:top w:val="nil"/>
          <w:left w:val="nil"/>
          <w:bottom w:val="nil"/>
          <w:right w:val="nil"/>
          <w:between w:val="nil"/>
        </w:pBdr>
        <w:ind w:left="102"/>
        <w:jc w:val="both"/>
        <w:rPr>
          <w:rFonts w:ascii="Arial" w:eastAsia="Arial" w:hAnsi="Arial" w:cs="Arial"/>
          <w:color w:val="000000"/>
          <w:sz w:val="22"/>
          <w:szCs w:val="22"/>
        </w:rPr>
      </w:pPr>
      <w:r>
        <w:rPr>
          <w:rFonts w:ascii="Arial" w:eastAsia="Arial" w:hAnsi="Arial" w:cs="Arial"/>
          <w:color w:val="000000"/>
          <w:sz w:val="22"/>
          <w:szCs w:val="22"/>
        </w:rPr>
        <w:t xml:space="preserve">Condições de Pagamento: Conforme edital. </w:t>
      </w:r>
    </w:p>
    <w:p w14:paraId="308F459E" w14:textId="77777777" w:rsidR="001E7339" w:rsidRDefault="001E7339" w:rsidP="001E7339">
      <w:pPr>
        <w:pBdr>
          <w:top w:val="nil"/>
          <w:left w:val="nil"/>
          <w:bottom w:val="nil"/>
          <w:right w:val="nil"/>
          <w:between w:val="nil"/>
        </w:pBdr>
        <w:ind w:left="102"/>
        <w:jc w:val="both"/>
        <w:rPr>
          <w:rFonts w:ascii="Arial" w:eastAsia="Arial" w:hAnsi="Arial" w:cs="Arial"/>
          <w:color w:val="000000"/>
          <w:sz w:val="22"/>
          <w:szCs w:val="22"/>
        </w:rPr>
      </w:pPr>
      <w:r>
        <w:rPr>
          <w:rFonts w:ascii="Arial" w:eastAsia="Arial" w:hAnsi="Arial" w:cs="Arial"/>
          <w:color w:val="000000"/>
          <w:sz w:val="22"/>
          <w:szCs w:val="22"/>
        </w:rPr>
        <w:t>Validade da Proposta: 120 dias.</w:t>
      </w:r>
    </w:p>
    <w:p w14:paraId="036E929F" w14:textId="77777777" w:rsidR="001E7339" w:rsidRDefault="001E7339" w:rsidP="001E7339">
      <w:pPr>
        <w:pBdr>
          <w:top w:val="nil"/>
          <w:left w:val="nil"/>
          <w:bottom w:val="nil"/>
          <w:right w:val="nil"/>
          <w:between w:val="nil"/>
        </w:pBdr>
        <w:ind w:left="102" w:right="190" w:firstLine="427"/>
        <w:jc w:val="both"/>
        <w:rPr>
          <w:rFonts w:ascii="Arial" w:eastAsia="Arial" w:hAnsi="Arial" w:cs="Arial"/>
          <w:color w:val="000000"/>
          <w:sz w:val="22"/>
          <w:szCs w:val="22"/>
        </w:rPr>
      </w:pPr>
    </w:p>
    <w:p w14:paraId="43FB9788" w14:textId="77777777" w:rsidR="001E7339" w:rsidRDefault="001E7339" w:rsidP="001E7339">
      <w:pPr>
        <w:pBdr>
          <w:top w:val="nil"/>
          <w:left w:val="nil"/>
          <w:bottom w:val="nil"/>
          <w:right w:val="nil"/>
          <w:between w:val="nil"/>
        </w:pBdr>
        <w:ind w:left="102" w:right="190" w:firstLine="427"/>
        <w:jc w:val="both"/>
        <w:rPr>
          <w:rFonts w:ascii="Arial" w:eastAsia="Arial" w:hAnsi="Arial" w:cs="Arial"/>
          <w:color w:val="000000"/>
          <w:sz w:val="22"/>
          <w:szCs w:val="22"/>
        </w:rPr>
      </w:pPr>
      <w:r>
        <w:rPr>
          <w:rFonts w:ascii="Arial" w:eastAsia="Arial" w:hAnsi="Arial" w:cs="Arial"/>
          <w:color w:val="000000"/>
          <w:sz w:val="22"/>
          <w:szCs w:val="22"/>
        </w:rPr>
        <w:lastRenderedPageBreak/>
        <w:t>Cumpre-nos, ainda informar-lhes, que examinamos os documentos da licitação, inteirando-nos dos mesmos para elaboração da presente proposta e em consonância aos referidos documentos, declaramos:</w:t>
      </w:r>
    </w:p>
    <w:p w14:paraId="25F117F8" w14:textId="77777777" w:rsidR="001E7339" w:rsidRDefault="001E7339" w:rsidP="001E7339">
      <w:pPr>
        <w:pBdr>
          <w:top w:val="nil"/>
          <w:left w:val="nil"/>
          <w:bottom w:val="nil"/>
          <w:right w:val="nil"/>
          <w:between w:val="nil"/>
        </w:pBdr>
        <w:ind w:left="102" w:right="190" w:firstLine="427"/>
        <w:jc w:val="both"/>
        <w:rPr>
          <w:rFonts w:ascii="Arial" w:eastAsia="Arial" w:hAnsi="Arial" w:cs="Arial"/>
          <w:color w:val="000000"/>
          <w:sz w:val="22"/>
          <w:szCs w:val="22"/>
        </w:rPr>
      </w:pPr>
    </w:p>
    <w:p w14:paraId="2D315D96" w14:textId="77777777" w:rsidR="001E7339" w:rsidRDefault="001E7339" w:rsidP="001E7339">
      <w:pPr>
        <w:widowControl w:val="0"/>
        <w:numPr>
          <w:ilvl w:val="0"/>
          <w:numId w:val="43"/>
        </w:numPr>
        <w:pBdr>
          <w:top w:val="nil"/>
          <w:left w:val="nil"/>
          <w:bottom w:val="nil"/>
          <w:right w:val="nil"/>
          <w:between w:val="nil"/>
        </w:pBdr>
        <w:tabs>
          <w:tab w:val="left" w:pos="822"/>
        </w:tabs>
        <w:spacing w:after="0" w:line="240" w:lineRule="auto"/>
        <w:ind w:left="821" w:right="194"/>
        <w:jc w:val="both"/>
        <w:rPr>
          <w:rFonts w:ascii="Arial" w:eastAsia="Arial" w:hAnsi="Arial" w:cs="Arial"/>
          <w:color w:val="000000"/>
          <w:sz w:val="22"/>
          <w:szCs w:val="22"/>
        </w:rPr>
      </w:pPr>
      <w:r>
        <w:rPr>
          <w:rFonts w:ascii="Arial" w:eastAsia="Arial" w:hAnsi="Arial" w:cs="Arial"/>
          <w:color w:val="000000"/>
          <w:sz w:val="22"/>
          <w:szCs w:val="22"/>
        </w:rPr>
        <w:t>Que estamos cientes e concordamos com os termos do Edital em epígrafe e das cláusulas da minuta da Ata de Registro de Preços em anexo;</w:t>
      </w:r>
    </w:p>
    <w:p w14:paraId="59E00AD3" w14:textId="77777777" w:rsidR="001E7339" w:rsidRDefault="001E7339" w:rsidP="001E7339">
      <w:pPr>
        <w:widowControl w:val="0"/>
        <w:numPr>
          <w:ilvl w:val="0"/>
          <w:numId w:val="43"/>
        </w:numPr>
        <w:pBdr>
          <w:top w:val="nil"/>
          <w:left w:val="nil"/>
          <w:bottom w:val="nil"/>
          <w:right w:val="nil"/>
          <w:between w:val="nil"/>
        </w:pBdr>
        <w:tabs>
          <w:tab w:val="left" w:pos="822"/>
        </w:tabs>
        <w:spacing w:after="0" w:line="240" w:lineRule="auto"/>
        <w:ind w:left="821" w:right="191"/>
        <w:jc w:val="both"/>
        <w:rPr>
          <w:rFonts w:ascii="Arial" w:eastAsia="Arial" w:hAnsi="Arial" w:cs="Arial"/>
          <w:color w:val="000000"/>
          <w:sz w:val="22"/>
          <w:szCs w:val="22"/>
        </w:rPr>
      </w:pPr>
      <w:r>
        <w:rPr>
          <w:rFonts w:ascii="Arial" w:eastAsia="Arial" w:hAnsi="Arial" w:cs="Arial"/>
          <w:color w:val="000000"/>
          <w:sz w:val="22"/>
          <w:szCs w:val="22"/>
        </w:rPr>
        <w:t>Que nos preços apresentados já estão contemplados todos os impostos e/ou descontos ou vantagens e despesas para a execução dos objetos.</w:t>
      </w:r>
    </w:p>
    <w:p w14:paraId="030C1780" w14:textId="77777777" w:rsidR="001E7339" w:rsidRDefault="001E7339" w:rsidP="001E7339">
      <w:pPr>
        <w:pBdr>
          <w:top w:val="nil"/>
          <w:left w:val="nil"/>
          <w:bottom w:val="nil"/>
          <w:right w:val="nil"/>
          <w:between w:val="nil"/>
        </w:pBdr>
        <w:jc w:val="both"/>
        <w:rPr>
          <w:rFonts w:ascii="Arial" w:eastAsia="Arial" w:hAnsi="Arial" w:cs="Arial"/>
          <w:color w:val="000000"/>
          <w:sz w:val="22"/>
          <w:szCs w:val="22"/>
        </w:rPr>
      </w:pPr>
    </w:p>
    <w:p w14:paraId="01EE2A9F" w14:textId="77777777" w:rsidR="001E7339" w:rsidRDefault="001E7339" w:rsidP="001E7339">
      <w:pPr>
        <w:pBdr>
          <w:top w:val="nil"/>
          <w:left w:val="nil"/>
          <w:bottom w:val="nil"/>
          <w:right w:val="nil"/>
          <w:between w:val="nil"/>
        </w:pBdr>
        <w:ind w:left="528" w:right="191"/>
        <w:jc w:val="both"/>
        <w:rPr>
          <w:rFonts w:ascii="Arial" w:eastAsia="Arial" w:hAnsi="Arial" w:cs="Arial"/>
          <w:color w:val="000000"/>
          <w:sz w:val="22"/>
          <w:szCs w:val="22"/>
        </w:rPr>
      </w:pPr>
      <w:r>
        <w:rPr>
          <w:rFonts w:ascii="Arial" w:eastAsia="Arial" w:hAnsi="Arial" w:cs="Arial"/>
          <w:color w:val="000000"/>
          <w:sz w:val="22"/>
          <w:szCs w:val="22"/>
        </w:rPr>
        <w:t>Informações da empresa:</w:t>
      </w:r>
    </w:p>
    <w:p w14:paraId="28E5D42E" w14:textId="77777777" w:rsidR="001E7339" w:rsidRDefault="001E7339" w:rsidP="001E7339">
      <w:pPr>
        <w:pBdr>
          <w:top w:val="nil"/>
          <w:left w:val="nil"/>
          <w:bottom w:val="nil"/>
          <w:right w:val="nil"/>
          <w:between w:val="nil"/>
        </w:pBdr>
        <w:ind w:left="528" w:right="191"/>
        <w:jc w:val="both"/>
        <w:rPr>
          <w:rFonts w:ascii="Arial" w:eastAsia="Arial" w:hAnsi="Arial" w:cs="Arial"/>
          <w:color w:val="000000"/>
          <w:sz w:val="22"/>
          <w:szCs w:val="22"/>
        </w:rPr>
      </w:pPr>
      <w:r>
        <w:rPr>
          <w:rFonts w:ascii="Arial" w:eastAsia="Arial" w:hAnsi="Arial" w:cs="Arial"/>
          <w:color w:val="000000"/>
          <w:sz w:val="22"/>
          <w:szCs w:val="22"/>
        </w:rPr>
        <w:t xml:space="preserve">Fone(s): </w:t>
      </w:r>
    </w:p>
    <w:p w14:paraId="1409BEF4" w14:textId="77777777" w:rsidR="001E7339" w:rsidRDefault="001E7339" w:rsidP="001E7339">
      <w:pPr>
        <w:pBdr>
          <w:top w:val="nil"/>
          <w:left w:val="nil"/>
          <w:bottom w:val="nil"/>
          <w:right w:val="nil"/>
          <w:between w:val="nil"/>
        </w:pBdr>
        <w:ind w:left="528" w:right="191"/>
        <w:jc w:val="both"/>
        <w:rPr>
          <w:rFonts w:ascii="Arial" w:eastAsia="Arial" w:hAnsi="Arial" w:cs="Arial"/>
          <w:color w:val="000000"/>
          <w:sz w:val="22"/>
          <w:szCs w:val="22"/>
        </w:rPr>
      </w:pPr>
      <w:r>
        <w:rPr>
          <w:rFonts w:ascii="Arial" w:eastAsia="Arial" w:hAnsi="Arial" w:cs="Arial"/>
          <w:color w:val="000000"/>
          <w:sz w:val="22"/>
          <w:szCs w:val="22"/>
        </w:rPr>
        <w:t>E-mail(s):</w:t>
      </w:r>
    </w:p>
    <w:p w14:paraId="54EF4518" w14:textId="77777777" w:rsidR="001E7339" w:rsidRDefault="001E7339" w:rsidP="001E7339">
      <w:pPr>
        <w:pBdr>
          <w:top w:val="nil"/>
          <w:left w:val="nil"/>
          <w:bottom w:val="nil"/>
          <w:right w:val="nil"/>
          <w:between w:val="nil"/>
        </w:pBdr>
        <w:ind w:left="528" w:right="191"/>
        <w:jc w:val="both"/>
        <w:rPr>
          <w:rFonts w:ascii="Arial" w:eastAsia="Arial" w:hAnsi="Arial" w:cs="Arial"/>
          <w:color w:val="000000"/>
          <w:sz w:val="22"/>
          <w:szCs w:val="22"/>
        </w:rPr>
      </w:pPr>
      <w:r>
        <w:rPr>
          <w:rFonts w:ascii="Arial" w:eastAsia="Arial" w:hAnsi="Arial" w:cs="Arial"/>
          <w:color w:val="000000"/>
          <w:sz w:val="22"/>
          <w:szCs w:val="22"/>
        </w:rPr>
        <w:t>Informações bancárias (banco, agência, conta e PIX):</w:t>
      </w:r>
    </w:p>
    <w:p w14:paraId="7A3A9B3B" w14:textId="77777777" w:rsidR="001E7339" w:rsidRDefault="001E7339" w:rsidP="001E7339">
      <w:pPr>
        <w:pBdr>
          <w:top w:val="nil"/>
          <w:left w:val="nil"/>
          <w:bottom w:val="nil"/>
          <w:right w:val="nil"/>
          <w:between w:val="nil"/>
        </w:pBdr>
        <w:ind w:left="528" w:right="191"/>
        <w:jc w:val="both"/>
        <w:rPr>
          <w:rFonts w:ascii="Arial" w:eastAsia="Arial" w:hAnsi="Arial" w:cs="Arial"/>
          <w:color w:val="000000"/>
          <w:sz w:val="22"/>
          <w:szCs w:val="22"/>
        </w:rPr>
      </w:pPr>
    </w:p>
    <w:p w14:paraId="35622DC1" w14:textId="77777777" w:rsidR="001E7339" w:rsidRDefault="001E7339" w:rsidP="001E7339">
      <w:pPr>
        <w:pBdr>
          <w:top w:val="nil"/>
          <w:left w:val="nil"/>
          <w:bottom w:val="nil"/>
          <w:right w:val="nil"/>
          <w:between w:val="nil"/>
        </w:pBdr>
        <w:ind w:right="191"/>
        <w:jc w:val="right"/>
        <w:rPr>
          <w:rFonts w:ascii="Arial" w:eastAsia="Arial" w:hAnsi="Arial" w:cs="Arial"/>
          <w:color w:val="000000"/>
          <w:sz w:val="22"/>
          <w:szCs w:val="22"/>
        </w:rPr>
      </w:pPr>
      <w:r>
        <w:rPr>
          <w:rFonts w:ascii="Arial" w:eastAsia="Arial" w:hAnsi="Arial" w:cs="Arial"/>
          <w:color w:val="000000"/>
          <w:sz w:val="22"/>
          <w:szCs w:val="22"/>
        </w:rPr>
        <w:t>Local e data.</w:t>
      </w:r>
    </w:p>
    <w:p w14:paraId="128220C1" w14:textId="77777777" w:rsidR="001E7339" w:rsidRDefault="001E7339" w:rsidP="001E7339">
      <w:pPr>
        <w:pBdr>
          <w:top w:val="nil"/>
          <w:left w:val="nil"/>
          <w:bottom w:val="nil"/>
          <w:right w:val="nil"/>
          <w:between w:val="nil"/>
        </w:pBdr>
        <w:jc w:val="both"/>
        <w:rPr>
          <w:rFonts w:ascii="Arial" w:eastAsia="Arial" w:hAnsi="Arial" w:cs="Arial"/>
          <w:color w:val="000000"/>
          <w:sz w:val="22"/>
          <w:szCs w:val="22"/>
        </w:rPr>
      </w:pPr>
    </w:p>
    <w:p w14:paraId="252F4536" w14:textId="77777777" w:rsidR="001E7339" w:rsidRPr="00B27893" w:rsidRDefault="001E7339" w:rsidP="001E7339">
      <w:pPr>
        <w:pBdr>
          <w:top w:val="nil"/>
          <w:left w:val="nil"/>
          <w:bottom w:val="nil"/>
          <w:right w:val="nil"/>
          <w:between w:val="nil"/>
        </w:pBdr>
        <w:jc w:val="center"/>
        <w:rPr>
          <w:rFonts w:ascii="Arial" w:eastAsia="Arial" w:hAnsi="Arial" w:cs="Arial"/>
          <w:color w:val="000000"/>
          <w:sz w:val="22"/>
          <w:szCs w:val="22"/>
        </w:rPr>
      </w:pPr>
      <w:r>
        <w:rPr>
          <w:rFonts w:ascii="Arial" w:eastAsia="Arial" w:hAnsi="Arial" w:cs="Arial"/>
          <w:color w:val="000000"/>
          <w:sz w:val="22"/>
          <w:szCs w:val="22"/>
        </w:rPr>
        <w:t>Carimbo e Assinatura</w:t>
      </w:r>
    </w:p>
    <w:p w14:paraId="12701E3B" w14:textId="77777777" w:rsidR="00C4595D" w:rsidRDefault="00C4595D" w:rsidP="001E7339">
      <w:pPr>
        <w:pStyle w:val="Ttulo1"/>
        <w:spacing w:before="0"/>
        <w:ind w:left="420" w:right="515"/>
        <w:jc w:val="center"/>
        <w:rPr>
          <w:rFonts w:ascii="Arial" w:eastAsia="Arial" w:hAnsi="Arial" w:cs="Arial"/>
          <w:color w:val="000000"/>
          <w:sz w:val="22"/>
          <w:szCs w:val="22"/>
        </w:rPr>
      </w:pPr>
    </w:p>
    <w:p w14:paraId="45AC97D4" w14:textId="094968A0" w:rsidR="00C4595D" w:rsidRDefault="00C4595D" w:rsidP="001E7339">
      <w:pPr>
        <w:pStyle w:val="Ttulo1"/>
        <w:spacing w:before="0"/>
        <w:ind w:left="420" w:right="515"/>
        <w:jc w:val="center"/>
        <w:rPr>
          <w:rFonts w:ascii="Arial" w:eastAsia="Arial" w:hAnsi="Arial" w:cs="Arial"/>
          <w:color w:val="000000"/>
          <w:sz w:val="22"/>
          <w:szCs w:val="22"/>
        </w:rPr>
      </w:pPr>
    </w:p>
    <w:p w14:paraId="603F75F9" w14:textId="7D9DC5F8" w:rsidR="00C4595D" w:rsidRDefault="00C4595D" w:rsidP="00C4595D"/>
    <w:p w14:paraId="28C0A63E" w14:textId="01B668C7" w:rsidR="00C4595D" w:rsidRDefault="00C4595D" w:rsidP="00C4595D"/>
    <w:p w14:paraId="4DDE3C03" w14:textId="61B10EE4" w:rsidR="00C4595D" w:rsidRDefault="00C4595D" w:rsidP="00C4595D"/>
    <w:p w14:paraId="60951C77" w14:textId="5371E0B0" w:rsidR="00C4595D" w:rsidRDefault="00C4595D" w:rsidP="00C4595D"/>
    <w:p w14:paraId="52C5A983" w14:textId="0404DDCF" w:rsidR="00C4595D" w:rsidRDefault="00C4595D" w:rsidP="00C4595D"/>
    <w:p w14:paraId="49BE1229" w14:textId="1BCB7F12" w:rsidR="00C4595D" w:rsidRDefault="00C4595D" w:rsidP="00C4595D"/>
    <w:p w14:paraId="68D696A6" w14:textId="7B5AACE5" w:rsidR="00C4595D" w:rsidRDefault="00C4595D" w:rsidP="00C4595D"/>
    <w:p w14:paraId="60A7C680" w14:textId="77777777" w:rsidR="008851F3" w:rsidRDefault="008851F3" w:rsidP="00C4595D"/>
    <w:p w14:paraId="3D795D1E" w14:textId="73F60D94" w:rsidR="00C4595D" w:rsidRDefault="00C4595D" w:rsidP="00C4595D"/>
    <w:p w14:paraId="4173E41F" w14:textId="77777777" w:rsidR="00C4595D" w:rsidRPr="00C4595D" w:rsidRDefault="00C4595D" w:rsidP="00C4595D"/>
    <w:p w14:paraId="217EEBD4" w14:textId="72446A3D" w:rsidR="001E7339" w:rsidRDefault="001E7339" w:rsidP="001E7339">
      <w:pPr>
        <w:pStyle w:val="Ttulo1"/>
        <w:spacing w:before="0"/>
        <w:ind w:left="420" w:right="515"/>
        <w:jc w:val="center"/>
        <w:rPr>
          <w:rFonts w:ascii="Arial" w:eastAsia="Arial" w:hAnsi="Arial" w:cs="Arial"/>
          <w:b/>
          <w:sz w:val="22"/>
          <w:szCs w:val="22"/>
        </w:rPr>
      </w:pPr>
      <w:r>
        <w:rPr>
          <w:rFonts w:ascii="Arial" w:eastAsia="Arial" w:hAnsi="Arial" w:cs="Arial"/>
          <w:color w:val="000000"/>
          <w:sz w:val="22"/>
          <w:szCs w:val="22"/>
        </w:rPr>
        <w:lastRenderedPageBreak/>
        <w:t xml:space="preserve">ANEXO III </w:t>
      </w:r>
    </w:p>
    <w:p w14:paraId="1D29FB3C" w14:textId="77777777" w:rsidR="001E7339" w:rsidRDefault="001E7339" w:rsidP="001E7339">
      <w:pPr>
        <w:jc w:val="center"/>
        <w:rPr>
          <w:rFonts w:ascii="Arial" w:eastAsia="Arial" w:hAnsi="Arial" w:cs="Arial"/>
          <w:b/>
          <w:i/>
          <w:color w:val="FF0000"/>
          <w:sz w:val="22"/>
          <w:szCs w:val="22"/>
        </w:rPr>
      </w:pPr>
      <w:r>
        <w:rPr>
          <w:rFonts w:ascii="Arial" w:eastAsia="Arial" w:hAnsi="Arial" w:cs="Arial"/>
          <w:b/>
          <w:color w:val="000000"/>
          <w:sz w:val="22"/>
          <w:szCs w:val="22"/>
        </w:rPr>
        <w:t>MINUTA DE ATA DE REGISTRO DE PREÇOS</w:t>
      </w:r>
      <w:r>
        <w:rPr>
          <w:rFonts w:ascii="Arial" w:eastAsia="Arial" w:hAnsi="Arial" w:cs="Arial"/>
          <w:b/>
          <w:color w:val="000000"/>
          <w:sz w:val="22"/>
          <w:szCs w:val="22"/>
        </w:rPr>
        <w:br/>
        <w:t>Lei nº 14.133, de 1º de abril de 2021</w:t>
      </w:r>
      <w:r>
        <w:rPr>
          <w:rFonts w:ascii="Arial" w:eastAsia="Arial" w:hAnsi="Arial" w:cs="Arial"/>
          <w:b/>
          <w:color w:val="000000"/>
          <w:sz w:val="22"/>
          <w:szCs w:val="22"/>
        </w:rPr>
        <w:br/>
      </w:r>
    </w:p>
    <w:p w14:paraId="6E97F0C1" w14:textId="44F3B1A3" w:rsidR="001E7339" w:rsidRDefault="001E7339" w:rsidP="001E7339">
      <w:pPr>
        <w:jc w:val="both"/>
        <w:rPr>
          <w:rFonts w:ascii="Arial" w:eastAsia="Arial" w:hAnsi="Arial" w:cs="Arial"/>
          <w:sz w:val="22"/>
          <w:szCs w:val="22"/>
        </w:rPr>
      </w:pPr>
      <w:r>
        <w:rPr>
          <w:rFonts w:ascii="Arial" w:eastAsia="Arial" w:hAnsi="Arial" w:cs="Arial"/>
          <w:sz w:val="22"/>
          <w:szCs w:val="22"/>
        </w:rPr>
        <w:t xml:space="preserve">MUNICÍPIO DE SANTA IZABEL DO OESTE,  </w:t>
      </w:r>
      <w:bookmarkStart w:id="66" w:name="_Hlk227067553"/>
      <w:r>
        <w:rPr>
          <w:rFonts w:ascii="Arial" w:eastAsia="Arial" w:hAnsi="Arial" w:cs="Arial"/>
          <w:sz w:val="22"/>
          <w:szCs w:val="22"/>
        </w:rPr>
        <w:t xml:space="preserve">Pessoa Jurídica de Direito Público </w:t>
      </w:r>
      <w:bookmarkEnd w:id="66"/>
      <w:r>
        <w:rPr>
          <w:rFonts w:ascii="Arial" w:eastAsia="Arial" w:hAnsi="Arial" w:cs="Arial"/>
          <w:sz w:val="22"/>
          <w:szCs w:val="22"/>
        </w:rPr>
        <w:t>Interno, inscrita no Cadastro Nacional da Pessoa Jurídica, sob n. º 76.205.715/0001-42, estabelecida à Rua Canela, esquina com a Rua Angico, nº 731, Centro - CEP 85.650-000, neste ato representada pelo Prefeito Municipal, Sr. Jean Pierr Catto, brasileiro, atualmente Administrador Público, doravante denominado CONTRATANTE, e o(a) ..............................,</w:t>
      </w:r>
      <w:r w:rsidRPr="00B27893">
        <w:t xml:space="preserve"> </w:t>
      </w:r>
      <w:r w:rsidRPr="00B27893">
        <w:rPr>
          <w:rFonts w:ascii="Arial" w:eastAsia="Arial" w:hAnsi="Arial" w:cs="Arial"/>
          <w:sz w:val="22"/>
          <w:szCs w:val="22"/>
        </w:rPr>
        <w:t>Pessoa Jurídica de Direito P</w:t>
      </w:r>
      <w:r>
        <w:rPr>
          <w:rFonts w:ascii="Arial" w:eastAsia="Arial" w:hAnsi="Arial" w:cs="Arial"/>
          <w:sz w:val="22"/>
          <w:szCs w:val="22"/>
        </w:rPr>
        <w:t>rivad</w:t>
      </w:r>
      <w:r w:rsidRPr="00B27893">
        <w:rPr>
          <w:rFonts w:ascii="Arial" w:eastAsia="Arial" w:hAnsi="Arial" w:cs="Arial"/>
          <w:sz w:val="22"/>
          <w:szCs w:val="22"/>
        </w:rPr>
        <w:t>o</w:t>
      </w:r>
      <w:r>
        <w:rPr>
          <w:rFonts w:ascii="Arial" w:eastAsia="Arial" w:hAnsi="Arial" w:cs="Arial"/>
          <w:sz w:val="22"/>
          <w:szCs w:val="22"/>
        </w:rPr>
        <w:t xml:space="preserve"> inscrito(a) no CNPJ/MF sob o nº ............................, sediado(a) na ..................................., doravante designado CONTRATADO, neste ato representado(a) por .................................. (nome e função no contratado), conforme atos constitutivos da empresa </w:t>
      </w:r>
      <w:r>
        <w:rPr>
          <w:rFonts w:ascii="Arial" w:eastAsia="Arial" w:hAnsi="Arial" w:cs="Arial"/>
          <w:b/>
          <w:sz w:val="22"/>
          <w:szCs w:val="22"/>
        </w:rPr>
        <w:t>OU</w:t>
      </w:r>
      <w:r>
        <w:rPr>
          <w:rFonts w:ascii="Arial" w:eastAsia="Arial" w:hAnsi="Arial" w:cs="Arial"/>
          <w:sz w:val="22"/>
          <w:szCs w:val="22"/>
        </w:rPr>
        <w:t xml:space="preserve"> procuração apresentada nos autos, tendo em vista o que consta no Processo nº </w:t>
      </w:r>
      <w:r w:rsidR="008851F3">
        <w:rPr>
          <w:rFonts w:ascii="Arial" w:eastAsia="Arial" w:hAnsi="Arial" w:cs="Arial"/>
          <w:sz w:val="22"/>
          <w:szCs w:val="22"/>
        </w:rPr>
        <w:t>60</w:t>
      </w:r>
      <w:r>
        <w:rPr>
          <w:rFonts w:ascii="Arial" w:eastAsia="Arial" w:hAnsi="Arial" w:cs="Arial"/>
          <w:sz w:val="22"/>
          <w:szCs w:val="22"/>
        </w:rPr>
        <w:t>/202</w:t>
      </w:r>
      <w:r w:rsidR="008851F3">
        <w:rPr>
          <w:rFonts w:ascii="Arial" w:eastAsia="Arial" w:hAnsi="Arial" w:cs="Arial"/>
          <w:sz w:val="22"/>
          <w:szCs w:val="22"/>
        </w:rPr>
        <w:t>6</w:t>
      </w:r>
      <w:r>
        <w:rPr>
          <w:rFonts w:ascii="Arial" w:eastAsia="Arial" w:hAnsi="Arial" w:cs="Arial"/>
          <w:sz w:val="22"/>
          <w:szCs w:val="22"/>
        </w:rPr>
        <w:t xml:space="preserve"> e em observância às disposições da </w:t>
      </w:r>
      <w:hyperlink r:id="rId61">
        <w:r>
          <w:rPr>
            <w:rFonts w:ascii="Arial" w:eastAsia="Arial" w:hAnsi="Arial" w:cs="Arial"/>
            <w:color w:val="000000"/>
            <w:sz w:val="22"/>
            <w:szCs w:val="22"/>
            <w:u w:val="single"/>
          </w:rPr>
          <w:t>Lei nº 14.133, de 1º de abril de 2021</w:t>
        </w:r>
      </w:hyperlink>
      <w:r>
        <w:rPr>
          <w:rFonts w:ascii="Arial" w:eastAsia="Arial" w:hAnsi="Arial" w:cs="Arial"/>
          <w:sz w:val="22"/>
          <w:szCs w:val="22"/>
        </w:rPr>
        <w:t>, e demais legislação aplicável, resolvem celebrar o presente Termo de Contrato, decorrente do Pregão Eletrônico n. 900</w:t>
      </w:r>
      <w:r w:rsidR="008851F3">
        <w:rPr>
          <w:rFonts w:ascii="Arial" w:eastAsia="Arial" w:hAnsi="Arial" w:cs="Arial"/>
          <w:sz w:val="22"/>
          <w:szCs w:val="22"/>
        </w:rPr>
        <w:t>29</w:t>
      </w:r>
      <w:r>
        <w:rPr>
          <w:rFonts w:ascii="Arial" w:eastAsia="Arial" w:hAnsi="Arial" w:cs="Arial"/>
          <w:sz w:val="22"/>
          <w:szCs w:val="22"/>
        </w:rPr>
        <w:t>/2025, mediante as cláusulas e condições a seguir enunciadas.</w:t>
      </w:r>
    </w:p>
    <w:p w14:paraId="55FC12A6" w14:textId="77777777" w:rsidR="001E7339" w:rsidRDefault="001E7339" w:rsidP="001E7339">
      <w:pPr>
        <w:jc w:val="both"/>
        <w:rPr>
          <w:rFonts w:ascii="Arial" w:eastAsia="Arial" w:hAnsi="Arial" w:cs="Arial"/>
          <w:sz w:val="22"/>
          <w:szCs w:val="22"/>
        </w:rPr>
      </w:pPr>
    </w:p>
    <w:p w14:paraId="426451EE" w14:textId="77777777" w:rsidR="001E7339" w:rsidRDefault="001E7339" w:rsidP="001E7339">
      <w:pPr>
        <w:keepNext/>
        <w:keepLines/>
        <w:pBdr>
          <w:top w:val="single" w:sz="4" w:space="1" w:color="000000"/>
          <w:left w:val="nil"/>
          <w:bottom w:val="single" w:sz="4" w:space="1" w:color="000000"/>
          <w:right w:val="nil"/>
          <w:between w:val="nil"/>
        </w:pBdr>
        <w:tabs>
          <w:tab w:val="left" w:pos="567"/>
          <w:tab w:val="left" w:pos="0"/>
        </w:tabs>
        <w:jc w:val="both"/>
        <w:rPr>
          <w:rFonts w:ascii="Arial" w:eastAsia="Arial" w:hAnsi="Arial" w:cs="Arial"/>
          <w:b/>
          <w:color w:val="000000"/>
          <w:sz w:val="22"/>
          <w:szCs w:val="22"/>
        </w:rPr>
      </w:pPr>
      <w:r>
        <w:rPr>
          <w:rFonts w:ascii="Arial" w:eastAsia="Arial" w:hAnsi="Arial" w:cs="Arial"/>
          <w:b/>
          <w:color w:val="000000"/>
          <w:sz w:val="22"/>
          <w:szCs w:val="22"/>
        </w:rPr>
        <w:t xml:space="preserve">1. DO OBJETO </w:t>
      </w:r>
    </w:p>
    <w:p w14:paraId="50147ACE" w14:textId="70F63D47" w:rsidR="001E7339" w:rsidRDefault="001E7339" w:rsidP="001E7339">
      <w:pPr>
        <w:jc w:val="both"/>
        <w:rPr>
          <w:rFonts w:ascii="Arial" w:eastAsia="Arial" w:hAnsi="Arial" w:cs="Arial"/>
          <w:color w:val="000000"/>
          <w:sz w:val="22"/>
          <w:szCs w:val="22"/>
        </w:rPr>
      </w:pPr>
      <w:r>
        <w:rPr>
          <w:sz w:val="22"/>
          <w:szCs w:val="22"/>
        </w:rPr>
        <w:t xml:space="preserve">O objeto do presente instrumento é </w:t>
      </w:r>
      <w:r w:rsidRPr="00B27893">
        <w:rPr>
          <w:rFonts w:ascii="Arial" w:eastAsia="Arial" w:hAnsi="Arial" w:cs="Arial"/>
          <w:b/>
          <w:color w:val="000000"/>
          <w:sz w:val="22"/>
          <w:szCs w:val="22"/>
        </w:rPr>
        <w:t>Registro de preços para futura e eventual aquisição de materiais e equipamentos de informática, bem como fornecimento de equipamentos destinados ao setor de identificação civil, para atender às necessidades de todas as Secretarias Municipais de Santa Izabel do Oeste/PR, pelo período de 12 (doze) meses, com recursos próprios, estaduais e federais</w:t>
      </w:r>
      <w:r>
        <w:rPr>
          <w:rFonts w:ascii="Arial" w:eastAsia="Arial" w:hAnsi="Arial" w:cs="Arial"/>
          <w:b/>
          <w:color w:val="000000"/>
          <w:sz w:val="22"/>
          <w:szCs w:val="22"/>
        </w:rPr>
        <w:t>.</w:t>
      </w:r>
    </w:p>
    <w:p w14:paraId="3CB81DA2" w14:textId="77777777" w:rsidR="001E7339" w:rsidRDefault="001E7339" w:rsidP="001E7339">
      <w:pPr>
        <w:keepNext/>
        <w:keepLines/>
        <w:pBdr>
          <w:top w:val="nil"/>
          <w:left w:val="nil"/>
          <w:bottom w:val="nil"/>
          <w:right w:val="nil"/>
          <w:between w:val="nil"/>
        </w:pBdr>
        <w:tabs>
          <w:tab w:val="left" w:pos="567"/>
          <w:tab w:val="left" w:pos="0"/>
        </w:tabs>
        <w:jc w:val="both"/>
      </w:pPr>
    </w:p>
    <w:p w14:paraId="7E559FCC" w14:textId="77777777" w:rsidR="001E7339" w:rsidRDefault="001E7339" w:rsidP="001E7339">
      <w:pPr>
        <w:numPr>
          <w:ilvl w:val="1"/>
          <w:numId w:val="41"/>
        </w:numPr>
        <w:pBdr>
          <w:top w:val="nil"/>
          <w:left w:val="nil"/>
          <w:bottom w:val="nil"/>
          <w:right w:val="nil"/>
          <w:between w:val="nil"/>
        </w:pBdr>
        <w:spacing w:after="0" w:line="276" w:lineRule="auto"/>
        <w:ind w:left="0" w:firstLine="0"/>
        <w:jc w:val="both"/>
        <w:rPr>
          <w:rFonts w:ascii="Arial" w:eastAsia="Arial" w:hAnsi="Arial" w:cs="Arial"/>
          <w:color w:val="000000"/>
          <w:sz w:val="22"/>
          <w:szCs w:val="22"/>
        </w:rPr>
      </w:pPr>
      <w:bookmarkStart w:id="67" w:name="_heading=h.2iq8gzs" w:colFirst="0" w:colLast="0"/>
      <w:bookmarkEnd w:id="67"/>
      <w:r>
        <w:rPr>
          <w:rFonts w:ascii="Arial" w:eastAsia="Arial" w:hAnsi="Arial" w:cs="Arial"/>
          <w:color w:val="000000"/>
          <w:sz w:val="22"/>
          <w:szCs w:val="22"/>
        </w:rPr>
        <w:t>O presente contrato está vinculado ao Pregão Eletrônico nº 900XX/2026, homologado em: 00/00/2026, Portaria nº 00/2026.</w:t>
      </w:r>
    </w:p>
    <w:p w14:paraId="35E04E0B" w14:textId="77777777" w:rsidR="001E7339" w:rsidRDefault="001E7339" w:rsidP="001E7339">
      <w:pPr>
        <w:pBdr>
          <w:top w:val="nil"/>
          <w:left w:val="nil"/>
          <w:bottom w:val="nil"/>
          <w:right w:val="nil"/>
          <w:between w:val="nil"/>
        </w:pBdr>
        <w:spacing w:line="276" w:lineRule="auto"/>
        <w:ind w:left="2417" w:hanging="431"/>
        <w:jc w:val="both"/>
        <w:rPr>
          <w:rFonts w:ascii="Arial" w:eastAsia="Arial" w:hAnsi="Arial" w:cs="Arial"/>
          <w:color w:val="000000"/>
          <w:sz w:val="22"/>
          <w:szCs w:val="22"/>
        </w:rPr>
      </w:pPr>
    </w:p>
    <w:p w14:paraId="791EDC6D" w14:textId="77777777" w:rsidR="001E7339" w:rsidRDefault="001E7339" w:rsidP="001E7339">
      <w:pPr>
        <w:numPr>
          <w:ilvl w:val="0"/>
          <w:numId w:val="41"/>
        </w:numPr>
        <w:pBdr>
          <w:top w:val="single" w:sz="4" w:space="1" w:color="000000"/>
          <w:left w:val="nil"/>
          <w:bottom w:val="single" w:sz="4" w:space="1" w:color="000000"/>
          <w:right w:val="nil"/>
          <w:between w:val="nil"/>
        </w:pBdr>
        <w:tabs>
          <w:tab w:val="left" w:pos="0"/>
        </w:tabs>
        <w:spacing w:after="0" w:line="276" w:lineRule="auto"/>
        <w:ind w:hanging="720"/>
        <w:jc w:val="both"/>
        <w:rPr>
          <w:rFonts w:ascii="Arial" w:eastAsia="Arial" w:hAnsi="Arial" w:cs="Arial"/>
          <w:b/>
          <w:color w:val="000000"/>
          <w:sz w:val="22"/>
          <w:szCs w:val="22"/>
        </w:rPr>
      </w:pPr>
      <w:r>
        <w:rPr>
          <w:rFonts w:ascii="Arial" w:eastAsia="Arial" w:hAnsi="Arial" w:cs="Arial"/>
          <w:b/>
          <w:color w:val="000000"/>
          <w:sz w:val="22"/>
          <w:szCs w:val="22"/>
        </w:rPr>
        <w:t>DOS PREÇOS, ESPECIFICAÇÕES E QUANTITATIVOS</w:t>
      </w:r>
    </w:p>
    <w:p w14:paraId="53C7D66D" w14:textId="77777777" w:rsidR="001E7339" w:rsidRDefault="001E7339" w:rsidP="001E7339">
      <w:pPr>
        <w:numPr>
          <w:ilvl w:val="1"/>
          <w:numId w:val="41"/>
        </w:numPr>
        <w:pBdr>
          <w:top w:val="nil"/>
          <w:left w:val="nil"/>
          <w:bottom w:val="nil"/>
          <w:right w:val="nil"/>
          <w:between w:val="nil"/>
        </w:pBdr>
        <w:spacing w:after="0" w:line="276" w:lineRule="auto"/>
        <w:ind w:left="0" w:firstLine="0"/>
        <w:jc w:val="both"/>
        <w:rPr>
          <w:rFonts w:ascii="Arial" w:eastAsia="Arial" w:hAnsi="Arial" w:cs="Arial"/>
          <w:color w:val="000000"/>
          <w:sz w:val="22"/>
          <w:szCs w:val="22"/>
        </w:rPr>
      </w:pPr>
      <w:r>
        <w:rPr>
          <w:rFonts w:ascii="Arial" w:eastAsia="Arial" w:hAnsi="Arial" w:cs="Arial"/>
          <w:color w:val="000000"/>
          <w:sz w:val="22"/>
          <w:szCs w:val="22"/>
        </w:rPr>
        <w:t>O preço registrado, as especificações do objeto, as quantidades mínimas e máximas de cada item, fornecedor(es) e as demais condições ofertadas na(s) proposta(s) são as que seguem:</w:t>
      </w:r>
    </w:p>
    <w:p w14:paraId="3479EA5E" w14:textId="77777777" w:rsidR="001E7339" w:rsidRDefault="001E7339" w:rsidP="001E7339">
      <w:pPr>
        <w:pBdr>
          <w:top w:val="nil"/>
          <w:left w:val="nil"/>
          <w:bottom w:val="nil"/>
          <w:right w:val="nil"/>
          <w:between w:val="nil"/>
        </w:pBdr>
        <w:spacing w:line="276" w:lineRule="auto"/>
        <w:ind w:left="2417" w:hanging="431"/>
        <w:jc w:val="both"/>
        <w:rPr>
          <w:rFonts w:ascii="Arial" w:eastAsia="Arial" w:hAnsi="Arial" w:cs="Arial"/>
          <w:color w:val="000000"/>
          <w:sz w:val="22"/>
          <w:szCs w:val="22"/>
        </w:rPr>
      </w:pPr>
    </w:p>
    <w:tbl>
      <w:tblPr>
        <w:tblW w:w="9483" w:type="dxa"/>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1"/>
        <w:gridCol w:w="2977"/>
        <w:gridCol w:w="1275"/>
        <w:gridCol w:w="978"/>
        <w:gridCol w:w="1134"/>
        <w:gridCol w:w="992"/>
        <w:gridCol w:w="1276"/>
      </w:tblGrid>
      <w:tr w:rsidR="001E7339" w14:paraId="041ECA28" w14:textId="77777777" w:rsidTr="00274EFE">
        <w:trPr>
          <w:trHeight w:val="251"/>
        </w:trPr>
        <w:tc>
          <w:tcPr>
            <w:tcW w:w="851" w:type="dxa"/>
            <w:vAlign w:val="center"/>
          </w:tcPr>
          <w:p w14:paraId="4420D8A9" w14:textId="77777777" w:rsidR="001E7339" w:rsidRDefault="001E7339" w:rsidP="00274EFE">
            <w:pPr>
              <w:ind w:right="-30"/>
              <w:jc w:val="center"/>
              <w:rPr>
                <w:rFonts w:ascii="Arial" w:eastAsia="Arial" w:hAnsi="Arial" w:cs="Arial"/>
                <w:sz w:val="20"/>
                <w:szCs w:val="20"/>
              </w:rPr>
            </w:pPr>
            <w:r>
              <w:rPr>
                <w:rFonts w:ascii="Arial" w:eastAsia="Arial" w:hAnsi="Arial" w:cs="Arial"/>
                <w:sz w:val="20"/>
                <w:szCs w:val="20"/>
              </w:rPr>
              <w:t>Item</w:t>
            </w:r>
          </w:p>
        </w:tc>
        <w:tc>
          <w:tcPr>
            <w:tcW w:w="2977" w:type="dxa"/>
            <w:vAlign w:val="center"/>
          </w:tcPr>
          <w:p w14:paraId="3B24B44B" w14:textId="77777777" w:rsidR="001E7339" w:rsidRDefault="001E7339" w:rsidP="00274EFE">
            <w:pPr>
              <w:ind w:right="-30"/>
              <w:jc w:val="center"/>
              <w:rPr>
                <w:rFonts w:ascii="Arial" w:eastAsia="Arial" w:hAnsi="Arial" w:cs="Arial"/>
                <w:sz w:val="20"/>
                <w:szCs w:val="20"/>
              </w:rPr>
            </w:pPr>
            <w:r>
              <w:rPr>
                <w:rFonts w:ascii="Arial" w:eastAsia="Arial" w:hAnsi="Arial" w:cs="Arial"/>
                <w:sz w:val="20"/>
                <w:szCs w:val="20"/>
              </w:rPr>
              <w:t>Especificação</w:t>
            </w:r>
          </w:p>
        </w:tc>
        <w:tc>
          <w:tcPr>
            <w:tcW w:w="1275" w:type="dxa"/>
            <w:vAlign w:val="center"/>
          </w:tcPr>
          <w:p w14:paraId="0A25867A" w14:textId="77777777" w:rsidR="001E7339" w:rsidRDefault="001E7339" w:rsidP="00274EFE">
            <w:pPr>
              <w:ind w:right="-30"/>
              <w:jc w:val="center"/>
              <w:rPr>
                <w:rFonts w:ascii="Arial" w:eastAsia="Arial" w:hAnsi="Arial" w:cs="Arial"/>
                <w:sz w:val="20"/>
                <w:szCs w:val="20"/>
              </w:rPr>
            </w:pPr>
            <w:r>
              <w:rPr>
                <w:rFonts w:ascii="Arial" w:eastAsia="Arial" w:hAnsi="Arial" w:cs="Arial"/>
                <w:sz w:val="20"/>
                <w:szCs w:val="20"/>
              </w:rPr>
              <w:t>Marca</w:t>
            </w:r>
          </w:p>
        </w:tc>
        <w:tc>
          <w:tcPr>
            <w:tcW w:w="978" w:type="dxa"/>
            <w:vAlign w:val="center"/>
          </w:tcPr>
          <w:p w14:paraId="5CA4B901" w14:textId="77777777" w:rsidR="001E7339" w:rsidRDefault="001E7339" w:rsidP="00274EFE">
            <w:pPr>
              <w:ind w:right="-30"/>
              <w:jc w:val="center"/>
              <w:rPr>
                <w:rFonts w:ascii="Arial" w:eastAsia="Arial" w:hAnsi="Arial" w:cs="Arial"/>
                <w:sz w:val="20"/>
                <w:szCs w:val="20"/>
              </w:rPr>
            </w:pPr>
            <w:r>
              <w:rPr>
                <w:rFonts w:ascii="Arial" w:eastAsia="Arial" w:hAnsi="Arial" w:cs="Arial"/>
                <w:sz w:val="20"/>
                <w:szCs w:val="20"/>
              </w:rPr>
              <w:t>Unidade</w:t>
            </w:r>
          </w:p>
        </w:tc>
        <w:tc>
          <w:tcPr>
            <w:tcW w:w="1134" w:type="dxa"/>
            <w:vAlign w:val="center"/>
          </w:tcPr>
          <w:p w14:paraId="365A4E87" w14:textId="77777777" w:rsidR="001E7339" w:rsidRDefault="001E7339" w:rsidP="00274EFE">
            <w:pPr>
              <w:ind w:right="-30"/>
              <w:jc w:val="center"/>
              <w:rPr>
                <w:rFonts w:ascii="Arial" w:eastAsia="Arial" w:hAnsi="Arial" w:cs="Arial"/>
                <w:sz w:val="20"/>
                <w:szCs w:val="20"/>
              </w:rPr>
            </w:pPr>
            <w:r>
              <w:rPr>
                <w:rFonts w:ascii="Arial" w:eastAsia="Arial" w:hAnsi="Arial" w:cs="Arial"/>
                <w:sz w:val="20"/>
                <w:szCs w:val="20"/>
              </w:rPr>
              <w:t>Quantidade</w:t>
            </w:r>
          </w:p>
        </w:tc>
        <w:tc>
          <w:tcPr>
            <w:tcW w:w="992" w:type="dxa"/>
            <w:vAlign w:val="center"/>
          </w:tcPr>
          <w:p w14:paraId="418371DA" w14:textId="77777777" w:rsidR="001E7339" w:rsidRDefault="001E7339" w:rsidP="00274EFE">
            <w:pPr>
              <w:ind w:right="-30"/>
              <w:jc w:val="center"/>
              <w:rPr>
                <w:rFonts w:ascii="Arial" w:eastAsia="Arial" w:hAnsi="Arial" w:cs="Arial"/>
                <w:sz w:val="20"/>
                <w:szCs w:val="20"/>
              </w:rPr>
            </w:pPr>
            <w:r>
              <w:rPr>
                <w:rFonts w:ascii="Arial" w:eastAsia="Arial" w:hAnsi="Arial" w:cs="Arial"/>
                <w:sz w:val="20"/>
                <w:szCs w:val="20"/>
              </w:rPr>
              <w:t>Valor Unit.</w:t>
            </w:r>
          </w:p>
        </w:tc>
        <w:tc>
          <w:tcPr>
            <w:tcW w:w="1276" w:type="dxa"/>
            <w:vAlign w:val="center"/>
          </w:tcPr>
          <w:p w14:paraId="6AB385BE" w14:textId="77777777" w:rsidR="001E7339" w:rsidRDefault="001E7339" w:rsidP="00274EFE">
            <w:pPr>
              <w:ind w:right="-30"/>
              <w:jc w:val="center"/>
              <w:rPr>
                <w:rFonts w:ascii="Arial" w:eastAsia="Arial" w:hAnsi="Arial" w:cs="Arial"/>
                <w:sz w:val="20"/>
                <w:szCs w:val="20"/>
              </w:rPr>
            </w:pPr>
            <w:r>
              <w:rPr>
                <w:rFonts w:ascii="Arial" w:eastAsia="Arial" w:hAnsi="Arial" w:cs="Arial"/>
                <w:sz w:val="20"/>
                <w:szCs w:val="20"/>
              </w:rPr>
              <w:t>Valor Total</w:t>
            </w:r>
          </w:p>
        </w:tc>
      </w:tr>
      <w:tr w:rsidR="001E7339" w14:paraId="3BD5FD1B" w14:textId="77777777" w:rsidTr="00274EFE">
        <w:trPr>
          <w:trHeight w:val="174"/>
        </w:trPr>
        <w:tc>
          <w:tcPr>
            <w:tcW w:w="851" w:type="dxa"/>
            <w:vAlign w:val="center"/>
          </w:tcPr>
          <w:p w14:paraId="2C3E04DF" w14:textId="77777777" w:rsidR="001E7339" w:rsidRDefault="001E7339" w:rsidP="00274EFE">
            <w:pPr>
              <w:ind w:right="-30"/>
              <w:jc w:val="center"/>
              <w:rPr>
                <w:rFonts w:ascii="Arial" w:eastAsia="Arial" w:hAnsi="Arial" w:cs="Arial"/>
                <w:sz w:val="20"/>
                <w:szCs w:val="20"/>
              </w:rPr>
            </w:pPr>
          </w:p>
        </w:tc>
        <w:tc>
          <w:tcPr>
            <w:tcW w:w="2977" w:type="dxa"/>
            <w:vAlign w:val="center"/>
          </w:tcPr>
          <w:p w14:paraId="624DBC85" w14:textId="77777777" w:rsidR="001E7339" w:rsidRDefault="001E7339" w:rsidP="00274EFE">
            <w:pPr>
              <w:ind w:right="-30"/>
              <w:jc w:val="center"/>
              <w:rPr>
                <w:rFonts w:ascii="Arial" w:eastAsia="Arial" w:hAnsi="Arial" w:cs="Arial"/>
                <w:sz w:val="20"/>
                <w:szCs w:val="20"/>
              </w:rPr>
            </w:pPr>
          </w:p>
        </w:tc>
        <w:tc>
          <w:tcPr>
            <w:tcW w:w="1275" w:type="dxa"/>
          </w:tcPr>
          <w:p w14:paraId="5B462E87" w14:textId="77777777" w:rsidR="001E7339" w:rsidRDefault="001E7339" w:rsidP="00274EFE">
            <w:pPr>
              <w:ind w:right="-30"/>
              <w:jc w:val="center"/>
              <w:rPr>
                <w:rFonts w:ascii="Arial" w:eastAsia="Arial" w:hAnsi="Arial" w:cs="Arial"/>
                <w:sz w:val="20"/>
                <w:szCs w:val="20"/>
              </w:rPr>
            </w:pPr>
          </w:p>
        </w:tc>
        <w:tc>
          <w:tcPr>
            <w:tcW w:w="978" w:type="dxa"/>
            <w:vAlign w:val="center"/>
          </w:tcPr>
          <w:p w14:paraId="2E73E6AF" w14:textId="77777777" w:rsidR="001E7339" w:rsidRDefault="001E7339" w:rsidP="00274EFE">
            <w:pPr>
              <w:ind w:right="-30"/>
              <w:jc w:val="center"/>
              <w:rPr>
                <w:rFonts w:ascii="Arial" w:eastAsia="Arial" w:hAnsi="Arial" w:cs="Arial"/>
                <w:sz w:val="20"/>
                <w:szCs w:val="20"/>
              </w:rPr>
            </w:pPr>
          </w:p>
        </w:tc>
        <w:tc>
          <w:tcPr>
            <w:tcW w:w="1134" w:type="dxa"/>
            <w:vAlign w:val="center"/>
          </w:tcPr>
          <w:p w14:paraId="2F6581CB" w14:textId="77777777" w:rsidR="001E7339" w:rsidRDefault="001E7339" w:rsidP="00274EFE">
            <w:pPr>
              <w:ind w:right="-30"/>
              <w:jc w:val="center"/>
              <w:rPr>
                <w:rFonts w:ascii="Arial" w:eastAsia="Arial" w:hAnsi="Arial" w:cs="Arial"/>
                <w:sz w:val="20"/>
                <w:szCs w:val="20"/>
              </w:rPr>
            </w:pPr>
          </w:p>
        </w:tc>
        <w:tc>
          <w:tcPr>
            <w:tcW w:w="992" w:type="dxa"/>
            <w:vAlign w:val="center"/>
          </w:tcPr>
          <w:p w14:paraId="643127C1" w14:textId="77777777" w:rsidR="001E7339" w:rsidRDefault="001E7339" w:rsidP="00274EFE">
            <w:pPr>
              <w:ind w:right="-30"/>
              <w:jc w:val="center"/>
              <w:rPr>
                <w:rFonts w:ascii="Arial" w:eastAsia="Arial" w:hAnsi="Arial" w:cs="Arial"/>
                <w:sz w:val="20"/>
                <w:szCs w:val="20"/>
              </w:rPr>
            </w:pPr>
          </w:p>
        </w:tc>
        <w:tc>
          <w:tcPr>
            <w:tcW w:w="1276" w:type="dxa"/>
            <w:vAlign w:val="center"/>
          </w:tcPr>
          <w:p w14:paraId="4CCEFD3D" w14:textId="77777777" w:rsidR="001E7339" w:rsidRDefault="001E7339" w:rsidP="00274EFE">
            <w:pPr>
              <w:ind w:right="-30"/>
              <w:jc w:val="center"/>
              <w:rPr>
                <w:rFonts w:ascii="Arial" w:eastAsia="Arial" w:hAnsi="Arial" w:cs="Arial"/>
                <w:sz w:val="20"/>
                <w:szCs w:val="20"/>
              </w:rPr>
            </w:pPr>
          </w:p>
        </w:tc>
      </w:tr>
    </w:tbl>
    <w:p w14:paraId="1B5BB686" w14:textId="77777777" w:rsidR="001E7339" w:rsidRDefault="001E7339" w:rsidP="001E7339">
      <w:pPr>
        <w:pBdr>
          <w:top w:val="nil"/>
          <w:left w:val="nil"/>
          <w:bottom w:val="nil"/>
          <w:right w:val="nil"/>
          <w:between w:val="nil"/>
        </w:pBdr>
        <w:spacing w:line="276" w:lineRule="auto"/>
        <w:ind w:left="2417" w:hanging="431"/>
        <w:jc w:val="both"/>
        <w:rPr>
          <w:rFonts w:ascii="Arial" w:eastAsia="Arial" w:hAnsi="Arial" w:cs="Arial"/>
          <w:color w:val="000000"/>
          <w:sz w:val="22"/>
          <w:szCs w:val="22"/>
        </w:rPr>
      </w:pPr>
    </w:p>
    <w:p w14:paraId="2875F19F" w14:textId="77777777" w:rsidR="001E7339" w:rsidRDefault="001E7339" w:rsidP="001E7339">
      <w:pPr>
        <w:numPr>
          <w:ilvl w:val="1"/>
          <w:numId w:val="41"/>
        </w:numPr>
        <w:pBdr>
          <w:top w:val="nil"/>
          <w:left w:val="nil"/>
          <w:bottom w:val="nil"/>
          <w:right w:val="nil"/>
          <w:between w:val="nil"/>
        </w:pBdr>
        <w:spacing w:after="0" w:line="276" w:lineRule="auto"/>
        <w:ind w:left="0" w:firstLine="0"/>
        <w:jc w:val="both"/>
        <w:rPr>
          <w:rFonts w:ascii="Arial" w:eastAsia="Arial" w:hAnsi="Arial" w:cs="Arial"/>
          <w:color w:val="000000"/>
          <w:sz w:val="22"/>
          <w:szCs w:val="22"/>
        </w:rPr>
      </w:pPr>
      <w:r>
        <w:rPr>
          <w:rFonts w:ascii="Arial" w:eastAsia="Arial" w:hAnsi="Arial" w:cs="Arial"/>
          <w:color w:val="000000"/>
          <w:sz w:val="22"/>
          <w:szCs w:val="22"/>
        </w:rPr>
        <w:t>O valor total da contratação é de R$ .......... (.....).</w:t>
      </w:r>
    </w:p>
    <w:p w14:paraId="0D3F138E" w14:textId="77777777" w:rsidR="001E7339" w:rsidRDefault="001E7339" w:rsidP="001E7339">
      <w:pPr>
        <w:numPr>
          <w:ilvl w:val="1"/>
          <w:numId w:val="41"/>
        </w:numPr>
        <w:pBdr>
          <w:top w:val="nil"/>
          <w:left w:val="nil"/>
          <w:bottom w:val="nil"/>
          <w:right w:val="nil"/>
          <w:between w:val="nil"/>
        </w:pBdr>
        <w:spacing w:after="0" w:line="276" w:lineRule="auto"/>
        <w:ind w:left="0" w:firstLine="0"/>
        <w:jc w:val="both"/>
        <w:rPr>
          <w:rFonts w:ascii="Arial" w:eastAsia="Arial" w:hAnsi="Arial" w:cs="Arial"/>
          <w:color w:val="000000"/>
          <w:sz w:val="22"/>
          <w:szCs w:val="22"/>
        </w:rPr>
      </w:pPr>
      <w:r>
        <w:rPr>
          <w:rFonts w:ascii="Arial" w:eastAsia="Arial" w:hAnsi="Arial" w:cs="Arial"/>
          <w:color w:val="000000"/>
          <w:sz w:val="22"/>
          <w:szCs w:val="22"/>
        </w:rPr>
        <w:lastRenderedPageBreak/>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47DDE968" w14:textId="77777777" w:rsidR="001E7339" w:rsidRDefault="001E7339" w:rsidP="001E7339">
      <w:pPr>
        <w:pBdr>
          <w:top w:val="nil"/>
          <w:left w:val="nil"/>
          <w:bottom w:val="nil"/>
          <w:right w:val="nil"/>
          <w:between w:val="nil"/>
        </w:pBdr>
        <w:spacing w:line="276" w:lineRule="auto"/>
        <w:ind w:left="2417" w:hanging="431"/>
        <w:jc w:val="both"/>
        <w:rPr>
          <w:rFonts w:ascii="Arial" w:eastAsia="Arial" w:hAnsi="Arial" w:cs="Arial"/>
          <w:color w:val="000000"/>
          <w:sz w:val="22"/>
          <w:szCs w:val="22"/>
        </w:rPr>
      </w:pPr>
    </w:p>
    <w:p w14:paraId="275004D0" w14:textId="77777777" w:rsidR="001E7339" w:rsidRDefault="001E7339" w:rsidP="001E7339">
      <w:pPr>
        <w:numPr>
          <w:ilvl w:val="1"/>
          <w:numId w:val="41"/>
        </w:numPr>
        <w:pBdr>
          <w:top w:val="nil"/>
          <w:left w:val="nil"/>
          <w:bottom w:val="nil"/>
          <w:right w:val="nil"/>
          <w:between w:val="nil"/>
        </w:pBdr>
        <w:spacing w:after="0" w:line="276" w:lineRule="auto"/>
        <w:ind w:left="0" w:firstLine="0"/>
        <w:jc w:val="both"/>
        <w:rPr>
          <w:rFonts w:ascii="Arial" w:eastAsia="Arial" w:hAnsi="Arial" w:cs="Arial"/>
          <w:color w:val="000000"/>
          <w:sz w:val="22"/>
          <w:szCs w:val="22"/>
        </w:rPr>
      </w:pPr>
      <w:r>
        <w:rPr>
          <w:rFonts w:ascii="Arial" w:eastAsia="Arial" w:hAnsi="Arial" w:cs="Arial"/>
          <w:color w:val="000000"/>
          <w:sz w:val="22"/>
          <w:szCs w:val="22"/>
        </w:rPr>
        <w:t>O valor acima é meramente estimativo, de forma que os pagamentos devidos ao contratado dependerão dos quantitativos efetivamente fornecidos.</w:t>
      </w:r>
    </w:p>
    <w:p w14:paraId="43D564B9" w14:textId="77777777" w:rsidR="001E7339" w:rsidRDefault="001E7339" w:rsidP="001E7339">
      <w:pPr>
        <w:pBdr>
          <w:top w:val="nil"/>
          <w:left w:val="nil"/>
          <w:bottom w:val="nil"/>
          <w:right w:val="nil"/>
          <w:between w:val="nil"/>
        </w:pBdr>
        <w:spacing w:line="276" w:lineRule="auto"/>
        <w:ind w:left="2417" w:hanging="431"/>
        <w:jc w:val="both"/>
        <w:rPr>
          <w:rFonts w:ascii="Arial" w:eastAsia="Arial" w:hAnsi="Arial" w:cs="Arial"/>
          <w:color w:val="000000"/>
          <w:sz w:val="22"/>
          <w:szCs w:val="22"/>
        </w:rPr>
      </w:pPr>
    </w:p>
    <w:p w14:paraId="6C85D9C8" w14:textId="77777777" w:rsidR="001E7339" w:rsidRDefault="001E7339" w:rsidP="001E7339">
      <w:pPr>
        <w:numPr>
          <w:ilvl w:val="1"/>
          <w:numId w:val="41"/>
        </w:numPr>
        <w:spacing w:after="0" w:line="240" w:lineRule="auto"/>
        <w:ind w:left="0" w:firstLine="0"/>
        <w:jc w:val="both"/>
        <w:rPr>
          <w:rFonts w:ascii="Arial" w:eastAsia="Arial" w:hAnsi="Arial" w:cs="Arial"/>
          <w:b/>
          <w:sz w:val="22"/>
          <w:szCs w:val="22"/>
        </w:rPr>
      </w:pPr>
      <w:r>
        <w:rPr>
          <w:rFonts w:ascii="Arial" w:eastAsia="Arial" w:hAnsi="Arial" w:cs="Arial"/>
          <w:sz w:val="22"/>
          <w:szCs w:val="22"/>
        </w:rPr>
        <w:t>Durante a vigência desta ata, os preços serão fixos e irreajustáveis, assegurado o direito ao equilíbrio econômico-financeiro, nos casos e condições previstos no respectivo edital.</w:t>
      </w:r>
    </w:p>
    <w:p w14:paraId="6600BFEB" w14:textId="77777777" w:rsidR="001E7339" w:rsidRDefault="001E7339" w:rsidP="001E7339">
      <w:pPr>
        <w:pBdr>
          <w:top w:val="nil"/>
          <w:left w:val="nil"/>
          <w:bottom w:val="nil"/>
          <w:right w:val="nil"/>
          <w:between w:val="nil"/>
        </w:pBdr>
        <w:spacing w:line="276" w:lineRule="auto"/>
        <w:ind w:left="2417" w:hanging="431"/>
        <w:jc w:val="both"/>
        <w:rPr>
          <w:rFonts w:ascii="Arial" w:eastAsia="Arial" w:hAnsi="Arial" w:cs="Arial"/>
          <w:color w:val="000000"/>
          <w:sz w:val="22"/>
          <w:szCs w:val="22"/>
        </w:rPr>
      </w:pPr>
    </w:p>
    <w:p w14:paraId="45CF9AB9" w14:textId="77777777" w:rsidR="001E7339" w:rsidRDefault="001E7339" w:rsidP="001E7339">
      <w:pPr>
        <w:numPr>
          <w:ilvl w:val="0"/>
          <w:numId w:val="41"/>
        </w:numPr>
        <w:pBdr>
          <w:top w:val="single" w:sz="4" w:space="1" w:color="000000"/>
          <w:left w:val="nil"/>
          <w:bottom w:val="single" w:sz="4" w:space="1" w:color="000000"/>
          <w:right w:val="nil"/>
          <w:between w:val="nil"/>
        </w:pBdr>
        <w:spacing w:after="0" w:line="276" w:lineRule="auto"/>
        <w:ind w:left="0" w:firstLine="0"/>
        <w:jc w:val="both"/>
        <w:rPr>
          <w:rFonts w:ascii="Arial" w:eastAsia="Arial" w:hAnsi="Arial" w:cs="Arial"/>
          <w:b/>
          <w:color w:val="000000"/>
          <w:sz w:val="22"/>
          <w:szCs w:val="22"/>
        </w:rPr>
      </w:pPr>
      <w:r>
        <w:rPr>
          <w:rFonts w:ascii="Arial" w:eastAsia="Arial" w:hAnsi="Arial" w:cs="Arial"/>
          <w:b/>
          <w:color w:val="000000"/>
          <w:sz w:val="22"/>
          <w:szCs w:val="22"/>
        </w:rPr>
        <w:t>ÓRGÃO GERENCIADOR E PARTICIPANTE</w:t>
      </w:r>
    </w:p>
    <w:p w14:paraId="7A2D4512" w14:textId="77777777" w:rsidR="001E7339" w:rsidRDefault="001E7339" w:rsidP="001E7339">
      <w:pPr>
        <w:numPr>
          <w:ilvl w:val="1"/>
          <w:numId w:val="41"/>
        </w:numPr>
        <w:pBdr>
          <w:top w:val="nil"/>
          <w:left w:val="nil"/>
          <w:bottom w:val="nil"/>
          <w:right w:val="nil"/>
          <w:between w:val="nil"/>
        </w:pBdr>
        <w:spacing w:after="0" w:line="276" w:lineRule="auto"/>
        <w:ind w:left="0" w:firstLine="0"/>
        <w:jc w:val="both"/>
        <w:rPr>
          <w:rFonts w:ascii="Arial" w:eastAsia="Arial" w:hAnsi="Arial" w:cs="Arial"/>
          <w:color w:val="000000"/>
          <w:sz w:val="22"/>
          <w:szCs w:val="22"/>
        </w:rPr>
      </w:pPr>
      <w:r>
        <w:rPr>
          <w:rFonts w:ascii="Arial" w:eastAsia="Arial" w:hAnsi="Arial" w:cs="Arial"/>
          <w:color w:val="000000"/>
          <w:sz w:val="22"/>
          <w:szCs w:val="22"/>
        </w:rPr>
        <w:t>O órgão gerenciador será o Município de Santa Izabel do Oeste.</w:t>
      </w:r>
    </w:p>
    <w:p w14:paraId="35BFB8E1" w14:textId="77777777" w:rsidR="001E7339" w:rsidRDefault="001E7339" w:rsidP="001E7339">
      <w:pPr>
        <w:pBdr>
          <w:top w:val="nil"/>
          <w:left w:val="nil"/>
          <w:bottom w:val="nil"/>
          <w:right w:val="nil"/>
          <w:between w:val="nil"/>
        </w:pBdr>
        <w:spacing w:line="276" w:lineRule="auto"/>
        <w:ind w:left="2417" w:hanging="431"/>
        <w:jc w:val="both"/>
        <w:rPr>
          <w:rFonts w:ascii="Arial" w:eastAsia="Arial" w:hAnsi="Arial" w:cs="Arial"/>
          <w:color w:val="000000"/>
          <w:sz w:val="22"/>
          <w:szCs w:val="22"/>
        </w:rPr>
      </w:pPr>
    </w:p>
    <w:p w14:paraId="1724549A" w14:textId="77777777" w:rsidR="001E7339" w:rsidRDefault="001E7339" w:rsidP="001E7339">
      <w:pPr>
        <w:numPr>
          <w:ilvl w:val="0"/>
          <w:numId w:val="41"/>
        </w:numPr>
        <w:pBdr>
          <w:top w:val="single" w:sz="4" w:space="1" w:color="000000"/>
          <w:left w:val="nil"/>
          <w:bottom w:val="single" w:sz="4" w:space="1" w:color="000000"/>
          <w:right w:val="nil"/>
          <w:between w:val="nil"/>
        </w:pBdr>
        <w:spacing w:after="0" w:line="276" w:lineRule="auto"/>
        <w:ind w:left="0" w:firstLine="0"/>
        <w:jc w:val="both"/>
        <w:rPr>
          <w:rFonts w:ascii="Arial" w:eastAsia="Arial" w:hAnsi="Arial" w:cs="Arial"/>
          <w:b/>
          <w:color w:val="000000"/>
          <w:sz w:val="22"/>
          <w:szCs w:val="22"/>
        </w:rPr>
      </w:pPr>
      <w:r>
        <w:rPr>
          <w:rFonts w:ascii="Arial" w:eastAsia="Arial" w:hAnsi="Arial" w:cs="Arial"/>
          <w:b/>
          <w:color w:val="000000"/>
          <w:sz w:val="22"/>
          <w:szCs w:val="22"/>
        </w:rPr>
        <w:t>DA ADESÃO À ATA DE REGISTRO DE PREÇOS</w:t>
      </w:r>
    </w:p>
    <w:p w14:paraId="6FC5E4B0" w14:textId="77777777" w:rsidR="001E7339" w:rsidRDefault="001E7339" w:rsidP="001E7339">
      <w:pPr>
        <w:numPr>
          <w:ilvl w:val="1"/>
          <w:numId w:val="41"/>
        </w:numPr>
        <w:pBdr>
          <w:top w:val="nil"/>
          <w:left w:val="nil"/>
          <w:bottom w:val="nil"/>
          <w:right w:val="nil"/>
          <w:between w:val="nil"/>
        </w:pBdr>
        <w:spacing w:after="0" w:line="276" w:lineRule="auto"/>
        <w:ind w:left="0" w:firstLine="0"/>
        <w:jc w:val="both"/>
        <w:rPr>
          <w:rFonts w:ascii="Arial" w:eastAsia="Arial" w:hAnsi="Arial" w:cs="Arial"/>
          <w:color w:val="000000"/>
          <w:sz w:val="22"/>
          <w:szCs w:val="22"/>
        </w:rPr>
      </w:pPr>
      <w:r>
        <w:rPr>
          <w:rFonts w:ascii="Arial" w:eastAsia="Arial" w:hAnsi="Arial" w:cs="Arial"/>
          <w:color w:val="000000"/>
          <w:sz w:val="22"/>
          <w:szCs w:val="22"/>
        </w:rPr>
        <w:t>Não será admitida a adesão à ata de registro de preços decorrente desta licitação ou desta contratação direta.</w:t>
      </w:r>
    </w:p>
    <w:p w14:paraId="15E332B8" w14:textId="77777777" w:rsidR="001E7339" w:rsidRDefault="001E7339" w:rsidP="001E7339">
      <w:pPr>
        <w:pBdr>
          <w:top w:val="nil"/>
          <w:left w:val="nil"/>
          <w:bottom w:val="nil"/>
          <w:right w:val="nil"/>
          <w:between w:val="nil"/>
        </w:pBdr>
        <w:spacing w:line="276" w:lineRule="auto"/>
        <w:ind w:left="2417" w:hanging="431"/>
        <w:jc w:val="both"/>
        <w:rPr>
          <w:rFonts w:ascii="Arial" w:eastAsia="Arial" w:hAnsi="Arial" w:cs="Arial"/>
          <w:color w:val="000000"/>
          <w:sz w:val="22"/>
          <w:szCs w:val="22"/>
        </w:rPr>
      </w:pPr>
    </w:p>
    <w:p w14:paraId="481D7D35" w14:textId="77777777" w:rsidR="001E7339" w:rsidRDefault="001E7339" w:rsidP="001E7339">
      <w:pPr>
        <w:numPr>
          <w:ilvl w:val="1"/>
          <w:numId w:val="41"/>
        </w:numPr>
        <w:pBdr>
          <w:top w:val="nil"/>
          <w:left w:val="nil"/>
          <w:bottom w:val="nil"/>
          <w:right w:val="nil"/>
          <w:between w:val="nil"/>
        </w:pBdr>
        <w:spacing w:after="0" w:line="276" w:lineRule="auto"/>
        <w:ind w:left="0" w:firstLine="0"/>
        <w:jc w:val="both"/>
        <w:rPr>
          <w:rFonts w:ascii="Arial" w:eastAsia="Arial" w:hAnsi="Arial" w:cs="Arial"/>
          <w:color w:val="000000"/>
          <w:sz w:val="22"/>
          <w:szCs w:val="22"/>
        </w:rPr>
      </w:pPr>
      <w:r>
        <w:rPr>
          <w:rFonts w:ascii="Arial" w:eastAsia="Arial" w:hAnsi="Arial" w:cs="Arial"/>
          <w:color w:val="000000"/>
          <w:sz w:val="22"/>
          <w:szCs w:val="22"/>
        </w:rPr>
        <w:t>Vedação a acréscimo de quantitativos:</w:t>
      </w:r>
    </w:p>
    <w:p w14:paraId="2E593538" w14:textId="77777777" w:rsidR="001E7339" w:rsidRDefault="001E7339" w:rsidP="001E7339">
      <w:pPr>
        <w:pBdr>
          <w:top w:val="nil"/>
          <w:left w:val="nil"/>
          <w:bottom w:val="nil"/>
          <w:right w:val="nil"/>
          <w:between w:val="nil"/>
        </w:pBdr>
        <w:spacing w:line="276" w:lineRule="auto"/>
        <w:ind w:left="2417" w:hanging="431"/>
        <w:jc w:val="both"/>
        <w:rPr>
          <w:rFonts w:ascii="Arial" w:eastAsia="Arial" w:hAnsi="Arial" w:cs="Arial"/>
          <w:color w:val="000000"/>
          <w:sz w:val="22"/>
          <w:szCs w:val="22"/>
        </w:rPr>
      </w:pPr>
    </w:p>
    <w:p w14:paraId="2F5B6C74" w14:textId="77777777" w:rsidR="001E7339" w:rsidRDefault="001E7339" w:rsidP="001E7339">
      <w:pPr>
        <w:numPr>
          <w:ilvl w:val="2"/>
          <w:numId w:val="41"/>
        </w:numPr>
        <w:pBdr>
          <w:top w:val="nil"/>
          <w:left w:val="nil"/>
          <w:bottom w:val="nil"/>
          <w:right w:val="nil"/>
          <w:between w:val="nil"/>
        </w:pBdr>
        <w:spacing w:after="0" w:line="276" w:lineRule="auto"/>
        <w:jc w:val="both"/>
        <w:rPr>
          <w:rFonts w:ascii="Arial" w:eastAsia="Arial" w:hAnsi="Arial" w:cs="Arial"/>
          <w:color w:val="000000"/>
          <w:sz w:val="22"/>
          <w:szCs w:val="22"/>
        </w:rPr>
      </w:pPr>
      <w:r>
        <w:rPr>
          <w:rFonts w:ascii="Arial" w:eastAsia="Arial" w:hAnsi="Arial" w:cs="Arial"/>
          <w:color w:val="000000"/>
          <w:sz w:val="22"/>
          <w:szCs w:val="22"/>
        </w:rPr>
        <w:t>É vedado efetuar acréscimos nos quantitativos fixados na ata de registro de preços.</w:t>
      </w:r>
    </w:p>
    <w:p w14:paraId="615C6013" w14:textId="77777777" w:rsidR="001E7339" w:rsidRDefault="001E7339" w:rsidP="001E7339">
      <w:pPr>
        <w:pBdr>
          <w:top w:val="nil"/>
          <w:left w:val="nil"/>
          <w:bottom w:val="nil"/>
          <w:right w:val="nil"/>
          <w:between w:val="nil"/>
        </w:pBdr>
        <w:spacing w:line="276" w:lineRule="auto"/>
        <w:ind w:left="1080" w:hanging="431"/>
        <w:jc w:val="both"/>
        <w:rPr>
          <w:rFonts w:ascii="Arial" w:eastAsia="Arial" w:hAnsi="Arial" w:cs="Arial"/>
          <w:color w:val="000000"/>
          <w:sz w:val="22"/>
          <w:szCs w:val="22"/>
        </w:rPr>
      </w:pPr>
    </w:p>
    <w:p w14:paraId="2FDEB31D" w14:textId="77777777" w:rsidR="001E7339" w:rsidRDefault="001E7339" w:rsidP="001E7339">
      <w:pPr>
        <w:keepNext/>
        <w:keepLines/>
        <w:numPr>
          <w:ilvl w:val="0"/>
          <w:numId w:val="41"/>
        </w:numPr>
        <w:pBdr>
          <w:top w:val="single" w:sz="4" w:space="1" w:color="000000"/>
          <w:left w:val="nil"/>
          <w:bottom w:val="single" w:sz="4" w:space="1" w:color="000000"/>
          <w:right w:val="nil"/>
          <w:between w:val="nil"/>
        </w:pBdr>
        <w:tabs>
          <w:tab w:val="left" w:pos="567"/>
          <w:tab w:val="left" w:pos="0"/>
        </w:tabs>
        <w:spacing w:after="0" w:line="240" w:lineRule="auto"/>
        <w:ind w:left="0" w:firstLine="0"/>
        <w:jc w:val="both"/>
        <w:rPr>
          <w:rFonts w:ascii="Arial" w:eastAsia="Arial" w:hAnsi="Arial" w:cs="Arial"/>
          <w:b/>
          <w:color w:val="000000"/>
          <w:sz w:val="22"/>
          <w:szCs w:val="22"/>
        </w:rPr>
      </w:pPr>
      <w:r>
        <w:rPr>
          <w:rFonts w:ascii="Arial" w:eastAsia="Arial" w:hAnsi="Arial" w:cs="Arial"/>
          <w:b/>
          <w:color w:val="000000"/>
          <w:sz w:val="22"/>
          <w:szCs w:val="22"/>
        </w:rPr>
        <w:t>VIGÊNCIA, FOMALIZAÇÃO DA ATA DE REGISTRO DE PREÇOS E CADASTRO RESERVA</w:t>
      </w:r>
    </w:p>
    <w:p w14:paraId="0680BAD3" w14:textId="77777777" w:rsidR="001E7339" w:rsidRPr="00E923E7" w:rsidRDefault="001E7339" w:rsidP="001E7339">
      <w:pPr>
        <w:numPr>
          <w:ilvl w:val="1"/>
          <w:numId w:val="42"/>
        </w:numPr>
        <w:pBdr>
          <w:top w:val="nil"/>
          <w:left w:val="nil"/>
          <w:bottom w:val="nil"/>
          <w:right w:val="nil"/>
          <w:between w:val="nil"/>
        </w:pBdr>
        <w:spacing w:after="0" w:line="276" w:lineRule="auto"/>
        <w:ind w:left="0" w:firstLine="0"/>
        <w:jc w:val="both"/>
        <w:rPr>
          <w:rFonts w:ascii="Arial" w:eastAsia="Arial" w:hAnsi="Arial" w:cs="Arial"/>
          <w:color w:val="000000"/>
          <w:sz w:val="22"/>
          <w:szCs w:val="22"/>
        </w:rPr>
      </w:pPr>
      <w:r>
        <w:rPr>
          <w:rFonts w:ascii="Arial" w:eastAsia="Arial" w:hAnsi="Arial" w:cs="Arial"/>
          <w:color w:val="000000"/>
          <w:sz w:val="22"/>
          <w:szCs w:val="22"/>
        </w:rPr>
        <w:t>A validade da Ata de Registro de Preços será de 12 (doze) meses, contados a partir do primeiro dia útil subsequente a data de divulgação no PNCP, podendo ser prorrogada por igual período, mediante a anuência do fornecedor, desde que comprovado o preço vantajoso.</w:t>
      </w:r>
    </w:p>
    <w:p w14:paraId="138BE0E9" w14:textId="77777777" w:rsidR="001E7339" w:rsidRDefault="001E7339" w:rsidP="001E7339">
      <w:pPr>
        <w:numPr>
          <w:ilvl w:val="2"/>
          <w:numId w:val="42"/>
        </w:numPr>
        <w:pBdr>
          <w:top w:val="nil"/>
          <w:left w:val="nil"/>
          <w:bottom w:val="nil"/>
          <w:right w:val="nil"/>
          <w:between w:val="nil"/>
        </w:pBdr>
        <w:spacing w:after="0" w:line="276" w:lineRule="auto"/>
        <w:ind w:left="567" w:firstLine="0"/>
        <w:jc w:val="both"/>
        <w:rPr>
          <w:rFonts w:ascii="Arial" w:eastAsia="Arial" w:hAnsi="Arial" w:cs="Arial"/>
          <w:color w:val="000000"/>
          <w:sz w:val="22"/>
          <w:szCs w:val="22"/>
        </w:rPr>
      </w:pPr>
      <w:r>
        <w:rPr>
          <w:rFonts w:ascii="Arial" w:eastAsia="Arial" w:hAnsi="Arial" w:cs="Arial"/>
          <w:color w:val="000000"/>
          <w:sz w:val="22"/>
          <w:szCs w:val="22"/>
        </w:rPr>
        <w:t>O contrato decorrente da ata de registro de preços terá sua vigência estabelecida no próprio instrumento contratual e observará no momento da contratação e a cada exercício financeiro a disponibilidade de créditos orçamentários, bem como a previsão no plano plurianual, quando ultrapassar 1 (um) exercício financeiro.</w:t>
      </w:r>
    </w:p>
    <w:p w14:paraId="783FFD38" w14:textId="77777777" w:rsidR="001E7339" w:rsidRPr="00E923E7" w:rsidRDefault="001E7339" w:rsidP="001E7339">
      <w:pPr>
        <w:numPr>
          <w:ilvl w:val="2"/>
          <w:numId w:val="42"/>
        </w:numPr>
        <w:pBdr>
          <w:top w:val="nil"/>
          <w:left w:val="nil"/>
          <w:bottom w:val="nil"/>
          <w:right w:val="nil"/>
          <w:between w:val="nil"/>
        </w:pBdr>
        <w:spacing w:after="0" w:line="276" w:lineRule="auto"/>
        <w:ind w:left="567" w:firstLine="0"/>
        <w:jc w:val="both"/>
        <w:rPr>
          <w:rFonts w:ascii="Arial" w:eastAsia="Arial" w:hAnsi="Arial" w:cs="Arial"/>
          <w:color w:val="000000"/>
          <w:sz w:val="22"/>
          <w:szCs w:val="22"/>
        </w:rPr>
      </w:pPr>
      <w:r>
        <w:rPr>
          <w:rFonts w:ascii="Arial" w:eastAsia="Arial" w:hAnsi="Arial" w:cs="Arial"/>
          <w:color w:val="000000"/>
          <w:sz w:val="22"/>
          <w:szCs w:val="22"/>
        </w:rPr>
        <w:t>Na formalização do contrato ou do instrumento substituto deverá haver a indicação da disponibilidade dos créditos orçamentários respectivos.</w:t>
      </w:r>
    </w:p>
    <w:p w14:paraId="49E23E7C" w14:textId="77777777" w:rsidR="001E7339" w:rsidRPr="00E923E7" w:rsidRDefault="001E7339" w:rsidP="001E7339">
      <w:pPr>
        <w:numPr>
          <w:ilvl w:val="1"/>
          <w:numId w:val="42"/>
        </w:numPr>
        <w:pBdr>
          <w:top w:val="nil"/>
          <w:left w:val="nil"/>
          <w:bottom w:val="nil"/>
          <w:right w:val="nil"/>
          <w:between w:val="nil"/>
        </w:pBdr>
        <w:spacing w:after="0" w:line="276" w:lineRule="auto"/>
        <w:ind w:left="0" w:firstLine="0"/>
        <w:jc w:val="both"/>
        <w:rPr>
          <w:rFonts w:ascii="Arial" w:eastAsia="Arial" w:hAnsi="Arial" w:cs="Arial"/>
          <w:color w:val="000000"/>
          <w:sz w:val="22"/>
          <w:szCs w:val="22"/>
        </w:rPr>
      </w:pPr>
      <w:r>
        <w:rPr>
          <w:rFonts w:ascii="Arial" w:eastAsia="Arial" w:hAnsi="Arial" w:cs="Arial"/>
          <w:color w:val="000000"/>
          <w:sz w:val="22"/>
          <w:szCs w:val="22"/>
        </w:rPr>
        <w:t>A contratação</w:t>
      </w:r>
      <w:r>
        <w:rPr>
          <w:rFonts w:ascii="Arial" w:eastAsia="Arial" w:hAnsi="Arial" w:cs="Arial"/>
          <w:color w:val="000000"/>
          <w:sz w:val="20"/>
          <w:szCs w:val="20"/>
        </w:rPr>
        <w:t xml:space="preserve"> </w:t>
      </w:r>
      <w:r>
        <w:rPr>
          <w:rFonts w:ascii="Arial" w:eastAsia="Arial" w:hAnsi="Arial" w:cs="Arial"/>
          <w:color w:val="000000"/>
          <w:sz w:val="22"/>
          <w:szCs w:val="22"/>
        </w:rPr>
        <w:t>com os fornecedores registrados na ata será formalizada pelo órgão ou pela entidade interessada por intermédio de instrumento contratual, emissão de nota de empenho de despesa, autorização de compra ou outro instrumento hábil, conforme o art. 95 da Lei nº 14.133, de 2021.</w:t>
      </w:r>
    </w:p>
    <w:p w14:paraId="0783FFAE" w14:textId="77777777" w:rsidR="001E7339" w:rsidRPr="00E923E7" w:rsidRDefault="001E7339" w:rsidP="001E7339">
      <w:pPr>
        <w:numPr>
          <w:ilvl w:val="2"/>
          <w:numId w:val="42"/>
        </w:numPr>
        <w:pBdr>
          <w:top w:val="nil"/>
          <w:left w:val="nil"/>
          <w:bottom w:val="nil"/>
          <w:right w:val="nil"/>
          <w:between w:val="nil"/>
        </w:pBdr>
        <w:spacing w:after="0" w:line="276" w:lineRule="auto"/>
        <w:ind w:left="567" w:firstLine="0"/>
        <w:jc w:val="both"/>
        <w:rPr>
          <w:rFonts w:ascii="Arial" w:eastAsia="Arial" w:hAnsi="Arial" w:cs="Arial"/>
          <w:color w:val="000000"/>
          <w:sz w:val="22"/>
          <w:szCs w:val="22"/>
        </w:rPr>
      </w:pPr>
      <w:r>
        <w:rPr>
          <w:rFonts w:ascii="Arial" w:eastAsia="Arial" w:hAnsi="Arial" w:cs="Arial"/>
          <w:color w:val="000000"/>
          <w:sz w:val="22"/>
          <w:szCs w:val="22"/>
        </w:rPr>
        <w:lastRenderedPageBreak/>
        <w:t>O instrumento contratual de que trata o item 5.2. deverá ser assinado no prazo de validade da ata de registro de preços.</w:t>
      </w:r>
    </w:p>
    <w:p w14:paraId="6DF46783" w14:textId="77777777" w:rsidR="001E7339" w:rsidRPr="00E923E7" w:rsidRDefault="001E7339" w:rsidP="001E7339">
      <w:pPr>
        <w:numPr>
          <w:ilvl w:val="1"/>
          <w:numId w:val="42"/>
        </w:numPr>
        <w:pBdr>
          <w:top w:val="nil"/>
          <w:left w:val="nil"/>
          <w:bottom w:val="nil"/>
          <w:right w:val="nil"/>
          <w:between w:val="nil"/>
        </w:pBdr>
        <w:spacing w:after="0" w:line="276" w:lineRule="auto"/>
        <w:ind w:left="0" w:firstLine="0"/>
        <w:jc w:val="both"/>
        <w:rPr>
          <w:rFonts w:ascii="Arial" w:eastAsia="Arial" w:hAnsi="Arial" w:cs="Arial"/>
          <w:color w:val="000000"/>
          <w:sz w:val="22"/>
          <w:szCs w:val="22"/>
        </w:rPr>
      </w:pPr>
      <w:r>
        <w:rPr>
          <w:rFonts w:ascii="Arial" w:eastAsia="Arial" w:hAnsi="Arial" w:cs="Arial"/>
          <w:color w:val="000000"/>
          <w:sz w:val="22"/>
          <w:szCs w:val="22"/>
        </w:rPr>
        <w:t>Os contratos decorrentes do sistema de registro de preços poderão ser alterados, observado o art. 124 da Lei nº 14.133, de 2021.</w:t>
      </w:r>
    </w:p>
    <w:p w14:paraId="5433FA5C" w14:textId="77777777" w:rsidR="001E7339" w:rsidRDefault="001E7339" w:rsidP="001E7339">
      <w:pPr>
        <w:numPr>
          <w:ilvl w:val="1"/>
          <w:numId w:val="42"/>
        </w:numPr>
        <w:pBdr>
          <w:top w:val="nil"/>
          <w:left w:val="nil"/>
          <w:bottom w:val="nil"/>
          <w:right w:val="nil"/>
          <w:between w:val="nil"/>
        </w:pBdr>
        <w:spacing w:after="0" w:line="276" w:lineRule="auto"/>
        <w:ind w:left="0" w:firstLine="0"/>
        <w:jc w:val="both"/>
        <w:rPr>
          <w:rFonts w:ascii="Arial" w:eastAsia="Arial" w:hAnsi="Arial" w:cs="Arial"/>
          <w:color w:val="000000"/>
          <w:sz w:val="22"/>
          <w:szCs w:val="22"/>
        </w:rPr>
      </w:pPr>
      <w:r>
        <w:rPr>
          <w:rFonts w:ascii="Arial" w:eastAsia="Arial" w:hAnsi="Arial" w:cs="Arial"/>
          <w:color w:val="000000"/>
          <w:sz w:val="22"/>
          <w:szCs w:val="22"/>
        </w:rPr>
        <w:t>Após a homologação da licitação, deverão ser observadas as seguintes condições para formalização da ata de registro de preços.</w:t>
      </w:r>
    </w:p>
    <w:p w14:paraId="6918794E" w14:textId="77777777" w:rsidR="001E7339" w:rsidRDefault="001E7339" w:rsidP="001E7339">
      <w:pPr>
        <w:numPr>
          <w:ilvl w:val="2"/>
          <w:numId w:val="42"/>
        </w:numPr>
        <w:pBdr>
          <w:top w:val="nil"/>
          <w:left w:val="nil"/>
          <w:bottom w:val="nil"/>
          <w:right w:val="nil"/>
          <w:between w:val="nil"/>
        </w:pBdr>
        <w:spacing w:after="0" w:line="276" w:lineRule="auto"/>
        <w:ind w:left="567" w:firstLine="0"/>
        <w:jc w:val="both"/>
        <w:rPr>
          <w:rFonts w:ascii="Arial" w:eastAsia="Arial" w:hAnsi="Arial" w:cs="Arial"/>
          <w:color w:val="000000"/>
          <w:sz w:val="22"/>
          <w:szCs w:val="22"/>
        </w:rPr>
      </w:pPr>
      <w:r>
        <w:rPr>
          <w:rFonts w:ascii="Arial" w:eastAsia="Arial" w:hAnsi="Arial" w:cs="Arial"/>
          <w:color w:val="000000"/>
          <w:sz w:val="22"/>
          <w:szCs w:val="22"/>
        </w:rPr>
        <w:t>Serão registrados na ata os preços e os quantitativos do adjudicatário, devendo ser observada a possibilidade de o licitante oferecer ou não proposta em quantitativo inferior ao máximo previsto no edital e se obrigar nos limites dela.</w:t>
      </w:r>
    </w:p>
    <w:p w14:paraId="6AF29607" w14:textId="77777777" w:rsidR="001E7339" w:rsidRDefault="001E7339" w:rsidP="001E7339">
      <w:pPr>
        <w:numPr>
          <w:ilvl w:val="2"/>
          <w:numId w:val="42"/>
        </w:numPr>
        <w:pBdr>
          <w:top w:val="nil"/>
          <w:left w:val="nil"/>
          <w:bottom w:val="nil"/>
          <w:right w:val="nil"/>
          <w:between w:val="nil"/>
        </w:pBdr>
        <w:spacing w:after="0" w:line="276" w:lineRule="auto"/>
        <w:ind w:left="567" w:firstLine="0"/>
        <w:jc w:val="both"/>
        <w:rPr>
          <w:rFonts w:ascii="Arial" w:eastAsia="Arial" w:hAnsi="Arial" w:cs="Arial"/>
          <w:color w:val="000000"/>
          <w:sz w:val="22"/>
          <w:szCs w:val="22"/>
        </w:rPr>
      </w:pPr>
      <w:r>
        <w:rPr>
          <w:rFonts w:ascii="Arial" w:eastAsia="Arial" w:hAnsi="Arial" w:cs="Arial"/>
          <w:color w:val="000000"/>
          <w:sz w:val="22"/>
          <w:szCs w:val="22"/>
        </w:rPr>
        <w:t>Será incluído na ata, na forma de anexo, o registro dos licitantes ou dos fornecedores que:</w:t>
      </w:r>
    </w:p>
    <w:p w14:paraId="77726B92" w14:textId="77777777" w:rsidR="001E7339" w:rsidRDefault="001E7339" w:rsidP="001E7339">
      <w:pPr>
        <w:pBdr>
          <w:top w:val="nil"/>
          <w:left w:val="nil"/>
          <w:bottom w:val="nil"/>
          <w:right w:val="nil"/>
          <w:between w:val="nil"/>
        </w:pBdr>
        <w:spacing w:line="276" w:lineRule="auto"/>
        <w:ind w:left="567"/>
        <w:jc w:val="both"/>
        <w:rPr>
          <w:rFonts w:ascii="Arial" w:eastAsia="Arial" w:hAnsi="Arial" w:cs="Arial"/>
          <w:color w:val="000000"/>
          <w:sz w:val="22"/>
          <w:szCs w:val="22"/>
        </w:rPr>
      </w:pPr>
    </w:p>
    <w:p w14:paraId="7B95C8EE" w14:textId="530BD7E8" w:rsidR="001E7339" w:rsidRDefault="001E7339" w:rsidP="001E7339">
      <w:pPr>
        <w:numPr>
          <w:ilvl w:val="3"/>
          <w:numId w:val="42"/>
        </w:numPr>
        <w:pBdr>
          <w:top w:val="nil"/>
          <w:left w:val="nil"/>
          <w:bottom w:val="nil"/>
          <w:right w:val="nil"/>
          <w:between w:val="nil"/>
        </w:pBdr>
        <w:spacing w:after="0" w:line="276" w:lineRule="auto"/>
        <w:ind w:left="1134" w:firstLine="0"/>
        <w:jc w:val="both"/>
        <w:rPr>
          <w:rFonts w:ascii="Arial" w:eastAsia="Arial" w:hAnsi="Arial" w:cs="Arial"/>
          <w:color w:val="000000"/>
          <w:sz w:val="22"/>
          <w:szCs w:val="22"/>
        </w:rPr>
      </w:pPr>
      <w:r>
        <w:rPr>
          <w:rFonts w:ascii="Arial" w:eastAsia="Arial" w:hAnsi="Arial" w:cs="Arial"/>
          <w:color w:val="000000"/>
          <w:sz w:val="22"/>
          <w:szCs w:val="22"/>
        </w:rPr>
        <w:t>Aceitarem cotar os bens</w:t>
      </w:r>
      <w:r w:rsidR="008E6AA5">
        <w:rPr>
          <w:rFonts w:ascii="Arial" w:eastAsia="Arial" w:hAnsi="Arial" w:cs="Arial"/>
          <w:color w:val="000000"/>
          <w:sz w:val="22"/>
          <w:szCs w:val="22"/>
        </w:rPr>
        <w:t xml:space="preserve"> </w:t>
      </w:r>
      <w:r>
        <w:rPr>
          <w:rFonts w:ascii="Arial" w:eastAsia="Arial" w:hAnsi="Arial" w:cs="Arial"/>
          <w:color w:val="000000"/>
          <w:sz w:val="22"/>
          <w:szCs w:val="22"/>
        </w:rPr>
        <w:t xml:space="preserve">com preços iguais aos do adjudicatário, observada a classificação da licitação; e </w:t>
      </w:r>
    </w:p>
    <w:p w14:paraId="3C4A4D45" w14:textId="77777777" w:rsidR="001E7339" w:rsidRPr="00E923E7" w:rsidRDefault="001E7339" w:rsidP="001E7339">
      <w:pPr>
        <w:numPr>
          <w:ilvl w:val="3"/>
          <w:numId w:val="42"/>
        </w:numPr>
        <w:pBdr>
          <w:top w:val="nil"/>
          <w:left w:val="nil"/>
          <w:bottom w:val="nil"/>
          <w:right w:val="nil"/>
          <w:between w:val="nil"/>
        </w:pBdr>
        <w:spacing w:after="0" w:line="276" w:lineRule="auto"/>
        <w:jc w:val="both"/>
        <w:rPr>
          <w:rFonts w:ascii="Arial" w:eastAsia="Arial" w:hAnsi="Arial" w:cs="Arial"/>
          <w:color w:val="000000"/>
          <w:sz w:val="22"/>
          <w:szCs w:val="22"/>
        </w:rPr>
      </w:pPr>
      <w:r>
        <w:rPr>
          <w:rFonts w:ascii="Arial" w:eastAsia="Arial" w:hAnsi="Arial" w:cs="Arial"/>
          <w:color w:val="000000"/>
          <w:sz w:val="22"/>
          <w:szCs w:val="22"/>
        </w:rPr>
        <w:t xml:space="preserve">Mantiverem sua proposta original. </w:t>
      </w:r>
      <w:bookmarkStart w:id="68" w:name="bookmark=id.xvir7l" w:colFirst="0" w:colLast="0"/>
      <w:bookmarkEnd w:id="68"/>
    </w:p>
    <w:p w14:paraId="09831ED2" w14:textId="77777777" w:rsidR="001E7339" w:rsidRDefault="001E7339" w:rsidP="001E7339">
      <w:pPr>
        <w:numPr>
          <w:ilvl w:val="2"/>
          <w:numId w:val="42"/>
        </w:numPr>
        <w:pBdr>
          <w:top w:val="nil"/>
          <w:left w:val="nil"/>
          <w:bottom w:val="nil"/>
          <w:right w:val="nil"/>
          <w:between w:val="nil"/>
        </w:pBdr>
        <w:spacing w:after="0" w:line="276" w:lineRule="auto"/>
        <w:ind w:left="567" w:firstLine="0"/>
        <w:jc w:val="both"/>
        <w:rPr>
          <w:rFonts w:ascii="Arial" w:eastAsia="Arial" w:hAnsi="Arial" w:cs="Arial"/>
          <w:color w:val="000000"/>
          <w:sz w:val="22"/>
          <w:szCs w:val="22"/>
        </w:rPr>
      </w:pPr>
      <w:r>
        <w:rPr>
          <w:rFonts w:ascii="Arial" w:eastAsia="Arial" w:hAnsi="Arial" w:cs="Arial"/>
          <w:color w:val="000000"/>
          <w:sz w:val="22"/>
          <w:szCs w:val="22"/>
        </w:rPr>
        <w:t>Será respeitada, nas contratações, a ordem de classificação dos licitantes ou dos fornecedores registrados na ata.</w:t>
      </w:r>
    </w:p>
    <w:p w14:paraId="06420E19" w14:textId="77777777" w:rsidR="001E7339" w:rsidRDefault="001E7339" w:rsidP="001E7339">
      <w:pPr>
        <w:pBdr>
          <w:top w:val="nil"/>
          <w:left w:val="nil"/>
          <w:bottom w:val="nil"/>
          <w:right w:val="nil"/>
          <w:between w:val="nil"/>
        </w:pBdr>
        <w:spacing w:line="276" w:lineRule="auto"/>
        <w:ind w:left="567"/>
        <w:jc w:val="both"/>
        <w:rPr>
          <w:rFonts w:ascii="Arial" w:eastAsia="Arial" w:hAnsi="Arial" w:cs="Arial"/>
          <w:color w:val="000000"/>
          <w:sz w:val="22"/>
          <w:szCs w:val="22"/>
        </w:rPr>
      </w:pPr>
    </w:p>
    <w:p w14:paraId="2F238437" w14:textId="77777777" w:rsidR="001E7339" w:rsidRPr="00E923E7" w:rsidRDefault="001E7339" w:rsidP="001E7339">
      <w:pPr>
        <w:numPr>
          <w:ilvl w:val="1"/>
          <w:numId w:val="42"/>
        </w:numPr>
        <w:pBdr>
          <w:top w:val="nil"/>
          <w:left w:val="nil"/>
          <w:bottom w:val="nil"/>
          <w:right w:val="nil"/>
          <w:between w:val="nil"/>
        </w:pBdr>
        <w:spacing w:after="0" w:line="276" w:lineRule="auto"/>
        <w:ind w:left="0" w:firstLine="0"/>
        <w:jc w:val="both"/>
        <w:rPr>
          <w:rFonts w:ascii="Arial" w:eastAsia="Arial" w:hAnsi="Arial" w:cs="Arial"/>
          <w:color w:val="000000"/>
          <w:sz w:val="22"/>
          <w:szCs w:val="22"/>
        </w:rPr>
      </w:pPr>
      <w:r>
        <w:rPr>
          <w:rFonts w:ascii="Arial" w:eastAsia="Arial" w:hAnsi="Arial" w:cs="Arial"/>
          <w:color w:val="000000"/>
          <w:sz w:val="22"/>
          <w:szCs w:val="22"/>
        </w:rPr>
        <w:t>O registro a que se refere o item 5.4.2</w:t>
      </w:r>
      <w:r>
        <w:rPr>
          <w:rFonts w:ascii="Arial" w:eastAsia="Arial" w:hAnsi="Arial" w:cs="Arial"/>
          <w:b/>
          <w:color w:val="000000"/>
          <w:sz w:val="22"/>
          <w:szCs w:val="22"/>
        </w:rPr>
        <w:t xml:space="preserve"> </w:t>
      </w:r>
      <w:r>
        <w:rPr>
          <w:rFonts w:ascii="Arial" w:eastAsia="Arial" w:hAnsi="Arial" w:cs="Arial"/>
          <w:color w:val="000000"/>
          <w:sz w:val="22"/>
          <w:szCs w:val="22"/>
        </w:rPr>
        <w:t>tem por objetivo a formação de cadastro de reserva para o caso de impossibilidade de atendimento pelo signatário da ata.</w:t>
      </w:r>
    </w:p>
    <w:p w14:paraId="0093EF20" w14:textId="77777777" w:rsidR="001E7339" w:rsidRPr="00E923E7" w:rsidRDefault="001E7339" w:rsidP="001E7339">
      <w:pPr>
        <w:numPr>
          <w:ilvl w:val="1"/>
          <w:numId w:val="42"/>
        </w:numPr>
        <w:pBdr>
          <w:top w:val="nil"/>
          <w:left w:val="nil"/>
          <w:bottom w:val="nil"/>
          <w:right w:val="nil"/>
          <w:between w:val="nil"/>
        </w:pBdr>
        <w:spacing w:after="0" w:line="276" w:lineRule="auto"/>
        <w:ind w:left="0" w:firstLine="0"/>
        <w:jc w:val="both"/>
        <w:rPr>
          <w:rFonts w:ascii="Arial" w:eastAsia="Arial" w:hAnsi="Arial" w:cs="Arial"/>
          <w:color w:val="000000"/>
          <w:sz w:val="22"/>
          <w:szCs w:val="22"/>
        </w:rPr>
      </w:pPr>
      <w:r>
        <w:rPr>
          <w:rFonts w:ascii="Arial" w:eastAsia="Arial" w:hAnsi="Arial" w:cs="Arial"/>
          <w:color w:val="000000"/>
          <w:sz w:val="22"/>
          <w:szCs w:val="22"/>
        </w:rPr>
        <w:t>Para fins da ordem de classificação, os licitantes ou fornecedores que aceitarem reduzir suas propostas para o preço do adjudicatário antecederão aqueles que mantiverem sua proposta original.</w:t>
      </w:r>
    </w:p>
    <w:p w14:paraId="46495A7E" w14:textId="77777777" w:rsidR="001E7339" w:rsidRPr="00E923E7" w:rsidRDefault="001E7339" w:rsidP="001E7339">
      <w:pPr>
        <w:numPr>
          <w:ilvl w:val="1"/>
          <w:numId w:val="42"/>
        </w:numPr>
        <w:pBdr>
          <w:top w:val="nil"/>
          <w:left w:val="nil"/>
          <w:bottom w:val="nil"/>
          <w:right w:val="nil"/>
          <w:between w:val="nil"/>
        </w:pBdr>
        <w:spacing w:after="0" w:line="276" w:lineRule="auto"/>
        <w:ind w:left="0" w:firstLine="0"/>
        <w:jc w:val="both"/>
        <w:rPr>
          <w:rFonts w:ascii="Arial" w:eastAsia="Arial" w:hAnsi="Arial" w:cs="Arial"/>
          <w:color w:val="000000"/>
          <w:sz w:val="22"/>
          <w:szCs w:val="22"/>
        </w:rPr>
      </w:pPr>
      <w:r>
        <w:rPr>
          <w:rFonts w:ascii="Arial" w:eastAsia="Arial" w:hAnsi="Arial" w:cs="Arial"/>
          <w:color w:val="000000"/>
          <w:sz w:val="22"/>
          <w:szCs w:val="22"/>
        </w:rPr>
        <w:t>A habilitação dos licitantes que comporão o cadastro de reserva a que se refere o item 5.4.2.2 somente será efetuada quando houver necessidade de contratação dos licitantes remanescentes, nas seguintes hipóteses:</w:t>
      </w:r>
      <w:bookmarkStart w:id="69" w:name="bookmark=id.3hv69ve" w:colFirst="0" w:colLast="0"/>
      <w:bookmarkEnd w:id="69"/>
    </w:p>
    <w:p w14:paraId="072172A3" w14:textId="77777777" w:rsidR="001E7339" w:rsidRDefault="001E7339" w:rsidP="001E7339">
      <w:pPr>
        <w:numPr>
          <w:ilvl w:val="2"/>
          <w:numId w:val="42"/>
        </w:numPr>
        <w:pBdr>
          <w:top w:val="nil"/>
          <w:left w:val="nil"/>
          <w:bottom w:val="nil"/>
          <w:right w:val="nil"/>
          <w:between w:val="nil"/>
        </w:pBdr>
        <w:spacing w:after="0" w:line="276" w:lineRule="auto"/>
        <w:ind w:left="567" w:firstLine="0"/>
        <w:jc w:val="both"/>
        <w:rPr>
          <w:rFonts w:ascii="Arial" w:eastAsia="Arial" w:hAnsi="Arial" w:cs="Arial"/>
          <w:color w:val="000000"/>
          <w:sz w:val="22"/>
          <w:szCs w:val="22"/>
        </w:rPr>
      </w:pPr>
      <w:r>
        <w:rPr>
          <w:rFonts w:ascii="Arial" w:eastAsia="Arial" w:hAnsi="Arial" w:cs="Arial"/>
          <w:color w:val="000000"/>
          <w:sz w:val="22"/>
          <w:szCs w:val="22"/>
        </w:rPr>
        <w:t>Quando o licitante vencedor não assinar a ata de registro de preços, no prazo e nas condições estabelecidos no edital; e</w:t>
      </w:r>
    </w:p>
    <w:p w14:paraId="29379482" w14:textId="77777777" w:rsidR="001E7339" w:rsidRDefault="001E7339" w:rsidP="001E7339">
      <w:pPr>
        <w:numPr>
          <w:ilvl w:val="2"/>
          <w:numId w:val="42"/>
        </w:numPr>
        <w:pBdr>
          <w:top w:val="nil"/>
          <w:left w:val="nil"/>
          <w:bottom w:val="nil"/>
          <w:right w:val="nil"/>
          <w:between w:val="nil"/>
        </w:pBdr>
        <w:spacing w:after="0" w:line="276" w:lineRule="auto"/>
        <w:ind w:left="567" w:firstLine="0"/>
        <w:jc w:val="both"/>
        <w:rPr>
          <w:rFonts w:ascii="Arial" w:eastAsia="Arial" w:hAnsi="Arial" w:cs="Arial"/>
          <w:color w:val="000000"/>
          <w:sz w:val="22"/>
          <w:szCs w:val="22"/>
        </w:rPr>
      </w:pPr>
      <w:r>
        <w:rPr>
          <w:rFonts w:ascii="Arial" w:eastAsia="Arial" w:hAnsi="Arial" w:cs="Arial"/>
          <w:color w:val="000000"/>
          <w:sz w:val="22"/>
          <w:szCs w:val="22"/>
        </w:rPr>
        <w:t>Quando houver o cancelamento do registro do licitante ou do registro de preços nas hipóteses previstas no item 8.</w:t>
      </w:r>
    </w:p>
    <w:p w14:paraId="54490908" w14:textId="77777777" w:rsidR="001E7339" w:rsidRDefault="001E7339" w:rsidP="001E7339">
      <w:pPr>
        <w:pBdr>
          <w:top w:val="nil"/>
          <w:left w:val="nil"/>
          <w:bottom w:val="nil"/>
          <w:right w:val="nil"/>
          <w:between w:val="nil"/>
        </w:pBdr>
        <w:spacing w:line="276" w:lineRule="auto"/>
        <w:ind w:left="567"/>
        <w:jc w:val="both"/>
        <w:rPr>
          <w:rFonts w:ascii="Arial" w:eastAsia="Arial" w:hAnsi="Arial" w:cs="Arial"/>
          <w:color w:val="000000"/>
          <w:sz w:val="22"/>
          <w:szCs w:val="22"/>
        </w:rPr>
      </w:pPr>
    </w:p>
    <w:p w14:paraId="10EC4E87" w14:textId="77777777" w:rsidR="001E7339" w:rsidRPr="00E923E7" w:rsidRDefault="001E7339" w:rsidP="001E7339">
      <w:pPr>
        <w:numPr>
          <w:ilvl w:val="1"/>
          <w:numId w:val="42"/>
        </w:numPr>
        <w:pBdr>
          <w:top w:val="nil"/>
          <w:left w:val="nil"/>
          <w:bottom w:val="nil"/>
          <w:right w:val="nil"/>
          <w:between w:val="nil"/>
        </w:pBdr>
        <w:spacing w:after="0" w:line="276" w:lineRule="auto"/>
        <w:ind w:left="0" w:firstLine="0"/>
        <w:jc w:val="both"/>
        <w:rPr>
          <w:rFonts w:ascii="Arial" w:eastAsia="Arial" w:hAnsi="Arial" w:cs="Arial"/>
          <w:color w:val="000000"/>
          <w:sz w:val="22"/>
          <w:szCs w:val="22"/>
        </w:rPr>
      </w:pPr>
      <w:r>
        <w:rPr>
          <w:rFonts w:ascii="Arial" w:eastAsia="Arial" w:hAnsi="Arial" w:cs="Arial"/>
          <w:color w:val="000000"/>
          <w:sz w:val="22"/>
          <w:szCs w:val="22"/>
        </w:rPr>
        <w:t>O preço registrado com indicação dos licitantes e fornecedores será divulgado no PNCP e ficará disponibilizado durante a vigência da ata de registro de preços.</w:t>
      </w:r>
    </w:p>
    <w:p w14:paraId="548D439E" w14:textId="77777777" w:rsidR="001E7339" w:rsidRPr="00E923E7" w:rsidRDefault="001E7339" w:rsidP="001E7339">
      <w:pPr>
        <w:numPr>
          <w:ilvl w:val="1"/>
          <w:numId w:val="42"/>
        </w:numPr>
        <w:pBdr>
          <w:top w:val="nil"/>
          <w:left w:val="nil"/>
          <w:bottom w:val="nil"/>
          <w:right w:val="nil"/>
          <w:between w:val="nil"/>
        </w:pBdr>
        <w:spacing w:after="0" w:line="276" w:lineRule="auto"/>
        <w:ind w:left="0" w:firstLine="0"/>
        <w:jc w:val="both"/>
        <w:rPr>
          <w:rFonts w:ascii="Arial" w:eastAsia="Arial" w:hAnsi="Arial" w:cs="Arial"/>
          <w:color w:val="000000"/>
          <w:sz w:val="22"/>
          <w:szCs w:val="22"/>
        </w:rPr>
      </w:pPr>
      <w:r>
        <w:rPr>
          <w:rFonts w:ascii="Arial" w:eastAsia="Arial" w:hAnsi="Arial" w:cs="Arial"/>
          <w:color w:val="000000"/>
          <w:sz w:val="22"/>
          <w:szCs w:val="22"/>
        </w:rPr>
        <w:t>Após a homologação da licitação ou da contratação direta, o licitante mais bem classificado ou o fornecedor, no caso da contratação direta, será convocado para assinar a ata de registro de preços, no prazo e nas condições estabelecidos no edital de licitação ou no aviso de contratação direta, sob pena de decair o direito, sem prejuízo das sanções previstas na Lei nº 14.133, de 2021.</w:t>
      </w:r>
    </w:p>
    <w:p w14:paraId="4A67F58A" w14:textId="77777777" w:rsidR="001E7339" w:rsidRDefault="001E7339" w:rsidP="001E7339">
      <w:pPr>
        <w:numPr>
          <w:ilvl w:val="2"/>
          <w:numId w:val="42"/>
        </w:numPr>
        <w:pBdr>
          <w:top w:val="nil"/>
          <w:left w:val="nil"/>
          <w:bottom w:val="nil"/>
          <w:right w:val="nil"/>
          <w:between w:val="nil"/>
        </w:pBdr>
        <w:spacing w:after="0" w:line="276" w:lineRule="auto"/>
        <w:ind w:left="567" w:firstLine="0"/>
        <w:jc w:val="both"/>
        <w:rPr>
          <w:rFonts w:ascii="Arial" w:eastAsia="Arial" w:hAnsi="Arial" w:cs="Arial"/>
          <w:color w:val="000000"/>
          <w:sz w:val="22"/>
          <w:szCs w:val="22"/>
        </w:rPr>
      </w:pPr>
      <w:r>
        <w:rPr>
          <w:rFonts w:ascii="Arial" w:eastAsia="Arial" w:hAnsi="Arial" w:cs="Arial"/>
          <w:color w:val="000000"/>
          <w:sz w:val="22"/>
          <w:szCs w:val="22"/>
        </w:rPr>
        <w:t>O prazo de convocação poderá ser prorrogado 1 (uma) vez, por igual período, mediante solicitação do licitante ou fornecedor convocado, desde que apresentada dentro do prazo, devidamente justificada, e que a justificativa seja aceita pela Administração.</w:t>
      </w:r>
    </w:p>
    <w:p w14:paraId="1143939D" w14:textId="77777777" w:rsidR="001E7339" w:rsidRDefault="001E7339" w:rsidP="001E7339">
      <w:pPr>
        <w:pBdr>
          <w:top w:val="nil"/>
          <w:left w:val="nil"/>
          <w:bottom w:val="nil"/>
          <w:right w:val="nil"/>
          <w:between w:val="nil"/>
        </w:pBdr>
        <w:spacing w:line="276" w:lineRule="auto"/>
        <w:ind w:left="567"/>
        <w:jc w:val="both"/>
        <w:rPr>
          <w:rFonts w:ascii="Arial" w:eastAsia="Arial" w:hAnsi="Arial" w:cs="Arial"/>
          <w:color w:val="000000"/>
          <w:sz w:val="22"/>
          <w:szCs w:val="22"/>
        </w:rPr>
      </w:pPr>
    </w:p>
    <w:p w14:paraId="6882B7C3" w14:textId="77777777" w:rsidR="001E7339" w:rsidRPr="00E923E7" w:rsidRDefault="001E7339" w:rsidP="001E7339">
      <w:pPr>
        <w:numPr>
          <w:ilvl w:val="1"/>
          <w:numId w:val="42"/>
        </w:numPr>
        <w:pBdr>
          <w:top w:val="nil"/>
          <w:left w:val="nil"/>
          <w:bottom w:val="nil"/>
          <w:right w:val="nil"/>
          <w:between w:val="nil"/>
        </w:pBdr>
        <w:spacing w:after="0" w:line="276" w:lineRule="auto"/>
        <w:ind w:left="0" w:firstLine="0"/>
        <w:jc w:val="both"/>
        <w:rPr>
          <w:rFonts w:ascii="Arial" w:eastAsia="Arial" w:hAnsi="Arial" w:cs="Arial"/>
          <w:color w:val="000000"/>
          <w:sz w:val="22"/>
          <w:szCs w:val="22"/>
        </w:rPr>
      </w:pPr>
      <w:r>
        <w:rPr>
          <w:rFonts w:ascii="Arial" w:eastAsia="Arial" w:hAnsi="Arial" w:cs="Arial"/>
          <w:color w:val="000000"/>
          <w:sz w:val="22"/>
          <w:szCs w:val="22"/>
        </w:rPr>
        <w:lastRenderedPageBreak/>
        <w:t>A ata de registro de preços será assinada por meio de assinatura digital e disponibilizada no Sistema de Registro de Preços.</w:t>
      </w:r>
    </w:p>
    <w:p w14:paraId="79D0A9D9" w14:textId="77777777" w:rsidR="001E7339" w:rsidRPr="00E923E7" w:rsidRDefault="001E7339" w:rsidP="001E7339">
      <w:pPr>
        <w:numPr>
          <w:ilvl w:val="1"/>
          <w:numId w:val="42"/>
        </w:numPr>
        <w:pBdr>
          <w:top w:val="nil"/>
          <w:left w:val="nil"/>
          <w:bottom w:val="nil"/>
          <w:right w:val="nil"/>
          <w:between w:val="nil"/>
        </w:pBdr>
        <w:spacing w:after="0" w:line="276" w:lineRule="auto"/>
        <w:ind w:left="0" w:firstLine="0"/>
        <w:jc w:val="both"/>
        <w:rPr>
          <w:rFonts w:ascii="Arial" w:eastAsia="Arial" w:hAnsi="Arial" w:cs="Arial"/>
          <w:color w:val="000000"/>
          <w:sz w:val="22"/>
          <w:szCs w:val="22"/>
        </w:rPr>
      </w:pPr>
      <w:r>
        <w:rPr>
          <w:rFonts w:ascii="Arial" w:eastAsia="Arial" w:hAnsi="Arial" w:cs="Arial"/>
          <w:color w:val="000000"/>
          <w:sz w:val="22"/>
          <w:szCs w:val="22"/>
        </w:rPr>
        <w:t>Quando o convocado não assinar a ata de registro de preços no prazo e nas condições estabelecidos no edital ou no aviso de contratação, e observado o disposto no item 5.7, observando o item 5.7 e subitens, fica facultado à Administração convocar os licitantes remanescentes do cadastro de reserva, na ordem de classificação, para fazê-lo em igual prazo e nas condições propostas pelo primeiro classificado.</w:t>
      </w:r>
      <w:bookmarkStart w:id="70" w:name="bookmark=id.1x0gk37" w:colFirst="0" w:colLast="0"/>
      <w:bookmarkEnd w:id="70"/>
    </w:p>
    <w:p w14:paraId="5510ED41" w14:textId="77777777" w:rsidR="001E7339" w:rsidRPr="00E923E7" w:rsidRDefault="001E7339" w:rsidP="001E7339">
      <w:pPr>
        <w:numPr>
          <w:ilvl w:val="1"/>
          <w:numId w:val="42"/>
        </w:numPr>
        <w:pBdr>
          <w:top w:val="nil"/>
          <w:left w:val="nil"/>
          <w:bottom w:val="nil"/>
          <w:right w:val="nil"/>
          <w:between w:val="nil"/>
        </w:pBdr>
        <w:spacing w:after="0" w:line="276" w:lineRule="auto"/>
        <w:ind w:left="0" w:firstLine="0"/>
        <w:jc w:val="both"/>
        <w:rPr>
          <w:rFonts w:ascii="Arial" w:eastAsia="Arial" w:hAnsi="Arial" w:cs="Arial"/>
          <w:color w:val="000000"/>
          <w:sz w:val="22"/>
          <w:szCs w:val="22"/>
        </w:rPr>
      </w:pPr>
      <w:r>
        <w:rPr>
          <w:rFonts w:ascii="Arial" w:eastAsia="Arial" w:hAnsi="Arial" w:cs="Arial"/>
          <w:color w:val="000000"/>
          <w:sz w:val="22"/>
          <w:szCs w:val="22"/>
        </w:rPr>
        <w:t>Na hipótese de nenhum dos licitantes que trata o item 5.4.2.1, aceitar a contratação nos termos do item anterior, a Administração, observados o valor estimado e sua eventual atualização nos termos do edital, poderá:</w:t>
      </w:r>
    </w:p>
    <w:p w14:paraId="056AC789" w14:textId="77777777" w:rsidR="001E7339" w:rsidRDefault="001E7339" w:rsidP="001E7339">
      <w:pPr>
        <w:numPr>
          <w:ilvl w:val="2"/>
          <w:numId w:val="42"/>
        </w:numPr>
        <w:pBdr>
          <w:top w:val="nil"/>
          <w:left w:val="nil"/>
          <w:bottom w:val="nil"/>
          <w:right w:val="nil"/>
          <w:between w:val="nil"/>
        </w:pBdr>
        <w:spacing w:after="0" w:line="276" w:lineRule="auto"/>
        <w:ind w:left="567" w:firstLine="0"/>
        <w:jc w:val="both"/>
        <w:rPr>
          <w:rFonts w:ascii="Arial" w:eastAsia="Arial" w:hAnsi="Arial" w:cs="Arial"/>
          <w:color w:val="000000"/>
          <w:sz w:val="22"/>
          <w:szCs w:val="22"/>
        </w:rPr>
      </w:pPr>
      <w:r>
        <w:rPr>
          <w:rFonts w:ascii="Arial" w:eastAsia="Arial" w:hAnsi="Arial" w:cs="Arial"/>
          <w:color w:val="000000"/>
          <w:sz w:val="22"/>
          <w:szCs w:val="22"/>
        </w:rPr>
        <w:t>Convocar para negociação os demais licitantes ou fornecedores remanescentes cujos preços foram registrados sem redução, observada a ordem de classificação, com vistas à obtenção de preço melhor, mesmo que acima do preço do adjudicatário; ou</w:t>
      </w:r>
    </w:p>
    <w:p w14:paraId="6C757BFA" w14:textId="77777777" w:rsidR="001E7339" w:rsidRDefault="001E7339" w:rsidP="001E7339">
      <w:pPr>
        <w:numPr>
          <w:ilvl w:val="2"/>
          <w:numId w:val="42"/>
        </w:numPr>
        <w:pBdr>
          <w:top w:val="nil"/>
          <w:left w:val="nil"/>
          <w:bottom w:val="nil"/>
          <w:right w:val="nil"/>
          <w:between w:val="nil"/>
        </w:pBdr>
        <w:spacing w:after="0" w:line="276" w:lineRule="auto"/>
        <w:ind w:left="567" w:firstLine="0"/>
        <w:jc w:val="both"/>
        <w:rPr>
          <w:rFonts w:ascii="Arial" w:eastAsia="Arial" w:hAnsi="Arial" w:cs="Arial"/>
          <w:color w:val="000000"/>
          <w:sz w:val="22"/>
          <w:szCs w:val="22"/>
        </w:rPr>
      </w:pPr>
      <w:r>
        <w:rPr>
          <w:rFonts w:ascii="Arial" w:eastAsia="Arial" w:hAnsi="Arial" w:cs="Arial"/>
          <w:color w:val="000000"/>
          <w:sz w:val="22"/>
          <w:szCs w:val="22"/>
        </w:rPr>
        <w:t>Adjudicar e firmar o contrato nas condições ofertadas pelos licitantes ou fornecedores remanescentes, atendida a ordem classificatória, quando frustrada a negociação de melhor condição.</w:t>
      </w:r>
    </w:p>
    <w:p w14:paraId="72222246" w14:textId="77777777" w:rsidR="001E7339" w:rsidRDefault="001E7339" w:rsidP="001E7339">
      <w:pPr>
        <w:pBdr>
          <w:top w:val="nil"/>
          <w:left w:val="nil"/>
          <w:bottom w:val="nil"/>
          <w:right w:val="nil"/>
          <w:between w:val="nil"/>
        </w:pBdr>
        <w:spacing w:line="276" w:lineRule="auto"/>
        <w:ind w:left="567"/>
        <w:jc w:val="both"/>
        <w:rPr>
          <w:rFonts w:ascii="Arial" w:eastAsia="Arial" w:hAnsi="Arial" w:cs="Arial"/>
          <w:color w:val="000000"/>
          <w:sz w:val="22"/>
          <w:szCs w:val="22"/>
        </w:rPr>
      </w:pPr>
    </w:p>
    <w:p w14:paraId="2289CC65" w14:textId="77777777" w:rsidR="001E7339" w:rsidRDefault="001E7339" w:rsidP="001E7339">
      <w:pPr>
        <w:numPr>
          <w:ilvl w:val="1"/>
          <w:numId w:val="42"/>
        </w:numPr>
        <w:pBdr>
          <w:top w:val="nil"/>
          <w:left w:val="nil"/>
          <w:bottom w:val="nil"/>
          <w:right w:val="nil"/>
          <w:between w:val="nil"/>
        </w:pBdr>
        <w:spacing w:after="0" w:line="276" w:lineRule="auto"/>
        <w:ind w:left="0" w:firstLine="0"/>
        <w:jc w:val="both"/>
        <w:rPr>
          <w:rFonts w:ascii="Arial" w:eastAsia="Arial" w:hAnsi="Arial" w:cs="Arial"/>
          <w:color w:val="000000"/>
          <w:sz w:val="22"/>
          <w:szCs w:val="22"/>
        </w:rPr>
      </w:pPr>
      <w:r>
        <w:rPr>
          <w:rFonts w:ascii="Arial" w:eastAsia="Arial" w:hAnsi="Arial" w:cs="Arial"/>
          <w:color w:val="000000"/>
          <w:sz w:val="22"/>
          <w:szCs w:val="22"/>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1B730700" w14:textId="77777777" w:rsidR="001E7339" w:rsidRDefault="001E7339" w:rsidP="001E7339">
      <w:pPr>
        <w:pBdr>
          <w:top w:val="nil"/>
          <w:left w:val="nil"/>
          <w:bottom w:val="nil"/>
          <w:right w:val="nil"/>
          <w:between w:val="nil"/>
        </w:pBdr>
        <w:spacing w:line="276" w:lineRule="auto"/>
        <w:ind w:hanging="283"/>
        <w:jc w:val="both"/>
        <w:rPr>
          <w:rFonts w:ascii="Arial" w:eastAsia="Arial" w:hAnsi="Arial" w:cs="Arial"/>
          <w:color w:val="000000"/>
          <w:sz w:val="22"/>
          <w:szCs w:val="22"/>
        </w:rPr>
      </w:pPr>
    </w:p>
    <w:p w14:paraId="26E04958" w14:textId="77777777" w:rsidR="001E7339" w:rsidRDefault="001E7339" w:rsidP="001E7339">
      <w:pPr>
        <w:numPr>
          <w:ilvl w:val="0"/>
          <w:numId w:val="42"/>
        </w:numPr>
        <w:pBdr>
          <w:top w:val="single" w:sz="4" w:space="1" w:color="000000"/>
          <w:left w:val="nil"/>
          <w:bottom w:val="single" w:sz="4" w:space="1" w:color="000000"/>
          <w:right w:val="nil"/>
          <w:between w:val="nil"/>
        </w:pBdr>
        <w:spacing w:after="0" w:line="276" w:lineRule="auto"/>
        <w:jc w:val="both"/>
        <w:rPr>
          <w:rFonts w:ascii="Arial" w:eastAsia="Arial" w:hAnsi="Arial" w:cs="Arial"/>
          <w:b/>
          <w:color w:val="000000"/>
          <w:sz w:val="22"/>
          <w:szCs w:val="22"/>
        </w:rPr>
      </w:pPr>
      <w:r>
        <w:rPr>
          <w:rFonts w:ascii="Arial" w:eastAsia="Arial" w:hAnsi="Arial" w:cs="Arial"/>
          <w:b/>
          <w:color w:val="000000"/>
          <w:sz w:val="22"/>
          <w:szCs w:val="22"/>
        </w:rPr>
        <w:t>ALTERAÇÃO OU ATUALIZAÇÃO DOS PREÇOS REGISTRADOS</w:t>
      </w:r>
    </w:p>
    <w:p w14:paraId="5EEDA6CF" w14:textId="6B39E501" w:rsidR="001E7339" w:rsidRPr="00E923E7" w:rsidRDefault="001E7339" w:rsidP="001E7339">
      <w:pPr>
        <w:numPr>
          <w:ilvl w:val="1"/>
          <w:numId w:val="42"/>
        </w:numPr>
        <w:pBdr>
          <w:top w:val="nil"/>
          <w:left w:val="nil"/>
          <w:bottom w:val="nil"/>
          <w:right w:val="nil"/>
          <w:between w:val="nil"/>
        </w:pBdr>
        <w:spacing w:after="0" w:line="276" w:lineRule="auto"/>
        <w:ind w:left="0" w:firstLine="0"/>
        <w:jc w:val="both"/>
        <w:rPr>
          <w:rFonts w:ascii="Arial" w:eastAsia="Arial" w:hAnsi="Arial" w:cs="Arial"/>
          <w:color w:val="000000"/>
          <w:sz w:val="22"/>
          <w:szCs w:val="22"/>
        </w:rPr>
      </w:pPr>
      <w:r>
        <w:rPr>
          <w:rFonts w:ascii="Arial" w:eastAsia="Arial" w:hAnsi="Arial" w:cs="Arial"/>
          <w:color w:val="000000"/>
          <w:sz w:val="22"/>
          <w:szCs w:val="22"/>
        </w:rPr>
        <w:t>Os preços registrados poderão ser alterados ou atualizados em decorrência de eventual redução dos preços praticados no mercado ou de fato que eleve o custo dos bens registrados, nas seguintes situações:</w:t>
      </w:r>
    </w:p>
    <w:p w14:paraId="5E253162" w14:textId="77777777" w:rsidR="001E7339" w:rsidRDefault="001E7339" w:rsidP="001E7339">
      <w:pPr>
        <w:numPr>
          <w:ilvl w:val="2"/>
          <w:numId w:val="42"/>
        </w:numPr>
        <w:pBdr>
          <w:top w:val="nil"/>
          <w:left w:val="nil"/>
          <w:bottom w:val="nil"/>
          <w:right w:val="nil"/>
          <w:between w:val="nil"/>
        </w:pBdr>
        <w:spacing w:after="0" w:line="276" w:lineRule="auto"/>
        <w:ind w:left="567" w:firstLine="0"/>
        <w:jc w:val="both"/>
        <w:rPr>
          <w:rFonts w:ascii="Arial" w:eastAsia="Arial" w:hAnsi="Arial" w:cs="Arial"/>
          <w:color w:val="000000"/>
          <w:sz w:val="22"/>
          <w:szCs w:val="22"/>
        </w:rPr>
      </w:pPr>
      <w:r>
        <w:rPr>
          <w:rFonts w:ascii="Arial" w:eastAsia="Arial" w:hAnsi="Arial" w:cs="Arial"/>
          <w:color w:val="000000"/>
          <w:sz w:val="22"/>
          <w:szCs w:val="22"/>
        </w:rPr>
        <w:t>Em caso de força maior, caso fortuito ou fato do príncipe ou em decorrência de fatos imprevisíveis ou previsíveis de consequências incalculáveis, que inviabilizem a execução da ata tal como pactuada, nos termos da alínea “d” do inciso II do caput do art. 124 da Lei nº 14.133, de 2021;</w:t>
      </w:r>
    </w:p>
    <w:p w14:paraId="53E462CE" w14:textId="77777777" w:rsidR="001E7339" w:rsidRDefault="001E7339" w:rsidP="001E7339">
      <w:pPr>
        <w:numPr>
          <w:ilvl w:val="2"/>
          <w:numId w:val="42"/>
        </w:numPr>
        <w:pBdr>
          <w:top w:val="nil"/>
          <w:left w:val="nil"/>
          <w:bottom w:val="nil"/>
          <w:right w:val="nil"/>
          <w:between w:val="nil"/>
        </w:pBdr>
        <w:spacing w:after="0" w:line="276" w:lineRule="auto"/>
        <w:ind w:left="567" w:firstLine="0"/>
        <w:jc w:val="both"/>
        <w:rPr>
          <w:rFonts w:ascii="Arial" w:eastAsia="Arial" w:hAnsi="Arial" w:cs="Arial"/>
          <w:color w:val="000000"/>
          <w:sz w:val="22"/>
          <w:szCs w:val="22"/>
        </w:rPr>
      </w:pPr>
      <w:r>
        <w:rPr>
          <w:rFonts w:ascii="Arial" w:eastAsia="Arial" w:hAnsi="Arial" w:cs="Arial"/>
          <w:color w:val="000000"/>
          <w:sz w:val="22"/>
          <w:szCs w:val="22"/>
        </w:rPr>
        <w:t xml:space="preserve">Em caso de criação, alteração ou extinção de quaisquer tributos ou encargos legais ou a superveniência de disposições legais, com comprovada repercussão sobre os preços registrados; </w:t>
      </w:r>
    </w:p>
    <w:p w14:paraId="7BAF4961" w14:textId="77777777" w:rsidR="001E7339" w:rsidRDefault="001E7339" w:rsidP="001E7339">
      <w:pPr>
        <w:numPr>
          <w:ilvl w:val="2"/>
          <w:numId w:val="42"/>
        </w:numPr>
        <w:pBdr>
          <w:top w:val="nil"/>
          <w:left w:val="nil"/>
          <w:bottom w:val="nil"/>
          <w:right w:val="nil"/>
          <w:between w:val="nil"/>
        </w:pBdr>
        <w:spacing w:after="0" w:line="276" w:lineRule="auto"/>
        <w:ind w:left="567" w:firstLine="0"/>
        <w:jc w:val="both"/>
        <w:rPr>
          <w:rFonts w:ascii="Arial" w:eastAsia="Arial" w:hAnsi="Arial" w:cs="Arial"/>
          <w:color w:val="000000"/>
          <w:sz w:val="22"/>
          <w:szCs w:val="22"/>
        </w:rPr>
      </w:pPr>
      <w:r>
        <w:rPr>
          <w:rFonts w:ascii="Arial" w:eastAsia="Arial" w:hAnsi="Arial" w:cs="Arial"/>
          <w:color w:val="000000"/>
          <w:sz w:val="22"/>
          <w:szCs w:val="22"/>
        </w:rPr>
        <w:t>Na hipótese de previsão no edital ou no aviso de contratação direta de cláusula de reajustamento ou repactuação sobre os preços registrados, nos termos da Lei nº 14.133, de 2021.</w:t>
      </w:r>
    </w:p>
    <w:p w14:paraId="0E9F188F" w14:textId="77777777" w:rsidR="001E7339" w:rsidRDefault="001E7339" w:rsidP="001E7339">
      <w:pPr>
        <w:pBdr>
          <w:top w:val="nil"/>
          <w:left w:val="nil"/>
          <w:bottom w:val="nil"/>
          <w:right w:val="nil"/>
          <w:between w:val="nil"/>
        </w:pBdr>
        <w:spacing w:line="276" w:lineRule="auto"/>
        <w:ind w:left="567"/>
        <w:jc w:val="both"/>
        <w:rPr>
          <w:rFonts w:ascii="Arial" w:eastAsia="Arial" w:hAnsi="Arial" w:cs="Arial"/>
          <w:color w:val="000000"/>
          <w:sz w:val="22"/>
          <w:szCs w:val="22"/>
        </w:rPr>
      </w:pPr>
    </w:p>
    <w:p w14:paraId="087DE56B" w14:textId="77777777" w:rsidR="001E7339" w:rsidRDefault="001E7339" w:rsidP="001E7339">
      <w:pPr>
        <w:numPr>
          <w:ilvl w:val="3"/>
          <w:numId w:val="42"/>
        </w:numPr>
        <w:pBdr>
          <w:top w:val="nil"/>
          <w:left w:val="nil"/>
          <w:bottom w:val="nil"/>
          <w:right w:val="nil"/>
          <w:between w:val="nil"/>
        </w:pBdr>
        <w:spacing w:after="0" w:line="276" w:lineRule="auto"/>
        <w:ind w:left="1134" w:firstLine="0"/>
        <w:jc w:val="both"/>
        <w:rPr>
          <w:rFonts w:ascii="Arial" w:eastAsia="Arial" w:hAnsi="Arial" w:cs="Arial"/>
          <w:color w:val="000000"/>
          <w:sz w:val="22"/>
          <w:szCs w:val="22"/>
        </w:rPr>
      </w:pPr>
      <w:r>
        <w:rPr>
          <w:rFonts w:ascii="Arial" w:eastAsia="Arial" w:hAnsi="Arial" w:cs="Arial"/>
          <w:color w:val="000000"/>
          <w:sz w:val="22"/>
          <w:szCs w:val="22"/>
        </w:rPr>
        <w:t xml:space="preserve">No caso do reajustamento, deverá ser respeitada a contagem da anualidade e o índice previstos para a contratação;  </w:t>
      </w:r>
    </w:p>
    <w:p w14:paraId="60D6E793" w14:textId="77777777" w:rsidR="001E7339" w:rsidRDefault="001E7339" w:rsidP="001E7339">
      <w:pPr>
        <w:numPr>
          <w:ilvl w:val="3"/>
          <w:numId w:val="42"/>
        </w:numPr>
        <w:pBdr>
          <w:top w:val="nil"/>
          <w:left w:val="nil"/>
          <w:bottom w:val="nil"/>
          <w:right w:val="nil"/>
          <w:between w:val="nil"/>
        </w:pBdr>
        <w:spacing w:after="0" w:line="276" w:lineRule="auto"/>
        <w:ind w:left="1134" w:firstLine="0"/>
        <w:jc w:val="both"/>
        <w:rPr>
          <w:rFonts w:ascii="Arial" w:eastAsia="Arial" w:hAnsi="Arial" w:cs="Arial"/>
          <w:color w:val="000000"/>
          <w:sz w:val="22"/>
          <w:szCs w:val="22"/>
        </w:rPr>
      </w:pPr>
      <w:r>
        <w:rPr>
          <w:rFonts w:ascii="Arial" w:eastAsia="Arial" w:hAnsi="Arial" w:cs="Arial"/>
          <w:color w:val="000000"/>
          <w:sz w:val="22"/>
          <w:szCs w:val="22"/>
        </w:rPr>
        <w:t>No caso da repactuação, poderá ser a pedido do interessado, conforme critérios definidos para a contratação.</w:t>
      </w:r>
    </w:p>
    <w:p w14:paraId="2F7EEAF7" w14:textId="77777777" w:rsidR="001E7339" w:rsidRDefault="001E7339" w:rsidP="001E7339">
      <w:pPr>
        <w:pBdr>
          <w:top w:val="nil"/>
          <w:left w:val="nil"/>
          <w:bottom w:val="nil"/>
          <w:right w:val="nil"/>
          <w:between w:val="nil"/>
        </w:pBdr>
        <w:spacing w:line="276" w:lineRule="auto"/>
        <w:ind w:left="1134" w:hanging="283"/>
        <w:jc w:val="both"/>
        <w:rPr>
          <w:rFonts w:ascii="Arial" w:eastAsia="Arial" w:hAnsi="Arial" w:cs="Arial"/>
          <w:color w:val="000000"/>
          <w:sz w:val="22"/>
          <w:szCs w:val="22"/>
        </w:rPr>
      </w:pPr>
    </w:p>
    <w:p w14:paraId="3308C32C" w14:textId="77777777" w:rsidR="001E7339" w:rsidRDefault="001E7339" w:rsidP="001E7339">
      <w:pPr>
        <w:numPr>
          <w:ilvl w:val="0"/>
          <w:numId w:val="42"/>
        </w:numPr>
        <w:pBdr>
          <w:top w:val="single" w:sz="4" w:space="1" w:color="000000"/>
          <w:left w:val="nil"/>
          <w:bottom w:val="single" w:sz="4" w:space="1" w:color="000000"/>
          <w:right w:val="nil"/>
          <w:between w:val="nil"/>
        </w:pBdr>
        <w:spacing w:after="0" w:line="276" w:lineRule="auto"/>
        <w:jc w:val="both"/>
        <w:rPr>
          <w:rFonts w:ascii="Arial" w:eastAsia="Arial" w:hAnsi="Arial" w:cs="Arial"/>
          <w:b/>
          <w:color w:val="000000"/>
          <w:sz w:val="22"/>
          <w:szCs w:val="22"/>
        </w:rPr>
      </w:pPr>
      <w:r>
        <w:rPr>
          <w:rFonts w:ascii="Arial" w:eastAsia="Arial" w:hAnsi="Arial" w:cs="Arial"/>
          <w:b/>
          <w:color w:val="000000"/>
          <w:sz w:val="22"/>
          <w:szCs w:val="22"/>
        </w:rPr>
        <w:lastRenderedPageBreak/>
        <w:t>NEGOCIAÇÃO DE PREÇOS REGISTRADOS</w:t>
      </w:r>
    </w:p>
    <w:p w14:paraId="5A8A1BF2" w14:textId="77777777" w:rsidR="001E7339" w:rsidRPr="00E923E7" w:rsidRDefault="001E7339" w:rsidP="001E7339">
      <w:pPr>
        <w:numPr>
          <w:ilvl w:val="1"/>
          <w:numId w:val="42"/>
        </w:numPr>
        <w:pBdr>
          <w:top w:val="nil"/>
          <w:left w:val="nil"/>
          <w:bottom w:val="nil"/>
          <w:right w:val="nil"/>
          <w:between w:val="nil"/>
        </w:pBdr>
        <w:spacing w:after="0" w:line="276" w:lineRule="auto"/>
        <w:ind w:left="0" w:firstLine="0"/>
        <w:jc w:val="both"/>
        <w:rPr>
          <w:rFonts w:ascii="Arial" w:eastAsia="Arial" w:hAnsi="Arial" w:cs="Arial"/>
          <w:color w:val="000000"/>
          <w:sz w:val="22"/>
          <w:szCs w:val="22"/>
        </w:rPr>
      </w:pPr>
      <w:r>
        <w:rPr>
          <w:rFonts w:ascii="Arial" w:eastAsia="Arial" w:hAnsi="Arial" w:cs="Arial"/>
          <w:color w:val="000000"/>
          <w:sz w:val="22"/>
          <w:szCs w:val="22"/>
        </w:rPr>
        <w:t>Na hipótese de o preço registrado tornar-se superior ao preço praticado no mercado por motivo superveniente, o órgão ou entidade gerenciadora convocará o fornecedor para negociar a redução do preço registrado.</w:t>
      </w:r>
    </w:p>
    <w:p w14:paraId="7F5EECC0" w14:textId="77777777" w:rsidR="001E7339" w:rsidRDefault="001E7339" w:rsidP="001E7339">
      <w:pPr>
        <w:numPr>
          <w:ilvl w:val="2"/>
          <w:numId w:val="42"/>
        </w:numPr>
        <w:pBdr>
          <w:top w:val="nil"/>
          <w:left w:val="nil"/>
          <w:bottom w:val="nil"/>
          <w:right w:val="nil"/>
          <w:between w:val="nil"/>
        </w:pBdr>
        <w:spacing w:after="0" w:line="276" w:lineRule="auto"/>
        <w:ind w:left="567" w:firstLine="0"/>
        <w:jc w:val="both"/>
        <w:rPr>
          <w:rFonts w:ascii="Arial" w:eastAsia="Arial" w:hAnsi="Arial" w:cs="Arial"/>
          <w:color w:val="000000"/>
          <w:sz w:val="22"/>
          <w:szCs w:val="22"/>
        </w:rPr>
      </w:pPr>
      <w:r>
        <w:rPr>
          <w:rFonts w:ascii="Arial" w:eastAsia="Arial" w:hAnsi="Arial" w:cs="Arial"/>
          <w:color w:val="000000"/>
          <w:sz w:val="22"/>
          <w:szCs w:val="22"/>
        </w:rPr>
        <w:t>Caso não aceite reduzir seu preço aos valores praticados pelo mercado, o fornecedor será liberado do compromisso assumido quanto ao item registrado, sem aplicação de penalidades administrativas.</w:t>
      </w:r>
    </w:p>
    <w:p w14:paraId="77AD79C8" w14:textId="77777777" w:rsidR="001E7339" w:rsidRDefault="001E7339" w:rsidP="001E7339">
      <w:pPr>
        <w:numPr>
          <w:ilvl w:val="2"/>
          <w:numId w:val="42"/>
        </w:numPr>
        <w:pBdr>
          <w:top w:val="nil"/>
          <w:left w:val="nil"/>
          <w:bottom w:val="nil"/>
          <w:right w:val="nil"/>
          <w:between w:val="nil"/>
        </w:pBdr>
        <w:spacing w:after="0" w:line="276" w:lineRule="auto"/>
        <w:ind w:left="567" w:firstLine="0"/>
        <w:jc w:val="both"/>
        <w:rPr>
          <w:rFonts w:ascii="Arial" w:eastAsia="Arial" w:hAnsi="Arial" w:cs="Arial"/>
          <w:color w:val="000000"/>
          <w:sz w:val="22"/>
          <w:szCs w:val="22"/>
        </w:rPr>
      </w:pPr>
      <w:r>
        <w:rPr>
          <w:rFonts w:ascii="Arial" w:eastAsia="Arial" w:hAnsi="Arial" w:cs="Arial"/>
          <w:color w:val="000000"/>
          <w:sz w:val="22"/>
          <w:szCs w:val="22"/>
        </w:rPr>
        <w:t xml:space="preserve">Na hipótese prevista no item anterior, o gerenciador convocará os fornecedores do cadastro de reserva, na ordem de classificação, para verificar se aceitam reduzir seus preços aos valores de mercado e não convocará os licitantes ou fornecedores que tiveram seu registro cancelado. </w:t>
      </w:r>
    </w:p>
    <w:p w14:paraId="5525ED8F" w14:textId="77777777" w:rsidR="001E7339" w:rsidRDefault="001E7339" w:rsidP="001E7339">
      <w:pPr>
        <w:numPr>
          <w:ilvl w:val="2"/>
          <w:numId w:val="42"/>
        </w:numPr>
        <w:pBdr>
          <w:top w:val="nil"/>
          <w:left w:val="nil"/>
          <w:bottom w:val="nil"/>
          <w:right w:val="nil"/>
          <w:between w:val="nil"/>
        </w:pBdr>
        <w:spacing w:after="0" w:line="276" w:lineRule="auto"/>
        <w:ind w:left="567" w:firstLine="0"/>
        <w:jc w:val="both"/>
        <w:rPr>
          <w:rFonts w:ascii="Arial" w:eastAsia="Arial" w:hAnsi="Arial" w:cs="Arial"/>
          <w:color w:val="000000"/>
          <w:sz w:val="22"/>
          <w:szCs w:val="22"/>
        </w:rPr>
      </w:pPr>
      <w:r>
        <w:rPr>
          <w:rFonts w:ascii="Arial" w:eastAsia="Arial" w:hAnsi="Arial" w:cs="Arial"/>
          <w:color w:val="000000"/>
          <w:sz w:val="22"/>
          <w:szCs w:val="22"/>
        </w:rPr>
        <w:t>Se não obtiver êxito nas negociações, o órgão ou entidade gerenciadora procederá ao cancelamento da ata de registro de preços, adotando as medidas cabíveis para obtenção de contratação mais vantajosa.</w:t>
      </w:r>
      <w:bookmarkStart w:id="71" w:name="bookmark=id.4h042r0" w:colFirst="0" w:colLast="0"/>
      <w:bookmarkEnd w:id="71"/>
    </w:p>
    <w:p w14:paraId="2B176330" w14:textId="77777777" w:rsidR="001E7339" w:rsidRDefault="001E7339" w:rsidP="001E7339">
      <w:pPr>
        <w:numPr>
          <w:ilvl w:val="2"/>
          <w:numId w:val="42"/>
        </w:numPr>
        <w:pBdr>
          <w:top w:val="nil"/>
          <w:left w:val="nil"/>
          <w:bottom w:val="nil"/>
          <w:right w:val="nil"/>
          <w:between w:val="nil"/>
        </w:pBdr>
        <w:spacing w:after="0" w:line="276" w:lineRule="auto"/>
        <w:ind w:left="567" w:firstLine="0"/>
        <w:jc w:val="both"/>
        <w:rPr>
          <w:rFonts w:ascii="Arial" w:eastAsia="Arial" w:hAnsi="Arial" w:cs="Arial"/>
          <w:color w:val="000000"/>
          <w:sz w:val="22"/>
          <w:szCs w:val="22"/>
        </w:rPr>
      </w:pPr>
      <w:r>
        <w:rPr>
          <w:rFonts w:ascii="Arial" w:eastAsia="Arial" w:hAnsi="Arial" w:cs="Arial"/>
          <w:color w:val="000000"/>
          <w:sz w:val="22"/>
          <w:szCs w:val="22"/>
        </w:rPr>
        <w:t>Na hipótese de redução do preço registrado, o gerenciador comunicará aos órgãos e às entidades que tiverem firmado contratos decorrentes da ata de registro de preços para que avaliem a conveniência e a oportunidade de diligenciarem negociação com vistas à alteração contratual, observado o disposto no art. 124 da Lei nº 14.133, de 2021.</w:t>
      </w:r>
    </w:p>
    <w:p w14:paraId="3B44F2EB" w14:textId="77777777" w:rsidR="001E7339" w:rsidRDefault="001E7339" w:rsidP="001E7339">
      <w:pPr>
        <w:pBdr>
          <w:top w:val="nil"/>
          <w:left w:val="nil"/>
          <w:bottom w:val="nil"/>
          <w:right w:val="nil"/>
          <w:between w:val="nil"/>
        </w:pBdr>
        <w:spacing w:line="276" w:lineRule="auto"/>
        <w:ind w:left="567"/>
        <w:jc w:val="both"/>
        <w:rPr>
          <w:rFonts w:ascii="Arial" w:eastAsia="Arial" w:hAnsi="Arial" w:cs="Arial"/>
          <w:color w:val="000000"/>
          <w:sz w:val="22"/>
          <w:szCs w:val="22"/>
        </w:rPr>
      </w:pPr>
    </w:p>
    <w:p w14:paraId="5F27E9FA" w14:textId="77777777" w:rsidR="001E7339" w:rsidRPr="00E923E7" w:rsidRDefault="001E7339" w:rsidP="001E7339">
      <w:pPr>
        <w:numPr>
          <w:ilvl w:val="1"/>
          <w:numId w:val="42"/>
        </w:numPr>
        <w:pBdr>
          <w:top w:val="nil"/>
          <w:left w:val="nil"/>
          <w:bottom w:val="nil"/>
          <w:right w:val="nil"/>
          <w:between w:val="nil"/>
        </w:pBdr>
        <w:spacing w:after="0" w:line="276" w:lineRule="auto"/>
        <w:ind w:left="0" w:firstLine="0"/>
        <w:jc w:val="both"/>
        <w:rPr>
          <w:rFonts w:ascii="Arial" w:eastAsia="Arial" w:hAnsi="Arial" w:cs="Arial"/>
          <w:color w:val="000000"/>
          <w:sz w:val="22"/>
          <w:szCs w:val="22"/>
        </w:rPr>
      </w:pPr>
      <w:r>
        <w:rPr>
          <w:rFonts w:ascii="Arial" w:eastAsia="Arial" w:hAnsi="Arial" w:cs="Arial"/>
          <w:color w:val="000000"/>
          <w:sz w:val="22"/>
          <w:szCs w:val="22"/>
        </w:rPr>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bookmarkStart w:id="72" w:name="bookmark=id.2w5ecyt" w:colFirst="0" w:colLast="0"/>
      <w:bookmarkEnd w:id="72"/>
    </w:p>
    <w:p w14:paraId="1947F609" w14:textId="77777777" w:rsidR="001E7339" w:rsidRDefault="001E7339" w:rsidP="001E7339">
      <w:pPr>
        <w:numPr>
          <w:ilvl w:val="2"/>
          <w:numId w:val="42"/>
        </w:numPr>
        <w:pBdr>
          <w:top w:val="nil"/>
          <w:left w:val="nil"/>
          <w:bottom w:val="nil"/>
          <w:right w:val="nil"/>
          <w:between w:val="nil"/>
        </w:pBdr>
        <w:spacing w:after="0" w:line="276" w:lineRule="auto"/>
        <w:ind w:left="567" w:firstLine="0"/>
        <w:jc w:val="both"/>
        <w:rPr>
          <w:rFonts w:ascii="Arial" w:eastAsia="Arial" w:hAnsi="Arial" w:cs="Arial"/>
          <w:color w:val="000000"/>
          <w:sz w:val="22"/>
          <w:szCs w:val="22"/>
        </w:rPr>
      </w:pPr>
      <w:r>
        <w:rPr>
          <w:rFonts w:ascii="Arial" w:eastAsia="Arial" w:hAnsi="Arial" w:cs="Arial"/>
          <w:color w:val="000000"/>
          <w:sz w:val="22"/>
          <w:szCs w:val="22"/>
        </w:rPr>
        <w:t>Neste caso, o fornecedor encaminhará, juntamente com o pedido de alteração, a documentação comprobatória ou a planilha de custos que demonstre a inviabilidade do preço registrado em relação às condições inicialmente pactuadas.</w:t>
      </w:r>
      <w:bookmarkStart w:id="73" w:name="bookmark=id.1baon6m" w:colFirst="0" w:colLast="0"/>
      <w:bookmarkEnd w:id="73"/>
    </w:p>
    <w:p w14:paraId="78B6856B" w14:textId="77777777" w:rsidR="001E7339" w:rsidRDefault="001E7339" w:rsidP="001E7339">
      <w:pPr>
        <w:numPr>
          <w:ilvl w:val="2"/>
          <w:numId w:val="42"/>
        </w:numPr>
        <w:pBdr>
          <w:top w:val="nil"/>
          <w:left w:val="nil"/>
          <w:bottom w:val="nil"/>
          <w:right w:val="nil"/>
          <w:between w:val="nil"/>
        </w:pBdr>
        <w:spacing w:after="0" w:line="276" w:lineRule="auto"/>
        <w:ind w:left="567" w:firstLine="0"/>
        <w:jc w:val="both"/>
        <w:rPr>
          <w:rFonts w:ascii="Arial" w:eastAsia="Arial" w:hAnsi="Arial" w:cs="Arial"/>
          <w:color w:val="000000"/>
          <w:sz w:val="22"/>
          <w:szCs w:val="22"/>
        </w:rPr>
      </w:pPr>
      <w:r>
        <w:rPr>
          <w:rFonts w:ascii="Arial" w:eastAsia="Arial" w:hAnsi="Arial" w:cs="Arial"/>
          <w:color w:val="000000"/>
          <w:sz w:val="22"/>
          <w:szCs w:val="22"/>
        </w:rPr>
        <w:t>Não hipótese de não comprovação da existência de fato superveniente que inviabilize o preço registrado, o pedido será indeferido pelo órgão ou entidade gerenciadora e o fornecedor deverá cumprir as obrigações estabelecidas na ata, sob pena de cancelamento do seu registro, nos termos do item 8.1, sem prejuízo das sanções previstas na Lei nº 14.133, de 2021, e na legislação aplicável.</w:t>
      </w:r>
      <w:bookmarkStart w:id="74" w:name="bookmark=id.3vac5uf" w:colFirst="0" w:colLast="0"/>
      <w:bookmarkEnd w:id="74"/>
    </w:p>
    <w:p w14:paraId="0D294506" w14:textId="77777777" w:rsidR="001E7339" w:rsidRDefault="001E7339" w:rsidP="001E7339">
      <w:pPr>
        <w:numPr>
          <w:ilvl w:val="2"/>
          <w:numId w:val="42"/>
        </w:numPr>
        <w:pBdr>
          <w:top w:val="nil"/>
          <w:left w:val="nil"/>
          <w:bottom w:val="nil"/>
          <w:right w:val="nil"/>
          <w:between w:val="nil"/>
        </w:pBdr>
        <w:spacing w:after="0" w:line="276" w:lineRule="auto"/>
        <w:ind w:left="567" w:firstLine="0"/>
        <w:jc w:val="both"/>
        <w:rPr>
          <w:rFonts w:ascii="Arial" w:eastAsia="Arial" w:hAnsi="Arial" w:cs="Arial"/>
          <w:color w:val="000000"/>
          <w:sz w:val="22"/>
          <w:szCs w:val="22"/>
        </w:rPr>
      </w:pPr>
      <w:r>
        <w:rPr>
          <w:rFonts w:ascii="Arial" w:eastAsia="Arial" w:hAnsi="Arial" w:cs="Arial"/>
          <w:color w:val="000000"/>
          <w:sz w:val="22"/>
          <w:szCs w:val="22"/>
        </w:rPr>
        <w:t>Na hipótese de cancelamento do registro do fornecedor, nos termos do item anterior, o gerenciador convocará os fornecedores do cadastro de reserva, na ordem de classificação, para verificar se aceitam manter seus preços registrados, observado o disposto no item 5.7.</w:t>
      </w:r>
    </w:p>
    <w:p w14:paraId="0349A112" w14:textId="77777777" w:rsidR="001E7339" w:rsidRDefault="001E7339" w:rsidP="001E7339">
      <w:pPr>
        <w:numPr>
          <w:ilvl w:val="2"/>
          <w:numId w:val="42"/>
        </w:numPr>
        <w:pBdr>
          <w:top w:val="nil"/>
          <w:left w:val="nil"/>
          <w:bottom w:val="nil"/>
          <w:right w:val="nil"/>
          <w:between w:val="nil"/>
        </w:pBdr>
        <w:spacing w:after="0" w:line="276" w:lineRule="auto"/>
        <w:ind w:left="567" w:firstLine="0"/>
        <w:jc w:val="both"/>
        <w:rPr>
          <w:rFonts w:ascii="Arial" w:eastAsia="Arial" w:hAnsi="Arial" w:cs="Arial"/>
          <w:color w:val="000000"/>
          <w:sz w:val="22"/>
          <w:szCs w:val="22"/>
        </w:rPr>
      </w:pPr>
      <w:r>
        <w:rPr>
          <w:rFonts w:ascii="Arial" w:eastAsia="Arial" w:hAnsi="Arial" w:cs="Arial"/>
          <w:color w:val="000000"/>
          <w:sz w:val="22"/>
          <w:szCs w:val="22"/>
        </w:rPr>
        <w:t>Se não obtiver êxito nas negociações, o órgão ou entidade gerenciadora procederá ao cancelamento da ata de registro de preços, nos termos do item 8.4, e adotará as medidas cabíveis para a obtenção da contratação mais vantajosa.</w:t>
      </w:r>
      <w:bookmarkStart w:id="75" w:name="bookmark=id.2afmg28" w:colFirst="0" w:colLast="0"/>
      <w:bookmarkEnd w:id="75"/>
    </w:p>
    <w:p w14:paraId="3AB4D142" w14:textId="77777777" w:rsidR="001E7339" w:rsidRDefault="001E7339" w:rsidP="001E7339">
      <w:pPr>
        <w:numPr>
          <w:ilvl w:val="2"/>
          <w:numId w:val="42"/>
        </w:numPr>
        <w:pBdr>
          <w:top w:val="nil"/>
          <w:left w:val="nil"/>
          <w:bottom w:val="nil"/>
          <w:right w:val="nil"/>
          <w:between w:val="nil"/>
        </w:pBdr>
        <w:spacing w:after="0" w:line="276" w:lineRule="auto"/>
        <w:ind w:left="567" w:firstLine="0"/>
        <w:jc w:val="both"/>
        <w:rPr>
          <w:rFonts w:ascii="Arial" w:eastAsia="Arial" w:hAnsi="Arial" w:cs="Arial"/>
          <w:color w:val="000000"/>
          <w:sz w:val="22"/>
          <w:szCs w:val="22"/>
        </w:rPr>
      </w:pPr>
      <w:r>
        <w:rPr>
          <w:rFonts w:ascii="Arial" w:eastAsia="Arial" w:hAnsi="Arial" w:cs="Arial"/>
          <w:color w:val="000000"/>
          <w:sz w:val="22"/>
          <w:szCs w:val="22"/>
        </w:rPr>
        <w:t xml:space="preserve">Na hipótese de comprovação da majoração do preço de mercado que inviabilize o preço registrado, conforme previsto no item 7.2 e no item 7.2.01, o </w:t>
      </w:r>
      <w:r>
        <w:rPr>
          <w:rFonts w:ascii="Arial" w:eastAsia="Arial" w:hAnsi="Arial" w:cs="Arial"/>
          <w:color w:val="000000"/>
          <w:sz w:val="22"/>
          <w:szCs w:val="22"/>
        </w:rPr>
        <w:lastRenderedPageBreak/>
        <w:t>órgão ou entidade gerenciadora atualizará o preço registrado, de acordo com a realidade dos valores praticados pelo mercado.</w:t>
      </w:r>
    </w:p>
    <w:p w14:paraId="45CCA0C7" w14:textId="77777777" w:rsidR="001E7339" w:rsidRDefault="001E7339" w:rsidP="001E7339">
      <w:pPr>
        <w:numPr>
          <w:ilvl w:val="2"/>
          <w:numId w:val="42"/>
        </w:numPr>
        <w:pBdr>
          <w:top w:val="nil"/>
          <w:left w:val="nil"/>
          <w:bottom w:val="nil"/>
          <w:right w:val="nil"/>
          <w:between w:val="nil"/>
        </w:pBdr>
        <w:spacing w:after="0" w:line="276" w:lineRule="auto"/>
        <w:ind w:left="567" w:firstLine="0"/>
        <w:jc w:val="both"/>
        <w:rPr>
          <w:rFonts w:ascii="Arial" w:eastAsia="Arial" w:hAnsi="Arial" w:cs="Arial"/>
          <w:color w:val="000000"/>
          <w:sz w:val="22"/>
          <w:szCs w:val="22"/>
        </w:rPr>
      </w:pPr>
      <w:r>
        <w:rPr>
          <w:rFonts w:ascii="Arial" w:eastAsia="Arial" w:hAnsi="Arial" w:cs="Arial"/>
          <w:color w:val="000000"/>
          <w:sz w:val="22"/>
          <w:szCs w:val="22"/>
        </w:rPr>
        <w:t xml:space="preserve"> O órgão ou entidade gerenciadora comunicará aos órgãos e às entidades que tiverem firmado contratos decorrentes da ata de registro de preços sobre a efetiva alteração do preço registrado, para que avaliem a necessidade de alteração contratual, observado o disposto no art. 124 da Lei nº 14.133, de 2021.</w:t>
      </w:r>
    </w:p>
    <w:p w14:paraId="5640CDEE" w14:textId="77777777" w:rsidR="001E7339" w:rsidRDefault="001E7339" w:rsidP="001E7339">
      <w:pPr>
        <w:pBdr>
          <w:top w:val="nil"/>
          <w:left w:val="nil"/>
          <w:bottom w:val="nil"/>
          <w:right w:val="nil"/>
          <w:between w:val="nil"/>
        </w:pBdr>
        <w:spacing w:line="276" w:lineRule="auto"/>
        <w:ind w:left="1440"/>
        <w:jc w:val="both"/>
        <w:rPr>
          <w:rFonts w:ascii="Arial" w:eastAsia="Arial" w:hAnsi="Arial" w:cs="Arial"/>
          <w:color w:val="000000"/>
          <w:sz w:val="20"/>
          <w:szCs w:val="20"/>
        </w:rPr>
      </w:pPr>
    </w:p>
    <w:p w14:paraId="0F2902EC" w14:textId="77777777" w:rsidR="001E7339" w:rsidRDefault="001E7339" w:rsidP="001E7339">
      <w:pPr>
        <w:keepNext/>
        <w:keepLines/>
        <w:numPr>
          <w:ilvl w:val="0"/>
          <w:numId w:val="42"/>
        </w:numPr>
        <w:pBdr>
          <w:top w:val="single" w:sz="4" w:space="1" w:color="000000"/>
          <w:left w:val="nil"/>
          <w:bottom w:val="single" w:sz="4" w:space="1" w:color="000000"/>
          <w:right w:val="nil"/>
          <w:between w:val="nil"/>
        </w:pBdr>
        <w:tabs>
          <w:tab w:val="left" w:pos="567"/>
        </w:tabs>
        <w:spacing w:after="0" w:line="240" w:lineRule="auto"/>
        <w:jc w:val="both"/>
        <w:rPr>
          <w:rFonts w:ascii="Arial" w:eastAsia="Arial" w:hAnsi="Arial" w:cs="Arial"/>
          <w:b/>
          <w:color w:val="000000"/>
          <w:sz w:val="22"/>
          <w:szCs w:val="22"/>
        </w:rPr>
      </w:pPr>
      <w:r>
        <w:rPr>
          <w:rFonts w:ascii="Arial" w:eastAsia="Arial" w:hAnsi="Arial" w:cs="Arial"/>
          <w:b/>
          <w:color w:val="000000"/>
          <w:sz w:val="22"/>
          <w:szCs w:val="22"/>
        </w:rPr>
        <w:t>CANCELAMENTO DO REGISTRO DO LICITANTE VENCEDOR E DOS PREÇOS REGISTRADOS</w:t>
      </w:r>
      <w:bookmarkStart w:id="76" w:name="bookmark=id.pkwqa1" w:colFirst="0" w:colLast="0"/>
      <w:bookmarkEnd w:id="76"/>
    </w:p>
    <w:p w14:paraId="4C194D21" w14:textId="77777777" w:rsidR="001E7339" w:rsidRPr="00E923E7" w:rsidRDefault="001E7339" w:rsidP="001E7339">
      <w:pPr>
        <w:numPr>
          <w:ilvl w:val="1"/>
          <w:numId w:val="42"/>
        </w:numPr>
        <w:pBdr>
          <w:top w:val="nil"/>
          <w:left w:val="nil"/>
          <w:bottom w:val="nil"/>
          <w:right w:val="nil"/>
          <w:between w:val="nil"/>
        </w:pBdr>
        <w:spacing w:after="0" w:line="276" w:lineRule="auto"/>
        <w:ind w:left="0" w:firstLine="0"/>
        <w:jc w:val="both"/>
        <w:rPr>
          <w:rFonts w:ascii="Arial" w:eastAsia="Arial" w:hAnsi="Arial" w:cs="Arial"/>
          <w:color w:val="000000"/>
          <w:sz w:val="22"/>
          <w:szCs w:val="22"/>
        </w:rPr>
      </w:pPr>
      <w:r>
        <w:rPr>
          <w:rFonts w:ascii="Arial" w:eastAsia="Arial" w:hAnsi="Arial" w:cs="Arial"/>
          <w:color w:val="000000"/>
          <w:sz w:val="22"/>
          <w:szCs w:val="22"/>
        </w:rPr>
        <w:t>O registro do fornecedor será cancelado pelo gerenciador, quando o fornecedor:</w:t>
      </w:r>
      <w:bookmarkStart w:id="77" w:name="bookmark=id.39kk8xu" w:colFirst="0" w:colLast="0"/>
      <w:bookmarkEnd w:id="77"/>
    </w:p>
    <w:p w14:paraId="01B0D551" w14:textId="77777777" w:rsidR="001E7339" w:rsidRDefault="001E7339" w:rsidP="001E7339">
      <w:pPr>
        <w:numPr>
          <w:ilvl w:val="2"/>
          <w:numId w:val="42"/>
        </w:numPr>
        <w:pBdr>
          <w:top w:val="nil"/>
          <w:left w:val="nil"/>
          <w:bottom w:val="nil"/>
          <w:right w:val="nil"/>
          <w:between w:val="nil"/>
        </w:pBdr>
        <w:spacing w:after="0" w:line="276" w:lineRule="auto"/>
        <w:ind w:left="567" w:firstLine="0"/>
        <w:jc w:val="both"/>
        <w:rPr>
          <w:rFonts w:ascii="Arial" w:eastAsia="Arial" w:hAnsi="Arial" w:cs="Arial"/>
          <w:color w:val="000000"/>
          <w:sz w:val="22"/>
          <w:szCs w:val="22"/>
        </w:rPr>
      </w:pPr>
      <w:r>
        <w:rPr>
          <w:rFonts w:ascii="Arial" w:eastAsia="Arial" w:hAnsi="Arial" w:cs="Arial"/>
          <w:color w:val="000000"/>
          <w:sz w:val="22"/>
          <w:szCs w:val="22"/>
        </w:rPr>
        <w:t>Descumprir as condições da ata de registro de preços, sem motivo justificado;</w:t>
      </w:r>
    </w:p>
    <w:p w14:paraId="77F42E3C" w14:textId="77777777" w:rsidR="001E7339" w:rsidRDefault="001E7339" w:rsidP="001E7339">
      <w:pPr>
        <w:numPr>
          <w:ilvl w:val="2"/>
          <w:numId w:val="42"/>
        </w:numPr>
        <w:pBdr>
          <w:top w:val="nil"/>
          <w:left w:val="nil"/>
          <w:bottom w:val="nil"/>
          <w:right w:val="nil"/>
          <w:between w:val="nil"/>
        </w:pBdr>
        <w:spacing w:after="0" w:line="276" w:lineRule="auto"/>
        <w:ind w:left="567" w:firstLine="0"/>
        <w:jc w:val="both"/>
        <w:rPr>
          <w:rFonts w:ascii="Arial" w:eastAsia="Arial" w:hAnsi="Arial" w:cs="Arial"/>
          <w:color w:val="000000"/>
          <w:sz w:val="22"/>
          <w:szCs w:val="22"/>
        </w:rPr>
      </w:pPr>
      <w:r>
        <w:rPr>
          <w:rFonts w:ascii="Arial" w:eastAsia="Arial" w:hAnsi="Arial" w:cs="Arial"/>
          <w:color w:val="000000"/>
          <w:sz w:val="22"/>
          <w:szCs w:val="22"/>
        </w:rPr>
        <w:t>Não retirar a nota de empenho, ou instrumento equivalente, no prazo estabelecido pela Administração sem justificativa razoável;</w:t>
      </w:r>
    </w:p>
    <w:p w14:paraId="6D9E9B46" w14:textId="77777777" w:rsidR="001E7339" w:rsidRDefault="001E7339" w:rsidP="001E7339">
      <w:pPr>
        <w:numPr>
          <w:ilvl w:val="2"/>
          <w:numId w:val="42"/>
        </w:numPr>
        <w:pBdr>
          <w:top w:val="nil"/>
          <w:left w:val="nil"/>
          <w:bottom w:val="nil"/>
          <w:right w:val="nil"/>
          <w:between w:val="nil"/>
        </w:pBdr>
        <w:spacing w:after="0" w:line="276" w:lineRule="auto"/>
        <w:ind w:left="567" w:firstLine="0"/>
        <w:jc w:val="both"/>
        <w:rPr>
          <w:rFonts w:ascii="Arial" w:eastAsia="Arial" w:hAnsi="Arial" w:cs="Arial"/>
          <w:color w:val="000000"/>
          <w:sz w:val="22"/>
          <w:szCs w:val="22"/>
        </w:rPr>
      </w:pPr>
      <w:r>
        <w:rPr>
          <w:rFonts w:ascii="Arial" w:eastAsia="Arial" w:hAnsi="Arial" w:cs="Arial"/>
          <w:color w:val="000000"/>
          <w:sz w:val="22"/>
          <w:szCs w:val="22"/>
        </w:rPr>
        <w:t>Não aceitar manter seu preço registrado, na hipótese prevista no artigo 27, § 2º, do Decreto nº 11.462, de 2023; ou</w:t>
      </w:r>
    </w:p>
    <w:p w14:paraId="78B7B759" w14:textId="77777777" w:rsidR="001E7339" w:rsidRDefault="001E7339" w:rsidP="001E7339">
      <w:pPr>
        <w:numPr>
          <w:ilvl w:val="2"/>
          <w:numId w:val="42"/>
        </w:numPr>
        <w:pBdr>
          <w:top w:val="nil"/>
          <w:left w:val="nil"/>
          <w:bottom w:val="nil"/>
          <w:right w:val="nil"/>
          <w:between w:val="nil"/>
        </w:pBdr>
        <w:spacing w:after="0" w:line="276" w:lineRule="auto"/>
        <w:ind w:left="567" w:firstLine="0"/>
        <w:jc w:val="both"/>
        <w:rPr>
          <w:rFonts w:ascii="Arial" w:eastAsia="Arial" w:hAnsi="Arial" w:cs="Arial"/>
          <w:color w:val="000000"/>
          <w:sz w:val="22"/>
          <w:szCs w:val="22"/>
        </w:rPr>
      </w:pPr>
      <w:r>
        <w:rPr>
          <w:rFonts w:ascii="Arial" w:eastAsia="Arial" w:hAnsi="Arial" w:cs="Arial"/>
          <w:color w:val="000000"/>
          <w:sz w:val="22"/>
          <w:szCs w:val="22"/>
        </w:rPr>
        <w:t xml:space="preserve"> Sofrer sanção prevista nos incisos III ou IV do caput do art. 156 da Lei nº 14.133, de 2021.</w:t>
      </w:r>
    </w:p>
    <w:p w14:paraId="3B01D954" w14:textId="77777777" w:rsidR="001E7339" w:rsidRDefault="001E7339" w:rsidP="001E7339">
      <w:pPr>
        <w:pBdr>
          <w:top w:val="nil"/>
          <w:left w:val="nil"/>
          <w:bottom w:val="nil"/>
          <w:right w:val="nil"/>
          <w:between w:val="nil"/>
        </w:pBdr>
        <w:spacing w:line="276" w:lineRule="auto"/>
        <w:ind w:left="567"/>
        <w:jc w:val="both"/>
        <w:rPr>
          <w:rFonts w:ascii="Arial" w:eastAsia="Arial" w:hAnsi="Arial" w:cs="Arial"/>
          <w:color w:val="000000"/>
          <w:sz w:val="22"/>
          <w:szCs w:val="22"/>
        </w:rPr>
      </w:pPr>
    </w:p>
    <w:p w14:paraId="50FB3911" w14:textId="77777777" w:rsidR="001E7339" w:rsidRPr="00E923E7" w:rsidRDefault="001E7339" w:rsidP="001E7339">
      <w:pPr>
        <w:numPr>
          <w:ilvl w:val="3"/>
          <w:numId w:val="42"/>
        </w:numPr>
        <w:pBdr>
          <w:top w:val="nil"/>
          <w:left w:val="nil"/>
          <w:bottom w:val="nil"/>
          <w:right w:val="nil"/>
          <w:between w:val="nil"/>
        </w:pBdr>
        <w:spacing w:after="0" w:line="276" w:lineRule="auto"/>
        <w:ind w:left="1134" w:firstLine="0"/>
        <w:jc w:val="both"/>
        <w:rPr>
          <w:rFonts w:ascii="Arial" w:eastAsia="Arial" w:hAnsi="Arial" w:cs="Arial"/>
          <w:color w:val="000000"/>
          <w:sz w:val="22"/>
          <w:szCs w:val="22"/>
        </w:rPr>
      </w:pPr>
      <w:r>
        <w:rPr>
          <w:rFonts w:ascii="Arial" w:eastAsia="Arial" w:hAnsi="Arial" w:cs="Arial"/>
          <w:color w:val="000000"/>
          <w:sz w:val="22"/>
          <w:szCs w:val="22"/>
        </w:rPr>
        <w:t>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14:paraId="50C91AF0" w14:textId="77777777" w:rsidR="001E7339" w:rsidRPr="00E923E7" w:rsidRDefault="001E7339" w:rsidP="001E7339">
      <w:pPr>
        <w:numPr>
          <w:ilvl w:val="1"/>
          <w:numId w:val="42"/>
        </w:numPr>
        <w:pBdr>
          <w:top w:val="nil"/>
          <w:left w:val="nil"/>
          <w:bottom w:val="nil"/>
          <w:right w:val="nil"/>
          <w:between w:val="nil"/>
        </w:pBdr>
        <w:spacing w:after="0" w:line="276" w:lineRule="auto"/>
        <w:ind w:left="0" w:firstLine="0"/>
        <w:jc w:val="both"/>
        <w:rPr>
          <w:rFonts w:ascii="Arial" w:eastAsia="Arial" w:hAnsi="Arial" w:cs="Arial"/>
          <w:color w:val="000000"/>
          <w:sz w:val="22"/>
          <w:szCs w:val="22"/>
        </w:rPr>
      </w:pPr>
      <w:r>
        <w:rPr>
          <w:rFonts w:ascii="Arial" w:eastAsia="Arial" w:hAnsi="Arial" w:cs="Arial"/>
          <w:color w:val="000000"/>
          <w:sz w:val="22"/>
          <w:szCs w:val="22"/>
        </w:rPr>
        <w:t xml:space="preserve"> O cancelamento de registros nas hipóteses previstas no item 8.1 será formalizado por despacho do órgão ou da entidade gerenciadora, garantidos os princípios do contraditório e da ampla defesa.</w:t>
      </w:r>
    </w:p>
    <w:p w14:paraId="4E1B5A41" w14:textId="77777777" w:rsidR="001E7339" w:rsidRPr="00E923E7" w:rsidRDefault="001E7339" w:rsidP="001E7339">
      <w:pPr>
        <w:numPr>
          <w:ilvl w:val="1"/>
          <w:numId w:val="42"/>
        </w:numPr>
        <w:pBdr>
          <w:top w:val="nil"/>
          <w:left w:val="nil"/>
          <w:bottom w:val="nil"/>
          <w:right w:val="nil"/>
          <w:between w:val="nil"/>
        </w:pBdr>
        <w:spacing w:after="0" w:line="276" w:lineRule="auto"/>
        <w:ind w:left="0" w:firstLine="0"/>
        <w:jc w:val="both"/>
        <w:rPr>
          <w:rFonts w:ascii="Arial" w:eastAsia="Arial" w:hAnsi="Arial" w:cs="Arial"/>
          <w:color w:val="000000"/>
          <w:sz w:val="22"/>
          <w:szCs w:val="22"/>
        </w:rPr>
      </w:pPr>
      <w:r>
        <w:rPr>
          <w:rFonts w:ascii="Arial" w:eastAsia="Arial" w:hAnsi="Arial" w:cs="Arial"/>
          <w:color w:val="000000"/>
          <w:sz w:val="22"/>
          <w:szCs w:val="22"/>
        </w:rPr>
        <w:t>Na hipótese de cancelamento do registro do fornecedor, o órgão ou a entidade gerenciadora poderá convocar os licitantes que compõem o cadastro de reserva, observada a ordem de classificação.</w:t>
      </w:r>
    </w:p>
    <w:p w14:paraId="0A624D21" w14:textId="77777777" w:rsidR="001E7339" w:rsidRDefault="001E7339" w:rsidP="001E7339">
      <w:pPr>
        <w:numPr>
          <w:ilvl w:val="1"/>
          <w:numId w:val="42"/>
        </w:numPr>
        <w:pBdr>
          <w:top w:val="nil"/>
          <w:left w:val="nil"/>
          <w:bottom w:val="nil"/>
          <w:right w:val="nil"/>
          <w:between w:val="nil"/>
        </w:pBdr>
        <w:spacing w:after="0" w:line="276" w:lineRule="auto"/>
        <w:ind w:left="0" w:firstLine="0"/>
        <w:jc w:val="both"/>
        <w:rPr>
          <w:rFonts w:ascii="Arial" w:eastAsia="Arial" w:hAnsi="Arial" w:cs="Arial"/>
          <w:color w:val="000000"/>
          <w:sz w:val="22"/>
          <w:szCs w:val="22"/>
        </w:rPr>
      </w:pPr>
      <w:r>
        <w:rPr>
          <w:rFonts w:ascii="Arial" w:eastAsia="Arial" w:hAnsi="Arial" w:cs="Arial"/>
          <w:color w:val="000000"/>
          <w:sz w:val="22"/>
          <w:szCs w:val="22"/>
        </w:rPr>
        <w:t>O cancelamento dos preços registrados poderá ser realizado pelo gerenciador, em determinada ata de registro de preços, total ou parcialmente, nas seguintes hipóteses, desde que devidamente comprovadas e justificadas:</w:t>
      </w:r>
      <w:bookmarkStart w:id="78" w:name="bookmark=id.1opuj5n" w:colFirst="0" w:colLast="0"/>
      <w:bookmarkEnd w:id="78"/>
      <w:r>
        <w:rPr>
          <w:rFonts w:ascii="Arial" w:eastAsia="Arial" w:hAnsi="Arial" w:cs="Arial"/>
          <w:color w:val="000000"/>
          <w:sz w:val="22"/>
          <w:szCs w:val="22"/>
        </w:rPr>
        <w:t xml:space="preserve"> </w:t>
      </w:r>
    </w:p>
    <w:p w14:paraId="78359279" w14:textId="77777777" w:rsidR="001E7339" w:rsidRDefault="001E7339" w:rsidP="001E7339">
      <w:pPr>
        <w:numPr>
          <w:ilvl w:val="2"/>
          <w:numId w:val="42"/>
        </w:numPr>
        <w:pBdr>
          <w:top w:val="nil"/>
          <w:left w:val="nil"/>
          <w:bottom w:val="nil"/>
          <w:right w:val="nil"/>
          <w:between w:val="nil"/>
        </w:pBdr>
        <w:spacing w:after="0" w:line="276" w:lineRule="auto"/>
        <w:ind w:left="567" w:firstLine="0"/>
        <w:jc w:val="both"/>
        <w:rPr>
          <w:rFonts w:ascii="Arial" w:eastAsia="Arial" w:hAnsi="Arial" w:cs="Arial"/>
          <w:color w:val="000000"/>
          <w:sz w:val="22"/>
          <w:szCs w:val="22"/>
        </w:rPr>
      </w:pPr>
      <w:r>
        <w:rPr>
          <w:rFonts w:ascii="Arial" w:eastAsia="Arial" w:hAnsi="Arial" w:cs="Arial"/>
          <w:color w:val="000000"/>
          <w:sz w:val="22"/>
          <w:szCs w:val="22"/>
        </w:rPr>
        <w:t>Por razão de interesse público;</w:t>
      </w:r>
    </w:p>
    <w:p w14:paraId="3A412198" w14:textId="77777777" w:rsidR="001E7339" w:rsidRDefault="001E7339" w:rsidP="001E7339">
      <w:pPr>
        <w:numPr>
          <w:ilvl w:val="2"/>
          <w:numId w:val="42"/>
        </w:numPr>
        <w:pBdr>
          <w:top w:val="nil"/>
          <w:left w:val="nil"/>
          <w:bottom w:val="nil"/>
          <w:right w:val="nil"/>
          <w:between w:val="nil"/>
        </w:pBdr>
        <w:spacing w:after="0" w:line="276" w:lineRule="auto"/>
        <w:ind w:left="567" w:firstLine="0"/>
        <w:jc w:val="both"/>
        <w:rPr>
          <w:rFonts w:ascii="Arial" w:eastAsia="Arial" w:hAnsi="Arial" w:cs="Arial"/>
          <w:color w:val="000000"/>
          <w:sz w:val="22"/>
          <w:szCs w:val="22"/>
        </w:rPr>
      </w:pPr>
      <w:r>
        <w:rPr>
          <w:rFonts w:ascii="Arial" w:eastAsia="Arial" w:hAnsi="Arial" w:cs="Arial"/>
          <w:color w:val="000000"/>
          <w:sz w:val="22"/>
          <w:szCs w:val="22"/>
        </w:rPr>
        <w:t>A pedido do fornecedor, decorrente de caso fortuito ou força maior; ou</w:t>
      </w:r>
    </w:p>
    <w:p w14:paraId="6FB2A4F3" w14:textId="77777777" w:rsidR="001E7339" w:rsidRDefault="001E7339" w:rsidP="001E7339">
      <w:pPr>
        <w:numPr>
          <w:ilvl w:val="2"/>
          <w:numId w:val="42"/>
        </w:numPr>
        <w:pBdr>
          <w:top w:val="nil"/>
          <w:left w:val="nil"/>
          <w:bottom w:val="nil"/>
          <w:right w:val="nil"/>
          <w:between w:val="nil"/>
        </w:pBdr>
        <w:spacing w:after="0" w:line="276" w:lineRule="auto"/>
        <w:ind w:left="567" w:firstLine="0"/>
        <w:jc w:val="both"/>
        <w:rPr>
          <w:rFonts w:ascii="Arial" w:eastAsia="Arial" w:hAnsi="Arial" w:cs="Arial"/>
          <w:color w:val="000000"/>
          <w:sz w:val="22"/>
          <w:szCs w:val="22"/>
        </w:rPr>
      </w:pPr>
      <w:r>
        <w:rPr>
          <w:rFonts w:ascii="Arial" w:eastAsia="Arial" w:hAnsi="Arial" w:cs="Arial"/>
          <w:color w:val="000000"/>
          <w:sz w:val="22"/>
          <w:szCs w:val="22"/>
        </w:rPr>
        <w:t xml:space="preserve">Se não houver êxito nas negociações, nas hipóteses em que o preço de mercado tornar-se superior ou inferior ao preço registrado, nos termos do artigos 26, § 3º e 27, § 4º, ambos do Decreto nº 11.462, de 2023. </w:t>
      </w:r>
    </w:p>
    <w:p w14:paraId="336EEB39" w14:textId="77777777" w:rsidR="001E7339" w:rsidRDefault="001E7339" w:rsidP="001E7339">
      <w:pPr>
        <w:pBdr>
          <w:top w:val="nil"/>
          <w:left w:val="nil"/>
          <w:bottom w:val="nil"/>
          <w:right w:val="nil"/>
          <w:between w:val="nil"/>
        </w:pBdr>
        <w:spacing w:line="276" w:lineRule="auto"/>
        <w:ind w:left="567"/>
        <w:jc w:val="both"/>
        <w:rPr>
          <w:rFonts w:ascii="Arial" w:eastAsia="Arial" w:hAnsi="Arial" w:cs="Arial"/>
          <w:color w:val="000000"/>
          <w:sz w:val="22"/>
          <w:szCs w:val="22"/>
        </w:rPr>
      </w:pPr>
    </w:p>
    <w:p w14:paraId="4142C7BE" w14:textId="77777777" w:rsidR="001E7339" w:rsidRDefault="001E7339" w:rsidP="001E7339">
      <w:pPr>
        <w:numPr>
          <w:ilvl w:val="0"/>
          <w:numId w:val="42"/>
        </w:numPr>
        <w:pBdr>
          <w:top w:val="single" w:sz="4" w:space="1" w:color="000000"/>
          <w:left w:val="nil"/>
          <w:bottom w:val="single" w:sz="4" w:space="1" w:color="000000"/>
          <w:right w:val="nil"/>
          <w:between w:val="nil"/>
        </w:pBdr>
        <w:spacing w:after="0" w:line="276" w:lineRule="auto"/>
        <w:jc w:val="both"/>
        <w:rPr>
          <w:rFonts w:ascii="Arial" w:eastAsia="Arial" w:hAnsi="Arial" w:cs="Arial"/>
          <w:b/>
          <w:color w:val="000000"/>
          <w:sz w:val="22"/>
          <w:szCs w:val="22"/>
        </w:rPr>
      </w:pPr>
      <w:r>
        <w:rPr>
          <w:rFonts w:ascii="Arial" w:eastAsia="Arial" w:hAnsi="Arial" w:cs="Arial"/>
          <w:b/>
          <w:color w:val="000000"/>
          <w:sz w:val="22"/>
          <w:szCs w:val="22"/>
        </w:rPr>
        <w:t>DAS PENALIDADES</w:t>
      </w:r>
    </w:p>
    <w:p w14:paraId="1E799BAD" w14:textId="77777777" w:rsidR="001E7339" w:rsidRPr="00E923E7" w:rsidRDefault="001E7339" w:rsidP="001E7339">
      <w:pPr>
        <w:numPr>
          <w:ilvl w:val="1"/>
          <w:numId w:val="42"/>
        </w:numPr>
        <w:pBdr>
          <w:top w:val="nil"/>
          <w:left w:val="nil"/>
          <w:bottom w:val="nil"/>
          <w:right w:val="nil"/>
          <w:between w:val="nil"/>
        </w:pBdr>
        <w:spacing w:after="0" w:line="276" w:lineRule="auto"/>
        <w:ind w:left="0" w:firstLine="0"/>
        <w:jc w:val="both"/>
        <w:rPr>
          <w:rFonts w:ascii="Arial" w:eastAsia="Arial" w:hAnsi="Arial" w:cs="Arial"/>
          <w:color w:val="000000"/>
          <w:sz w:val="22"/>
          <w:szCs w:val="22"/>
        </w:rPr>
      </w:pPr>
      <w:r>
        <w:rPr>
          <w:rFonts w:ascii="Arial" w:eastAsia="Arial" w:hAnsi="Arial" w:cs="Arial"/>
          <w:color w:val="000000"/>
          <w:sz w:val="22"/>
          <w:szCs w:val="22"/>
        </w:rPr>
        <w:lastRenderedPageBreak/>
        <w:t>O descumprimento da Ata de Registro de Preços ensejará aplicação das penalidades estabelecidas no edital e na lei</w:t>
      </w:r>
      <w:r>
        <w:rPr>
          <w:rFonts w:ascii="Arial" w:eastAsia="Arial" w:hAnsi="Arial" w:cs="Arial"/>
          <w:i/>
          <w:color w:val="000000"/>
          <w:sz w:val="22"/>
          <w:szCs w:val="22"/>
        </w:rPr>
        <w:t>.</w:t>
      </w:r>
    </w:p>
    <w:p w14:paraId="3A55F8B1" w14:textId="77777777" w:rsidR="001E7339" w:rsidRDefault="001E7339" w:rsidP="001E7339">
      <w:pPr>
        <w:numPr>
          <w:ilvl w:val="2"/>
          <w:numId w:val="42"/>
        </w:numPr>
        <w:pBdr>
          <w:top w:val="nil"/>
          <w:left w:val="nil"/>
          <w:bottom w:val="nil"/>
          <w:right w:val="nil"/>
          <w:between w:val="nil"/>
        </w:pBdr>
        <w:spacing w:after="0" w:line="276" w:lineRule="auto"/>
        <w:ind w:left="567" w:firstLine="0"/>
        <w:jc w:val="both"/>
        <w:rPr>
          <w:rFonts w:ascii="Arial" w:eastAsia="Arial" w:hAnsi="Arial" w:cs="Arial"/>
          <w:color w:val="000000"/>
          <w:sz w:val="22"/>
          <w:szCs w:val="22"/>
        </w:rPr>
      </w:pPr>
      <w:r>
        <w:rPr>
          <w:rFonts w:ascii="Arial" w:eastAsia="Arial" w:hAnsi="Arial" w:cs="Arial"/>
          <w:color w:val="000000"/>
          <w:sz w:val="22"/>
          <w:szCs w:val="22"/>
        </w:rPr>
        <w:t xml:space="preserve">As sanções também se aplicam aos integrantes do cadastro de reserva no registro de preços que, convocados, não honrarem o compromisso assumido injustificadamente após terem assinado a ata. </w:t>
      </w:r>
    </w:p>
    <w:p w14:paraId="0F3264A9" w14:textId="77777777" w:rsidR="001E7339" w:rsidRDefault="001E7339" w:rsidP="001E7339">
      <w:pPr>
        <w:pBdr>
          <w:top w:val="nil"/>
          <w:left w:val="nil"/>
          <w:bottom w:val="nil"/>
          <w:right w:val="nil"/>
          <w:between w:val="nil"/>
        </w:pBdr>
        <w:spacing w:line="276" w:lineRule="auto"/>
        <w:ind w:left="567"/>
        <w:jc w:val="both"/>
        <w:rPr>
          <w:rFonts w:ascii="Arial" w:eastAsia="Arial" w:hAnsi="Arial" w:cs="Arial"/>
          <w:color w:val="000000"/>
          <w:sz w:val="22"/>
          <w:szCs w:val="22"/>
        </w:rPr>
      </w:pPr>
    </w:p>
    <w:p w14:paraId="1B4C7061" w14:textId="77777777" w:rsidR="001E7339" w:rsidRPr="00E923E7" w:rsidRDefault="001E7339" w:rsidP="001E7339">
      <w:pPr>
        <w:numPr>
          <w:ilvl w:val="1"/>
          <w:numId w:val="42"/>
        </w:numPr>
        <w:pBdr>
          <w:top w:val="nil"/>
          <w:left w:val="nil"/>
          <w:bottom w:val="nil"/>
          <w:right w:val="nil"/>
          <w:between w:val="nil"/>
        </w:pBdr>
        <w:spacing w:after="0" w:line="276" w:lineRule="auto"/>
        <w:ind w:left="0" w:firstLine="0"/>
        <w:jc w:val="both"/>
        <w:rPr>
          <w:rFonts w:ascii="Arial" w:eastAsia="Arial" w:hAnsi="Arial" w:cs="Arial"/>
          <w:color w:val="000000"/>
          <w:sz w:val="22"/>
          <w:szCs w:val="22"/>
        </w:rPr>
      </w:pPr>
      <w:r>
        <w:rPr>
          <w:rFonts w:ascii="Arial" w:eastAsia="Arial" w:hAnsi="Arial" w:cs="Arial"/>
          <w:color w:val="000000"/>
          <w:sz w:val="22"/>
          <w:szCs w:val="22"/>
        </w:rPr>
        <w:t>É da competência do gerenciador a aplicação das penalidades decorrentes do descumprimento do pactuado nesta ata de registro de preço (art. 7º, inc. XIV, do Decreto nº 11.462, de 2023), exceto nas hipóteses em que o descumprimento disser respeito às contratações dos órgãos ou entidade participante, caso no qual caberá ao respectivo órgão participante a aplicação da penalidade (art. 8º, inc. IX, do Decreto nº 11.462, de 2023).</w:t>
      </w:r>
    </w:p>
    <w:p w14:paraId="5E7FE991" w14:textId="77777777" w:rsidR="001E7339" w:rsidRDefault="001E7339" w:rsidP="001E7339">
      <w:pPr>
        <w:numPr>
          <w:ilvl w:val="1"/>
          <w:numId w:val="42"/>
        </w:numPr>
        <w:pBdr>
          <w:top w:val="nil"/>
          <w:left w:val="nil"/>
          <w:bottom w:val="nil"/>
          <w:right w:val="nil"/>
          <w:between w:val="nil"/>
        </w:pBdr>
        <w:spacing w:after="0" w:line="276" w:lineRule="auto"/>
        <w:ind w:left="0" w:firstLine="0"/>
        <w:jc w:val="both"/>
        <w:rPr>
          <w:rFonts w:ascii="Arial" w:eastAsia="Arial" w:hAnsi="Arial" w:cs="Arial"/>
          <w:color w:val="000000"/>
          <w:sz w:val="22"/>
          <w:szCs w:val="22"/>
        </w:rPr>
      </w:pPr>
      <w:r>
        <w:rPr>
          <w:rFonts w:ascii="Arial" w:eastAsia="Arial" w:hAnsi="Arial" w:cs="Arial"/>
          <w:color w:val="000000"/>
          <w:sz w:val="22"/>
          <w:szCs w:val="22"/>
        </w:rPr>
        <w:t>O órgão ou entidade participante deverá comunicar ao órgão gerenciador qualquer das ocorrências previstas no item 9.1, dada a necessidade de instauração de procedimento para cancelamento do registro do fornecedor.</w:t>
      </w:r>
    </w:p>
    <w:p w14:paraId="6C303F95" w14:textId="77777777" w:rsidR="001E7339" w:rsidRDefault="001E7339" w:rsidP="001E7339">
      <w:pPr>
        <w:pBdr>
          <w:top w:val="nil"/>
          <w:left w:val="nil"/>
          <w:bottom w:val="nil"/>
          <w:right w:val="nil"/>
          <w:between w:val="nil"/>
        </w:pBdr>
        <w:spacing w:line="276" w:lineRule="auto"/>
        <w:ind w:left="2417" w:hanging="431"/>
        <w:jc w:val="both"/>
        <w:rPr>
          <w:rFonts w:ascii="Arial" w:eastAsia="Arial" w:hAnsi="Arial" w:cs="Arial"/>
          <w:color w:val="000000"/>
          <w:sz w:val="22"/>
          <w:szCs w:val="22"/>
        </w:rPr>
      </w:pPr>
    </w:p>
    <w:p w14:paraId="12042427" w14:textId="77777777" w:rsidR="001E7339" w:rsidRDefault="001E7339" w:rsidP="001E7339">
      <w:pPr>
        <w:numPr>
          <w:ilvl w:val="0"/>
          <w:numId w:val="42"/>
        </w:numPr>
        <w:pBdr>
          <w:top w:val="single" w:sz="4" w:space="1" w:color="000000"/>
          <w:left w:val="nil"/>
          <w:bottom w:val="single" w:sz="4" w:space="1" w:color="000000"/>
          <w:right w:val="nil"/>
          <w:between w:val="nil"/>
        </w:pBdr>
        <w:spacing w:after="0" w:line="276" w:lineRule="auto"/>
        <w:jc w:val="both"/>
        <w:rPr>
          <w:rFonts w:ascii="Arial" w:eastAsia="Arial" w:hAnsi="Arial" w:cs="Arial"/>
          <w:b/>
          <w:color w:val="000000"/>
          <w:sz w:val="22"/>
          <w:szCs w:val="22"/>
        </w:rPr>
      </w:pPr>
      <w:r>
        <w:rPr>
          <w:rFonts w:ascii="Arial" w:eastAsia="Arial" w:hAnsi="Arial" w:cs="Arial"/>
          <w:b/>
          <w:color w:val="000000"/>
          <w:sz w:val="22"/>
          <w:szCs w:val="22"/>
        </w:rPr>
        <w:t>PRAZO, LOCAL E CONDIÇÕES DE ENTREGA</w:t>
      </w:r>
    </w:p>
    <w:p w14:paraId="4301BB79" w14:textId="77777777" w:rsidR="001E7339" w:rsidRPr="00E923E7" w:rsidRDefault="001E7339" w:rsidP="001E7339">
      <w:pPr>
        <w:numPr>
          <w:ilvl w:val="1"/>
          <w:numId w:val="42"/>
        </w:numPr>
        <w:pBdr>
          <w:top w:val="nil"/>
          <w:left w:val="nil"/>
          <w:bottom w:val="nil"/>
          <w:right w:val="nil"/>
          <w:between w:val="nil"/>
        </w:pBdr>
        <w:spacing w:after="0" w:line="276" w:lineRule="auto"/>
        <w:ind w:left="0" w:firstLine="0"/>
        <w:jc w:val="both"/>
        <w:rPr>
          <w:rFonts w:ascii="Arial" w:eastAsia="Arial" w:hAnsi="Arial" w:cs="Arial"/>
          <w:color w:val="000000"/>
          <w:sz w:val="22"/>
          <w:szCs w:val="22"/>
        </w:rPr>
      </w:pPr>
      <w:r>
        <w:rPr>
          <w:rFonts w:ascii="Arial" w:eastAsia="Arial" w:hAnsi="Arial" w:cs="Arial"/>
          <w:color w:val="000000"/>
          <w:sz w:val="22"/>
          <w:szCs w:val="22"/>
        </w:rPr>
        <w:t>O objeto do presente Termo de Referência será recebido em remessa parcelada pelas Secretarias Municipais, com prazo não superior a 15 (quinze) dias úteis após recebimento da nota de empenho.</w:t>
      </w:r>
    </w:p>
    <w:p w14:paraId="3481EE3E" w14:textId="77777777" w:rsidR="001E7339" w:rsidRPr="00E923E7" w:rsidRDefault="001E7339" w:rsidP="001E7339">
      <w:pPr>
        <w:numPr>
          <w:ilvl w:val="1"/>
          <w:numId w:val="42"/>
        </w:numPr>
        <w:pBdr>
          <w:top w:val="nil"/>
          <w:left w:val="nil"/>
          <w:bottom w:val="nil"/>
          <w:right w:val="nil"/>
          <w:between w:val="nil"/>
        </w:pBdr>
        <w:spacing w:after="0" w:line="276" w:lineRule="auto"/>
        <w:ind w:left="0" w:firstLine="0"/>
        <w:jc w:val="both"/>
        <w:rPr>
          <w:rFonts w:ascii="Arial" w:eastAsia="Arial" w:hAnsi="Arial" w:cs="Arial"/>
          <w:color w:val="000000"/>
          <w:sz w:val="22"/>
          <w:szCs w:val="22"/>
        </w:rPr>
      </w:pPr>
      <w:r>
        <w:rPr>
          <w:rFonts w:ascii="Arial" w:eastAsia="Arial" w:hAnsi="Arial" w:cs="Arial"/>
          <w:color w:val="000000"/>
          <w:sz w:val="22"/>
          <w:szCs w:val="22"/>
        </w:rPr>
        <w:t>Os bens deverão ser entregues na sede do órgão, no endereço: Rua Canela, esquina com Rua Angico, 731, Centro, no horário das 07h30 às 11h30 e/ou das 13h00 às 17h00, sendo o frete, carga e descarga por conta do fornecedor até o local indicado.</w:t>
      </w:r>
    </w:p>
    <w:p w14:paraId="779D9FD4" w14:textId="77777777" w:rsidR="001E7339" w:rsidRPr="00E923E7" w:rsidRDefault="001E7339" w:rsidP="001E7339">
      <w:pPr>
        <w:numPr>
          <w:ilvl w:val="1"/>
          <w:numId w:val="42"/>
        </w:numPr>
        <w:pBdr>
          <w:top w:val="nil"/>
          <w:left w:val="nil"/>
          <w:bottom w:val="nil"/>
          <w:right w:val="nil"/>
          <w:between w:val="nil"/>
        </w:pBdr>
        <w:spacing w:after="0" w:line="276" w:lineRule="auto"/>
        <w:ind w:left="0" w:firstLine="0"/>
        <w:jc w:val="both"/>
        <w:rPr>
          <w:rFonts w:ascii="Arial" w:eastAsia="Arial" w:hAnsi="Arial" w:cs="Arial"/>
          <w:b/>
          <w:color w:val="000000"/>
          <w:sz w:val="22"/>
          <w:szCs w:val="22"/>
        </w:rPr>
      </w:pPr>
      <w:r w:rsidRPr="00971110">
        <w:rPr>
          <w:rFonts w:ascii="Arial" w:eastAsia="Arial" w:hAnsi="Arial" w:cs="Arial"/>
          <w:b/>
          <w:color w:val="000000"/>
          <w:sz w:val="22"/>
          <w:szCs w:val="22"/>
        </w:rPr>
        <w:t xml:space="preserve">A critério de cada secretaria, poderão ser solicitadas entregas de alimentos em dias não úteis (finais de semana, feriados, recessos, entre outros), em virtudes de eventos promovidos pela Administração Municipal, inclusive em períodos noturnos, cujos produtos deverão </w:t>
      </w:r>
      <w:r>
        <w:rPr>
          <w:rFonts w:ascii="Arial" w:eastAsia="Arial" w:hAnsi="Arial" w:cs="Arial"/>
          <w:b/>
          <w:color w:val="000000"/>
          <w:sz w:val="22"/>
          <w:szCs w:val="22"/>
        </w:rPr>
        <w:t>estar</w:t>
      </w:r>
      <w:r w:rsidRPr="00971110">
        <w:rPr>
          <w:rFonts w:ascii="Arial" w:eastAsia="Arial" w:hAnsi="Arial" w:cs="Arial"/>
          <w:b/>
          <w:color w:val="000000"/>
          <w:sz w:val="22"/>
          <w:szCs w:val="22"/>
        </w:rPr>
        <w:t xml:space="preserve"> frescos, feitos no dia, e em temperatura adequada para o consumo.</w:t>
      </w:r>
    </w:p>
    <w:p w14:paraId="75098A03" w14:textId="77777777" w:rsidR="001E7339" w:rsidRPr="00E923E7" w:rsidRDefault="001E7339" w:rsidP="001E7339">
      <w:pPr>
        <w:numPr>
          <w:ilvl w:val="1"/>
          <w:numId w:val="42"/>
        </w:numPr>
        <w:pBdr>
          <w:top w:val="nil"/>
          <w:left w:val="nil"/>
          <w:bottom w:val="nil"/>
          <w:right w:val="nil"/>
          <w:between w:val="nil"/>
        </w:pBdr>
        <w:spacing w:after="0" w:line="276" w:lineRule="auto"/>
        <w:ind w:left="0" w:firstLine="0"/>
        <w:jc w:val="both"/>
        <w:rPr>
          <w:rFonts w:ascii="Arial" w:eastAsia="Arial" w:hAnsi="Arial" w:cs="Arial"/>
          <w:color w:val="000000"/>
          <w:sz w:val="22"/>
          <w:szCs w:val="22"/>
        </w:rPr>
      </w:pPr>
      <w:r>
        <w:rPr>
          <w:rFonts w:ascii="Arial" w:eastAsia="Arial" w:hAnsi="Arial" w:cs="Arial"/>
          <w:color w:val="000000"/>
          <w:sz w:val="22"/>
          <w:szCs w:val="22"/>
        </w:rPr>
        <w:t>Manutenção e assistência técnica:</w:t>
      </w:r>
    </w:p>
    <w:p w14:paraId="0A009AFE" w14:textId="77777777" w:rsidR="001E7339" w:rsidRPr="00E923E7" w:rsidRDefault="001E7339" w:rsidP="001E7339">
      <w:pPr>
        <w:numPr>
          <w:ilvl w:val="2"/>
          <w:numId w:val="42"/>
        </w:numPr>
        <w:pBdr>
          <w:top w:val="nil"/>
          <w:left w:val="nil"/>
          <w:bottom w:val="nil"/>
          <w:right w:val="nil"/>
          <w:between w:val="nil"/>
        </w:pBdr>
        <w:spacing w:after="0" w:line="276" w:lineRule="auto"/>
        <w:ind w:left="567" w:firstLine="0"/>
        <w:jc w:val="both"/>
        <w:rPr>
          <w:rFonts w:ascii="Arial" w:eastAsia="Arial" w:hAnsi="Arial" w:cs="Arial"/>
          <w:color w:val="FF0000"/>
          <w:sz w:val="22"/>
          <w:szCs w:val="22"/>
        </w:rPr>
      </w:pPr>
      <w:r>
        <w:rPr>
          <w:rFonts w:ascii="Arial" w:eastAsia="Arial" w:hAnsi="Arial" w:cs="Arial"/>
          <w:color w:val="000000"/>
          <w:sz w:val="22"/>
          <w:szCs w:val="22"/>
        </w:rPr>
        <w:t>O prazo de garantia é aquele estabelecido na Lei nº 8.078, de 11 de setembro de 1990 (Código de Defesa do Consumidor)</w:t>
      </w:r>
      <w:r>
        <w:rPr>
          <w:rFonts w:ascii="Arial" w:eastAsia="Arial" w:hAnsi="Arial" w:cs="Arial"/>
          <w:i/>
          <w:color w:val="000000"/>
          <w:sz w:val="22"/>
          <w:szCs w:val="22"/>
        </w:rPr>
        <w:t>.</w:t>
      </w:r>
    </w:p>
    <w:p w14:paraId="5446A62A" w14:textId="77777777" w:rsidR="001E7339" w:rsidRPr="00E923E7" w:rsidRDefault="001E7339" w:rsidP="001E7339">
      <w:pPr>
        <w:numPr>
          <w:ilvl w:val="1"/>
          <w:numId w:val="42"/>
        </w:numPr>
        <w:pBdr>
          <w:top w:val="nil"/>
          <w:left w:val="nil"/>
          <w:bottom w:val="nil"/>
          <w:right w:val="nil"/>
          <w:between w:val="nil"/>
        </w:pBdr>
        <w:spacing w:after="0" w:line="276" w:lineRule="auto"/>
        <w:ind w:left="0" w:firstLine="0"/>
        <w:jc w:val="both"/>
        <w:rPr>
          <w:rFonts w:ascii="Arial" w:eastAsia="Arial" w:hAnsi="Arial" w:cs="Arial"/>
          <w:b/>
          <w:color w:val="000000"/>
          <w:sz w:val="22"/>
          <w:szCs w:val="22"/>
        </w:rPr>
      </w:pPr>
      <w:r>
        <w:rPr>
          <w:rFonts w:ascii="Arial" w:eastAsia="Arial" w:hAnsi="Arial" w:cs="Arial"/>
          <w:b/>
          <w:color w:val="000000"/>
          <w:sz w:val="22"/>
          <w:szCs w:val="22"/>
        </w:rPr>
        <w:t>O não cumprimento do disposto nos itens anteriores acarretará a anulação do empenho, bem como a convocação do fornecedor subsequente, considerando a ordem de classificação do certame. Ainda, o descumprimento dos prazos previstos acima ensejará na aplicação das penalidades previstas no edital, no termo de referência, no contrato e na lei de licitações, ficando todos os contratados desde já CIENTES E NOTIFICADAS da impossibilidade do descumprimento do prazo por se tratar de produtos de exclusivo uso para atendimento de finalidades administrativas.</w:t>
      </w:r>
    </w:p>
    <w:p w14:paraId="35617353" w14:textId="4F49D186" w:rsidR="001E7339" w:rsidRPr="00C4595D" w:rsidRDefault="001E7339" w:rsidP="001E7339">
      <w:pPr>
        <w:numPr>
          <w:ilvl w:val="1"/>
          <w:numId w:val="42"/>
        </w:numPr>
        <w:spacing w:after="0" w:line="240" w:lineRule="auto"/>
        <w:ind w:left="0" w:firstLine="0"/>
        <w:jc w:val="both"/>
        <w:rPr>
          <w:rFonts w:ascii="Arial" w:eastAsia="Arial" w:hAnsi="Arial" w:cs="Arial"/>
          <w:b/>
          <w:sz w:val="22"/>
          <w:szCs w:val="22"/>
        </w:rPr>
      </w:pPr>
      <w:r>
        <w:rPr>
          <w:rFonts w:ascii="Arial" w:eastAsia="Arial" w:hAnsi="Arial" w:cs="Arial"/>
          <w:sz w:val="22"/>
          <w:szCs w:val="22"/>
        </w:rPr>
        <w:t>A administração rejeitará, no todo ou em parte, o fornecimento executado em desacordo com os termos do Edital e seus anexos.</w:t>
      </w:r>
    </w:p>
    <w:p w14:paraId="5DF7D380" w14:textId="77777777" w:rsidR="00C4595D" w:rsidRDefault="00C4595D" w:rsidP="00C4595D">
      <w:pPr>
        <w:spacing w:after="0" w:line="240" w:lineRule="auto"/>
        <w:jc w:val="both"/>
        <w:rPr>
          <w:rFonts w:ascii="Arial" w:eastAsia="Arial" w:hAnsi="Arial" w:cs="Arial"/>
          <w:b/>
          <w:sz w:val="22"/>
          <w:szCs w:val="22"/>
        </w:rPr>
      </w:pPr>
    </w:p>
    <w:p w14:paraId="2422A400" w14:textId="77777777" w:rsidR="001E7339" w:rsidRDefault="001E7339" w:rsidP="001E7339">
      <w:pPr>
        <w:numPr>
          <w:ilvl w:val="0"/>
          <w:numId w:val="42"/>
        </w:numPr>
        <w:pBdr>
          <w:top w:val="single" w:sz="4" w:space="1" w:color="000000"/>
          <w:bottom w:val="single" w:sz="4" w:space="1" w:color="000000"/>
        </w:pBdr>
        <w:spacing w:after="0" w:line="240" w:lineRule="auto"/>
        <w:ind w:left="0" w:firstLine="0"/>
        <w:jc w:val="both"/>
        <w:rPr>
          <w:rFonts w:ascii="Arial" w:eastAsia="Arial" w:hAnsi="Arial" w:cs="Arial"/>
          <w:b/>
          <w:sz w:val="22"/>
          <w:szCs w:val="22"/>
        </w:rPr>
      </w:pPr>
      <w:r>
        <w:rPr>
          <w:rFonts w:ascii="Arial" w:eastAsia="Arial" w:hAnsi="Arial" w:cs="Arial"/>
          <w:b/>
          <w:sz w:val="22"/>
          <w:szCs w:val="22"/>
        </w:rPr>
        <w:t>DO PAGAMENTO</w:t>
      </w:r>
    </w:p>
    <w:p w14:paraId="2286031C" w14:textId="77777777" w:rsidR="001E7339" w:rsidRPr="00E923E7" w:rsidRDefault="001E7339" w:rsidP="001E7339">
      <w:pPr>
        <w:numPr>
          <w:ilvl w:val="1"/>
          <w:numId w:val="42"/>
        </w:numPr>
        <w:spacing w:after="0" w:line="240" w:lineRule="auto"/>
        <w:ind w:left="0" w:firstLine="0"/>
        <w:jc w:val="both"/>
        <w:rPr>
          <w:rFonts w:ascii="Arial" w:eastAsia="Arial" w:hAnsi="Arial" w:cs="Arial"/>
          <w:b/>
          <w:sz w:val="22"/>
          <w:szCs w:val="22"/>
        </w:rPr>
      </w:pPr>
      <w:r>
        <w:rPr>
          <w:rFonts w:ascii="Arial" w:eastAsia="Arial" w:hAnsi="Arial" w:cs="Arial"/>
          <w:sz w:val="22"/>
          <w:szCs w:val="22"/>
        </w:rPr>
        <w:lastRenderedPageBreak/>
        <w:t xml:space="preserve">O pagamento será efetuado no prazo de até 20 (vinte) dias úteis contados da finalização da liquidação da despesa, conforme seção anterior, nos termos da </w:t>
      </w:r>
      <w:hyperlink r:id="rId62">
        <w:r>
          <w:rPr>
            <w:rFonts w:ascii="Arial" w:eastAsia="Arial" w:hAnsi="Arial" w:cs="Arial"/>
            <w:color w:val="000080"/>
            <w:sz w:val="22"/>
            <w:szCs w:val="22"/>
            <w:u w:val="single"/>
          </w:rPr>
          <w:t>Instrução Normativa SEGES/ME nº 77, de 2022</w:t>
        </w:r>
      </w:hyperlink>
      <w:r w:rsidRPr="00E923E7">
        <w:rPr>
          <w:rFonts w:ascii="Arial" w:eastAsia="Arial" w:hAnsi="Arial" w:cs="Arial"/>
          <w:sz w:val="22"/>
          <w:szCs w:val="22"/>
        </w:rPr>
        <w:t>.</w:t>
      </w:r>
    </w:p>
    <w:p w14:paraId="0A321D05" w14:textId="77777777" w:rsidR="001E7339" w:rsidRPr="00E923E7" w:rsidRDefault="001E7339" w:rsidP="001E7339">
      <w:pPr>
        <w:numPr>
          <w:ilvl w:val="1"/>
          <w:numId w:val="42"/>
        </w:numPr>
        <w:spacing w:after="0" w:line="240" w:lineRule="auto"/>
        <w:ind w:left="0" w:firstLine="0"/>
        <w:jc w:val="both"/>
        <w:rPr>
          <w:rFonts w:ascii="Arial" w:eastAsia="Arial" w:hAnsi="Arial" w:cs="Arial"/>
          <w:b/>
          <w:sz w:val="22"/>
          <w:szCs w:val="22"/>
        </w:rPr>
      </w:pPr>
      <w:r>
        <w:rPr>
          <w:rFonts w:ascii="Arial" w:eastAsia="Arial" w:hAnsi="Arial" w:cs="Arial"/>
          <w:sz w:val="22"/>
          <w:szCs w:val="22"/>
        </w:rPr>
        <w:t>A forma de pagamento será realizada por meio de ordem bancária, para crédito em banco, agência e conta corrente indicados pelo contratado.</w:t>
      </w:r>
    </w:p>
    <w:p w14:paraId="3F90061C" w14:textId="27134A4E" w:rsidR="001E7339" w:rsidRDefault="001E7339" w:rsidP="001E7339">
      <w:pPr>
        <w:numPr>
          <w:ilvl w:val="1"/>
          <w:numId w:val="42"/>
        </w:numPr>
        <w:spacing w:after="0" w:line="240" w:lineRule="auto"/>
        <w:ind w:left="0" w:firstLine="0"/>
        <w:jc w:val="both"/>
        <w:rPr>
          <w:rFonts w:ascii="Arial" w:eastAsia="Arial" w:hAnsi="Arial" w:cs="Arial"/>
          <w:b/>
          <w:sz w:val="22"/>
          <w:szCs w:val="22"/>
        </w:rPr>
      </w:pPr>
      <w:r>
        <w:rPr>
          <w:rFonts w:ascii="Arial" w:eastAsia="Arial" w:hAnsi="Arial" w:cs="Arial"/>
          <w:sz w:val="22"/>
          <w:szCs w:val="22"/>
        </w:rPr>
        <w:t>Caso ocorra, a qualquer tempo, a não aceitação de qualquer mercadoria, o prazo de pagamento será descontinuado e reiniciado após a correção pela CONTRATADA.</w:t>
      </w:r>
    </w:p>
    <w:p w14:paraId="134729FB" w14:textId="77777777" w:rsidR="001E7339" w:rsidRDefault="001E7339" w:rsidP="001E7339">
      <w:pPr>
        <w:jc w:val="both"/>
        <w:rPr>
          <w:rFonts w:ascii="Arial" w:eastAsia="Arial" w:hAnsi="Arial" w:cs="Arial"/>
          <w:sz w:val="22"/>
          <w:szCs w:val="22"/>
        </w:rPr>
      </w:pPr>
      <w:r>
        <w:rPr>
          <w:rFonts w:ascii="Arial" w:eastAsia="Arial" w:hAnsi="Arial" w:cs="Arial"/>
          <w:sz w:val="22"/>
          <w:szCs w:val="22"/>
        </w:rPr>
        <w:t>Na ocorrência de necessidade de providências complementares por parte da CONTRATADA, o decurso de prazo para pagamento será interrompido, reiniciando a contagem a partir da data em que estas forem cumpridas, caso em que não será devida atualização financeira.</w:t>
      </w:r>
    </w:p>
    <w:p w14:paraId="2C223270" w14:textId="2A165E3D" w:rsidR="001E7339" w:rsidRDefault="001E7339" w:rsidP="001E7339">
      <w:pPr>
        <w:numPr>
          <w:ilvl w:val="1"/>
          <w:numId w:val="42"/>
        </w:numPr>
        <w:pBdr>
          <w:top w:val="nil"/>
          <w:left w:val="nil"/>
          <w:bottom w:val="nil"/>
          <w:right w:val="nil"/>
          <w:between w:val="nil"/>
        </w:pBdr>
        <w:spacing w:after="0" w:line="240" w:lineRule="auto"/>
        <w:ind w:left="0" w:firstLine="0"/>
        <w:jc w:val="both"/>
        <w:rPr>
          <w:rFonts w:ascii="Arial" w:eastAsia="Arial" w:hAnsi="Arial" w:cs="Arial"/>
          <w:color w:val="000000"/>
          <w:sz w:val="22"/>
          <w:szCs w:val="22"/>
        </w:rPr>
      </w:pPr>
      <w:r>
        <w:rPr>
          <w:rFonts w:ascii="Arial" w:eastAsia="Arial" w:hAnsi="Arial" w:cs="Arial"/>
          <w:color w:val="000000"/>
          <w:sz w:val="22"/>
          <w:szCs w:val="22"/>
        </w:rPr>
        <w:t>A empresa contratada deverá emitir o documento comprobatório do fornecimento das mercadorias, sendo acompanhado de boleto bancário com vencimento na data estabelecida no contrato. Em caso de a empresa fazer a opção por pagamento através de transferência bancária (transferência/TED/DOC/PIX), esta responsabiliza-se pelo pagamento de todas as tarifas bancárias, autorizando ao ente público efetuar o desconto da tarifa junto ao valor a ser creditado.</w:t>
      </w:r>
    </w:p>
    <w:p w14:paraId="36F5CBA1" w14:textId="77777777" w:rsidR="001E7339" w:rsidRDefault="001E7339" w:rsidP="001E7339">
      <w:pPr>
        <w:pBdr>
          <w:top w:val="nil"/>
          <w:left w:val="nil"/>
          <w:bottom w:val="nil"/>
          <w:right w:val="nil"/>
          <w:between w:val="nil"/>
        </w:pBdr>
        <w:ind w:left="720"/>
        <w:jc w:val="both"/>
        <w:rPr>
          <w:rFonts w:ascii="Arial" w:eastAsia="Arial" w:hAnsi="Arial" w:cs="Arial"/>
          <w:b/>
          <w:color w:val="000000"/>
          <w:sz w:val="22"/>
          <w:szCs w:val="22"/>
        </w:rPr>
      </w:pPr>
    </w:p>
    <w:p w14:paraId="0E91AA45" w14:textId="77777777" w:rsidR="001E7339" w:rsidRDefault="001E7339" w:rsidP="001E7339">
      <w:pPr>
        <w:numPr>
          <w:ilvl w:val="0"/>
          <w:numId w:val="42"/>
        </w:numPr>
        <w:pBdr>
          <w:top w:val="single" w:sz="4" w:space="1" w:color="000000"/>
          <w:left w:val="nil"/>
          <w:bottom w:val="single" w:sz="4" w:space="1" w:color="000000"/>
          <w:right w:val="nil"/>
          <w:between w:val="nil"/>
        </w:pBdr>
        <w:spacing w:after="0" w:line="240" w:lineRule="auto"/>
        <w:jc w:val="both"/>
        <w:rPr>
          <w:rFonts w:ascii="Arial" w:eastAsia="Arial" w:hAnsi="Arial" w:cs="Arial"/>
          <w:b/>
          <w:color w:val="000000"/>
          <w:sz w:val="22"/>
          <w:szCs w:val="22"/>
        </w:rPr>
      </w:pPr>
      <w:r>
        <w:rPr>
          <w:rFonts w:ascii="Arial" w:eastAsia="Arial" w:hAnsi="Arial" w:cs="Arial"/>
          <w:b/>
          <w:color w:val="000000"/>
          <w:sz w:val="22"/>
          <w:szCs w:val="22"/>
        </w:rPr>
        <w:t>CONDIÇÕES DE PAGAMENTO</w:t>
      </w:r>
    </w:p>
    <w:p w14:paraId="3074EFCE" w14:textId="77777777" w:rsidR="001E7339" w:rsidRPr="00E923E7" w:rsidRDefault="001E7339" w:rsidP="001E7339">
      <w:pPr>
        <w:numPr>
          <w:ilvl w:val="1"/>
          <w:numId w:val="42"/>
        </w:numPr>
        <w:pBdr>
          <w:top w:val="nil"/>
          <w:left w:val="nil"/>
          <w:bottom w:val="nil"/>
          <w:right w:val="nil"/>
          <w:between w:val="nil"/>
        </w:pBdr>
        <w:spacing w:after="0" w:line="240" w:lineRule="auto"/>
        <w:ind w:left="0" w:firstLine="0"/>
        <w:jc w:val="both"/>
        <w:rPr>
          <w:rFonts w:ascii="Arial" w:eastAsia="Arial" w:hAnsi="Arial" w:cs="Arial"/>
          <w:color w:val="000000"/>
          <w:sz w:val="22"/>
          <w:szCs w:val="22"/>
        </w:rPr>
      </w:pPr>
      <w:r>
        <w:rPr>
          <w:rFonts w:ascii="Arial" w:eastAsia="Arial" w:hAnsi="Arial" w:cs="Arial"/>
          <w:color w:val="000000"/>
          <w:sz w:val="22"/>
          <w:szCs w:val="22"/>
        </w:rPr>
        <w:t>A emissão da Nota fiscal/fatura será precedida do recebimento definitivo do objeto da contratação, conforme disposto neste instrumento e/ou termo de referência:</w:t>
      </w:r>
    </w:p>
    <w:p w14:paraId="1120817D" w14:textId="77777777" w:rsidR="001E7339" w:rsidRPr="00E923E7" w:rsidRDefault="001E7339" w:rsidP="001E7339">
      <w:pPr>
        <w:numPr>
          <w:ilvl w:val="1"/>
          <w:numId w:val="42"/>
        </w:numPr>
        <w:pBdr>
          <w:top w:val="nil"/>
          <w:left w:val="nil"/>
          <w:bottom w:val="nil"/>
          <w:right w:val="nil"/>
          <w:between w:val="nil"/>
        </w:pBdr>
        <w:spacing w:after="0" w:line="240" w:lineRule="auto"/>
        <w:ind w:left="0" w:firstLine="0"/>
        <w:jc w:val="both"/>
        <w:rPr>
          <w:rFonts w:ascii="Arial" w:eastAsia="Arial" w:hAnsi="Arial" w:cs="Arial"/>
          <w:color w:val="000000"/>
          <w:sz w:val="22"/>
          <w:szCs w:val="22"/>
        </w:rPr>
      </w:pPr>
      <w:r>
        <w:rPr>
          <w:rFonts w:ascii="Arial" w:eastAsia="Arial" w:hAnsi="Arial" w:cs="Arial"/>
          <w:color w:val="000000"/>
          <w:sz w:val="22"/>
          <w:szCs w:val="22"/>
        </w:rPr>
        <w:t>Quando houver glosa parcial do objeto, o contratante deverá comunicar a empresa para que emita a nota fiscal ou fatura com o valor exato dimensionado.</w:t>
      </w:r>
    </w:p>
    <w:p w14:paraId="27144F1C" w14:textId="77777777" w:rsidR="001E7339" w:rsidRPr="00E923E7" w:rsidRDefault="001E7339" w:rsidP="001E7339">
      <w:pPr>
        <w:numPr>
          <w:ilvl w:val="1"/>
          <w:numId w:val="42"/>
        </w:numPr>
        <w:pBdr>
          <w:top w:val="nil"/>
          <w:left w:val="nil"/>
          <w:bottom w:val="nil"/>
          <w:right w:val="nil"/>
          <w:between w:val="nil"/>
        </w:pBdr>
        <w:spacing w:after="0" w:line="240" w:lineRule="auto"/>
        <w:ind w:left="0" w:firstLine="0"/>
        <w:jc w:val="both"/>
        <w:rPr>
          <w:rFonts w:ascii="Arial" w:eastAsia="Arial" w:hAnsi="Arial" w:cs="Arial"/>
          <w:color w:val="000000"/>
          <w:sz w:val="22"/>
          <w:szCs w:val="22"/>
        </w:rPr>
      </w:pPr>
      <w:r>
        <w:rPr>
          <w:rFonts w:ascii="Arial" w:eastAsia="Arial" w:hAnsi="Arial" w:cs="Arial"/>
          <w:color w:val="000000"/>
          <w:sz w:val="22"/>
          <w:szCs w:val="22"/>
        </w:rPr>
        <w:t>O setor competente para proceder o pagamento deve verificar se a nota fiscal ou fatura apresentada expressa os elementos necessários e essenciais do documento, tais como:</w:t>
      </w:r>
    </w:p>
    <w:p w14:paraId="512BAF93" w14:textId="77777777" w:rsidR="001E7339" w:rsidRDefault="001E7339" w:rsidP="001E7339">
      <w:pPr>
        <w:numPr>
          <w:ilvl w:val="0"/>
          <w:numId w:val="44"/>
        </w:numPr>
        <w:tabs>
          <w:tab w:val="left" w:pos="284"/>
        </w:tabs>
        <w:spacing w:after="0" w:line="240" w:lineRule="auto"/>
        <w:ind w:left="0" w:firstLine="0"/>
        <w:jc w:val="both"/>
        <w:rPr>
          <w:rFonts w:ascii="Arial" w:eastAsia="Arial" w:hAnsi="Arial" w:cs="Arial"/>
          <w:color w:val="000000"/>
          <w:sz w:val="22"/>
          <w:szCs w:val="22"/>
        </w:rPr>
      </w:pPr>
      <w:r>
        <w:rPr>
          <w:rFonts w:ascii="Arial" w:eastAsia="Arial" w:hAnsi="Arial" w:cs="Arial"/>
          <w:color w:val="000000"/>
          <w:sz w:val="22"/>
          <w:szCs w:val="22"/>
        </w:rPr>
        <w:t>o prazo de validade;</w:t>
      </w:r>
    </w:p>
    <w:p w14:paraId="13FB8268" w14:textId="77777777" w:rsidR="001E7339" w:rsidRDefault="001E7339" w:rsidP="001E7339">
      <w:pPr>
        <w:numPr>
          <w:ilvl w:val="0"/>
          <w:numId w:val="44"/>
        </w:numPr>
        <w:tabs>
          <w:tab w:val="left" w:pos="284"/>
        </w:tabs>
        <w:spacing w:after="0" w:line="240" w:lineRule="auto"/>
        <w:ind w:left="0" w:firstLine="0"/>
        <w:jc w:val="both"/>
        <w:rPr>
          <w:rFonts w:ascii="Arial" w:eastAsia="Arial" w:hAnsi="Arial" w:cs="Arial"/>
          <w:color w:val="000000"/>
          <w:sz w:val="22"/>
          <w:szCs w:val="22"/>
        </w:rPr>
      </w:pPr>
      <w:r>
        <w:rPr>
          <w:rFonts w:ascii="Arial" w:eastAsia="Arial" w:hAnsi="Arial" w:cs="Arial"/>
          <w:color w:val="000000"/>
          <w:sz w:val="22"/>
          <w:szCs w:val="22"/>
        </w:rPr>
        <w:t xml:space="preserve">a data da emissão; </w:t>
      </w:r>
    </w:p>
    <w:p w14:paraId="32C687C1" w14:textId="77777777" w:rsidR="001E7339" w:rsidRDefault="001E7339" w:rsidP="001E7339">
      <w:pPr>
        <w:numPr>
          <w:ilvl w:val="0"/>
          <w:numId w:val="44"/>
        </w:numPr>
        <w:tabs>
          <w:tab w:val="left" w:pos="284"/>
        </w:tabs>
        <w:spacing w:after="0" w:line="240" w:lineRule="auto"/>
        <w:ind w:left="0" w:firstLine="0"/>
        <w:jc w:val="both"/>
        <w:rPr>
          <w:rFonts w:ascii="Arial" w:eastAsia="Arial" w:hAnsi="Arial" w:cs="Arial"/>
          <w:color w:val="000000"/>
          <w:sz w:val="22"/>
          <w:szCs w:val="22"/>
        </w:rPr>
      </w:pPr>
      <w:r>
        <w:rPr>
          <w:rFonts w:ascii="Arial" w:eastAsia="Arial" w:hAnsi="Arial" w:cs="Arial"/>
          <w:color w:val="000000"/>
          <w:sz w:val="22"/>
          <w:szCs w:val="22"/>
        </w:rPr>
        <w:t xml:space="preserve">os dados do contrato e do órgão contratante; </w:t>
      </w:r>
    </w:p>
    <w:p w14:paraId="0552C4E5" w14:textId="77777777" w:rsidR="001E7339" w:rsidRDefault="001E7339" w:rsidP="001E7339">
      <w:pPr>
        <w:numPr>
          <w:ilvl w:val="0"/>
          <w:numId w:val="44"/>
        </w:numPr>
        <w:tabs>
          <w:tab w:val="left" w:pos="284"/>
        </w:tabs>
        <w:spacing w:after="0" w:line="240" w:lineRule="auto"/>
        <w:ind w:left="0" w:firstLine="0"/>
        <w:jc w:val="both"/>
        <w:rPr>
          <w:rFonts w:ascii="Arial" w:eastAsia="Arial" w:hAnsi="Arial" w:cs="Arial"/>
          <w:color w:val="000000"/>
          <w:sz w:val="22"/>
          <w:szCs w:val="22"/>
        </w:rPr>
      </w:pPr>
      <w:r>
        <w:rPr>
          <w:rFonts w:ascii="Arial" w:eastAsia="Arial" w:hAnsi="Arial" w:cs="Arial"/>
          <w:color w:val="000000"/>
          <w:sz w:val="22"/>
          <w:szCs w:val="22"/>
        </w:rPr>
        <w:t xml:space="preserve">o período respectivo de execução do contrato; </w:t>
      </w:r>
    </w:p>
    <w:p w14:paraId="53582722" w14:textId="77777777" w:rsidR="001E7339" w:rsidRDefault="001E7339" w:rsidP="001E7339">
      <w:pPr>
        <w:numPr>
          <w:ilvl w:val="0"/>
          <w:numId w:val="44"/>
        </w:numPr>
        <w:tabs>
          <w:tab w:val="left" w:pos="284"/>
        </w:tabs>
        <w:spacing w:after="0" w:line="240" w:lineRule="auto"/>
        <w:ind w:left="0" w:firstLine="0"/>
        <w:jc w:val="both"/>
        <w:rPr>
          <w:rFonts w:ascii="Arial" w:eastAsia="Arial" w:hAnsi="Arial" w:cs="Arial"/>
          <w:color w:val="000000"/>
          <w:sz w:val="22"/>
          <w:szCs w:val="22"/>
        </w:rPr>
      </w:pPr>
      <w:r>
        <w:rPr>
          <w:rFonts w:ascii="Arial" w:eastAsia="Arial" w:hAnsi="Arial" w:cs="Arial"/>
          <w:color w:val="000000"/>
          <w:sz w:val="22"/>
          <w:szCs w:val="22"/>
        </w:rPr>
        <w:t xml:space="preserve">o valor a pagar; e </w:t>
      </w:r>
    </w:p>
    <w:p w14:paraId="77E2280D" w14:textId="77777777" w:rsidR="001E7339" w:rsidRPr="00E923E7" w:rsidRDefault="001E7339" w:rsidP="001E7339">
      <w:pPr>
        <w:numPr>
          <w:ilvl w:val="0"/>
          <w:numId w:val="44"/>
        </w:numPr>
        <w:tabs>
          <w:tab w:val="left" w:pos="284"/>
        </w:tabs>
        <w:spacing w:after="0" w:line="240" w:lineRule="auto"/>
        <w:ind w:left="0" w:firstLine="0"/>
        <w:jc w:val="both"/>
        <w:rPr>
          <w:rFonts w:ascii="Arial" w:eastAsia="Arial" w:hAnsi="Arial" w:cs="Arial"/>
          <w:color w:val="000000"/>
          <w:sz w:val="22"/>
          <w:szCs w:val="22"/>
        </w:rPr>
      </w:pPr>
      <w:r>
        <w:rPr>
          <w:rFonts w:ascii="Arial" w:eastAsia="Arial" w:hAnsi="Arial" w:cs="Arial"/>
          <w:color w:val="000000"/>
          <w:sz w:val="22"/>
          <w:szCs w:val="22"/>
        </w:rPr>
        <w:t>eventual destaque do valor de retenções tributárias cabíveis.</w:t>
      </w:r>
    </w:p>
    <w:p w14:paraId="3A277FB9" w14:textId="77777777" w:rsidR="001E7339" w:rsidRPr="00E923E7" w:rsidRDefault="001E7339" w:rsidP="001E7339">
      <w:pPr>
        <w:numPr>
          <w:ilvl w:val="1"/>
          <w:numId w:val="42"/>
        </w:numPr>
        <w:pBdr>
          <w:top w:val="nil"/>
          <w:left w:val="nil"/>
          <w:bottom w:val="nil"/>
          <w:right w:val="nil"/>
          <w:between w:val="nil"/>
        </w:pBdr>
        <w:spacing w:after="0" w:line="276" w:lineRule="auto"/>
        <w:ind w:left="0" w:firstLine="0"/>
        <w:jc w:val="both"/>
        <w:rPr>
          <w:rFonts w:ascii="Arial" w:eastAsia="Arial" w:hAnsi="Arial" w:cs="Arial"/>
          <w:color w:val="000000"/>
          <w:sz w:val="22"/>
          <w:szCs w:val="22"/>
        </w:rPr>
      </w:pPr>
      <w:r>
        <w:rPr>
          <w:rFonts w:ascii="Arial" w:eastAsia="Arial" w:hAnsi="Arial" w:cs="Arial"/>
          <w:color w:val="000000"/>
          <w:sz w:val="22"/>
          <w:szCs w:val="22"/>
        </w:rPr>
        <w:t>Havendo erro na apresentação da nota fiscal ou instrumento de cobrança equivalente, ou circunstância que impeça a liquidação da despesa, esta ficará sobrestada até que o contratado providencie as medidas saneadoras, reiniciando-se o prazo após a comprovação da regularização da situação, sem ônus ao contratante;</w:t>
      </w:r>
    </w:p>
    <w:p w14:paraId="185B9F92" w14:textId="77777777" w:rsidR="001E7339" w:rsidRDefault="001E7339" w:rsidP="001E7339">
      <w:pPr>
        <w:numPr>
          <w:ilvl w:val="2"/>
          <w:numId w:val="42"/>
        </w:numPr>
        <w:pBdr>
          <w:top w:val="nil"/>
          <w:left w:val="nil"/>
          <w:bottom w:val="nil"/>
          <w:right w:val="nil"/>
          <w:between w:val="nil"/>
        </w:pBdr>
        <w:spacing w:after="0" w:line="276" w:lineRule="auto"/>
        <w:ind w:left="567" w:firstLine="0"/>
        <w:jc w:val="both"/>
        <w:rPr>
          <w:rFonts w:ascii="Arial" w:eastAsia="Arial" w:hAnsi="Arial" w:cs="Arial"/>
          <w:color w:val="000000"/>
          <w:sz w:val="22"/>
          <w:szCs w:val="22"/>
        </w:rPr>
      </w:pPr>
      <w:r>
        <w:rPr>
          <w:rFonts w:ascii="Arial" w:eastAsia="Arial" w:hAnsi="Arial" w:cs="Arial"/>
          <w:color w:val="000000"/>
          <w:sz w:val="22"/>
          <w:szCs w:val="22"/>
        </w:rPr>
        <w:t xml:space="preserve">A nota fiscal ou instrumento de cobrança equivalente deverá ser obrigatoriamente acompanhado da comprovação da regularidade fiscal, constatada por meio de consulta </w:t>
      </w:r>
      <w:r>
        <w:rPr>
          <w:rFonts w:ascii="Arial" w:eastAsia="Arial" w:hAnsi="Arial" w:cs="Arial"/>
          <w:i/>
          <w:color w:val="000000"/>
          <w:sz w:val="22"/>
          <w:szCs w:val="22"/>
        </w:rPr>
        <w:t>on-line</w:t>
      </w:r>
      <w:r>
        <w:rPr>
          <w:rFonts w:ascii="Arial" w:eastAsia="Arial" w:hAnsi="Arial" w:cs="Arial"/>
          <w:color w:val="000000"/>
          <w:sz w:val="22"/>
          <w:szCs w:val="22"/>
        </w:rPr>
        <w:t xml:space="preserve"> ao SICAF ou, na impossibilidade de acesso ao referido Sistema, mediante consulta aos sítios eletrônicos oficiais ou à documentação mencionada no </w:t>
      </w:r>
      <w:hyperlink r:id="rId63" w:anchor="art68">
        <w:r>
          <w:rPr>
            <w:rFonts w:ascii="Arial" w:eastAsia="Arial" w:hAnsi="Arial" w:cs="Arial"/>
            <w:color w:val="000080"/>
            <w:sz w:val="22"/>
            <w:szCs w:val="22"/>
            <w:u w:val="single"/>
          </w:rPr>
          <w:t>art. 68 da Lei nº 14.133, de 2021</w:t>
        </w:r>
        <w:r w:rsidRPr="00E923E7">
          <w:rPr>
            <w:rFonts w:ascii="Arial" w:eastAsia="Arial" w:hAnsi="Arial" w:cs="Arial"/>
            <w:sz w:val="22"/>
            <w:szCs w:val="22"/>
          </w:rPr>
          <w:t>.</w:t>
        </w:r>
        <w:r>
          <w:rPr>
            <w:rFonts w:ascii="Arial" w:eastAsia="Arial" w:hAnsi="Arial" w:cs="Arial"/>
            <w:color w:val="000080"/>
            <w:sz w:val="22"/>
            <w:szCs w:val="22"/>
            <w:u w:val="single"/>
          </w:rPr>
          <w:t xml:space="preserve">  </w:t>
        </w:r>
      </w:hyperlink>
      <w:r>
        <w:rPr>
          <w:rFonts w:ascii="Arial" w:eastAsia="Arial" w:hAnsi="Arial" w:cs="Arial"/>
          <w:color w:val="000000"/>
          <w:sz w:val="22"/>
          <w:szCs w:val="22"/>
        </w:rPr>
        <w:t xml:space="preserve"> </w:t>
      </w:r>
    </w:p>
    <w:p w14:paraId="0E0562D5" w14:textId="77777777" w:rsidR="001E7339" w:rsidRDefault="001E7339" w:rsidP="001E7339">
      <w:pPr>
        <w:numPr>
          <w:ilvl w:val="2"/>
          <w:numId w:val="42"/>
        </w:numPr>
        <w:pBdr>
          <w:top w:val="nil"/>
          <w:left w:val="nil"/>
          <w:bottom w:val="nil"/>
          <w:right w:val="nil"/>
          <w:between w:val="nil"/>
        </w:pBdr>
        <w:spacing w:after="0" w:line="276" w:lineRule="auto"/>
        <w:ind w:left="567" w:firstLine="0"/>
        <w:jc w:val="both"/>
        <w:rPr>
          <w:rFonts w:ascii="Arial" w:eastAsia="Arial" w:hAnsi="Arial" w:cs="Arial"/>
          <w:color w:val="000000"/>
          <w:sz w:val="22"/>
          <w:szCs w:val="22"/>
        </w:rPr>
      </w:pPr>
      <w:r>
        <w:rPr>
          <w:rFonts w:ascii="Arial" w:eastAsia="Arial" w:hAnsi="Arial" w:cs="Arial"/>
          <w:color w:val="000000"/>
          <w:sz w:val="22"/>
          <w:szCs w:val="22"/>
        </w:rPr>
        <w:t xml:space="preserve"> A Administração deverá realizar consulta ao SICAF para: a) verificar a manutenção das condições de habilitação exigidas no edital; b) identificar possível razão que impeça a participação em licitação, no âmbito do órgão ou entidade, que implique proibição de contratar com o Poder Público, bem como ocorrências impeditivas indiretas.</w:t>
      </w:r>
    </w:p>
    <w:p w14:paraId="7FAD4118" w14:textId="77777777" w:rsidR="001E7339" w:rsidRDefault="001E7339" w:rsidP="001E7339">
      <w:pPr>
        <w:numPr>
          <w:ilvl w:val="2"/>
          <w:numId w:val="42"/>
        </w:numPr>
        <w:pBdr>
          <w:top w:val="nil"/>
          <w:left w:val="nil"/>
          <w:bottom w:val="nil"/>
          <w:right w:val="nil"/>
          <w:between w:val="nil"/>
        </w:pBdr>
        <w:spacing w:after="0" w:line="276" w:lineRule="auto"/>
        <w:ind w:left="567" w:firstLine="0"/>
        <w:jc w:val="both"/>
        <w:rPr>
          <w:rFonts w:ascii="Arial" w:eastAsia="Arial" w:hAnsi="Arial" w:cs="Arial"/>
          <w:color w:val="000000"/>
          <w:sz w:val="22"/>
          <w:szCs w:val="22"/>
        </w:rPr>
      </w:pPr>
      <w:r>
        <w:rPr>
          <w:rFonts w:ascii="Arial" w:eastAsia="Arial" w:hAnsi="Arial" w:cs="Arial"/>
          <w:color w:val="000000"/>
          <w:sz w:val="22"/>
          <w:szCs w:val="22"/>
        </w:rPr>
        <w:lastRenderedPageBreak/>
        <w:t>Constatando-se, junto ao SICAF,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34A72D01" w14:textId="77777777" w:rsidR="001E7339" w:rsidRDefault="001E7339" w:rsidP="001E7339">
      <w:pPr>
        <w:numPr>
          <w:ilvl w:val="2"/>
          <w:numId w:val="42"/>
        </w:numPr>
        <w:pBdr>
          <w:top w:val="nil"/>
          <w:left w:val="nil"/>
          <w:bottom w:val="nil"/>
          <w:right w:val="nil"/>
          <w:between w:val="nil"/>
        </w:pBdr>
        <w:spacing w:after="0" w:line="276" w:lineRule="auto"/>
        <w:ind w:left="567" w:firstLine="0"/>
        <w:jc w:val="both"/>
        <w:rPr>
          <w:rFonts w:ascii="Arial" w:eastAsia="Arial" w:hAnsi="Arial" w:cs="Arial"/>
          <w:color w:val="000000"/>
          <w:sz w:val="22"/>
          <w:szCs w:val="22"/>
        </w:rPr>
      </w:pPr>
      <w:r>
        <w:rPr>
          <w:rFonts w:ascii="Arial" w:eastAsia="Arial" w:hAnsi="Arial" w:cs="Arial"/>
          <w:color w:val="000000"/>
          <w:sz w:val="22"/>
          <w:szCs w:val="22"/>
        </w:rPr>
        <w:t xml:space="preserve"> 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14:paraId="0C765FCD" w14:textId="77777777" w:rsidR="001E7339" w:rsidRDefault="001E7339" w:rsidP="001E7339">
      <w:pPr>
        <w:numPr>
          <w:ilvl w:val="2"/>
          <w:numId w:val="42"/>
        </w:numPr>
        <w:pBdr>
          <w:top w:val="nil"/>
          <w:left w:val="nil"/>
          <w:bottom w:val="nil"/>
          <w:right w:val="nil"/>
          <w:between w:val="nil"/>
        </w:pBdr>
        <w:spacing w:after="0" w:line="276" w:lineRule="auto"/>
        <w:ind w:left="567" w:firstLine="0"/>
        <w:jc w:val="both"/>
        <w:rPr>
          <w:rFonts w:ascii="Arial" w:eastAsia="Arial" w:hAnsi="Arial" w:cs="Arial"/>
          <w:color w:val="000000"/>
          <w:sz w:val="22"/>
          <w:szCs w:val="22"/>
        </w:rPr>
      </w:pPr>
      <w:r>
        <w:rPr>
          <w:rFonts w:ascii="Arial" w:eastAsia="Arial" w:hAnsi="Arial" w:cs="Arial"/>
          <w:color w:val="000000"/>
          <w:sz w:val="22"/>
          <w:szCs w:val="22"/>
        </w:rPr>
        <w:t xml:space="preserve"> Persistindo a irregularidade, o contratante deverá adotar as medidas necessárias à rescisão contratual nos autos do processo administrativo correspondente, assegurada ao contratado a ampla defesa.</w:t>
      </w:r>
    </w:p>
    <w:p w14:paraId="3445E62F" w14:textId="77777777" w:rsidR="001E7339" w:rsidRDefault="001E7339" w:rsidP="001E7339">
      <w:pPr>
        <w:numPr>
          <w:ilvl w:val="2"/>
          <w:numId w:val="42"/>
        </w:numPr>
        <w:pBdr>
          <w:top w:val="nil"/>
          <w:left w:val="nil"/>
          <w:bottom w:val="nil"/>
          <w:right w:val="nil"/>
          <w:between w:val="nil"/>
        </w:pBdr>
        <w:spacing w:after="0" w:line="276" w:lineRule="auto"/>
        <w:ind w:left="567" w:firstLine="0"/>
        <w:jc w:val="both"/>
        <w:rPr>
          <w:rFonts w:ascii="Arial" w:eastAsia="Arial" w:hAnsi="Arial" w:cs="Arial"/>
          <w:color w:val="000000"/>
          <w:sz w:val="22"/>
          <w:szCs w:val="22"/>
        </w:rPr>
      </w:pPr>
      <w:r>
        <w:rPr>
          <w:rFonts w:ascii="Arial" w:eastAsia="Arial" w:hAnsi="Arial" w:cs="Arial"/>
          <w:color w:val="000000"/>
          <w:sz w:val="22"/>
          <w:szCs w:val="22"/>
        </w:rPr>
        <w:t xml:space="preserve">Havendo a efetiva execução do objeto, os pagamentos serão realizados normalmente, até que se decida pela rescisão do contrato, caso o contratado não regularize sua situação junto ao SICAF. </w:t>
      </w:r>
    </w:p>
    <w:p w14:paraId="789C6114" w14:textId="77777777" w:rsidR="001E7339" w:rsidRDefault="001E7339" w:rsidP="001E7339">
      <w:pPr>
        <w:pBdr>
          <w:top w:val="nil"/>
          <w:left w:val="nil"/>
          <w:bottom w:val="nil"/>
          <w:right w:val="nil"/>
          <w:between w:val="nil"/>
        </w:pBdr>
        <w:spacing w:line="276" w:lineRule="auto"/>
        <w:ind w:left="567" w:hanging="504"/>
        <w:jc w:val="both"/>
        <w:rPr>
          <w:rFonts w:ascii="Arial" w:eastAsia="Arial" w:hAnsi="Arial" w:cs="Arial"/>
          <w:color w:val="000000"/>
          <w:sz w:val="22"/>
          <w:szCs w:val="22"/>
        </w:rPr>
      </w:pPr>
    </w:p>
    <w:p w14:paraId="22452B76" w14:textId="77777777" w:rsidR="001E7339" w:rsidRDefault="001E7339" w:rsidP="001E7339">
      <w:pPr>
        <w:numPr>
          <w:ilvl w:val="0"/>
          <w:numId w:val="42"/>
        </w:numPr>
        <w:pBdr>
          <w:top w:val="single" w:sz="4" w:space="1" w:color="000000"/>
          <w:left w:val="nil"/>
          <w:bottom w:val="single" w:sz="4" w:space="1" w:color="000000"/>
          <w:right w:val="nil"/>
          <w:between w:val="nil"/>
        </w:pBdr>
        <w:spacing w:after="0" w:line="276" w:lineRule="auto"/>
        <w:jc w:val="both"/>
        <w:rPr>
          <w:rFonts w:ascii="Arial" w:eastAsia="Arial" w:hAnsi="Arial" w:cs="Arial"/>
          <w:b/>
          <w:color w:val="000000"/>
          <w:sz w:val="22"/>
          <w:szCs w:val="22"/>
        </w:rPr>
      </w:pPr>
      <w:r>
        <w:rPr>
          <w:rFonts w:ascii="Arial" w:eastAsia="Arial" w:hAnsi="Arial" w:cs="Arial"/>
          <w:b/>
          <w:color w:val="000000"/>
          <w:sz w:val="22"/>
          <w:szCs w:val="22"/>
        </w:rPr>
        <w:t>OBRIGAÇÕES DO CONTRATANTE</w:t>
      </w:r>
    </w:p>
    <w:p w14:paraId="08EDB9EA" w14:textId="22358BEA" w:rsidR="001E7339" w:rsidRPr="00E923E7" w:rsidRDefault="001E7339" w:rsidP="001E7339">
      <w:pPr>
        <w:numPr>
          <w:ilvl w:val="1"/>
          <w:numId w:val="42"/>
        </w:numPr>
        <w:pBdr>
          <w:top w:val="nil"/>
          <w:left w:val="nil"/>
          <w:bottom w:val="nil"/>
          <w:right w:val="nil"/>
          <w:between w:val="nil"/>
        </w:pBdr>
        <w:spacing w:after="0" w:line="240" w:lineRule="auto"/>
        <w:ind w:left="0" w:firstLine="0"/>
        <w:jc w:val="both"/>
        <w:rPr>
          <w:rFonts w:ascii="Arial" w:eastAsia="Arial" w:hAnsi="Arial" w:cs="Arial"/>
          <w:color w:val="000000"/>
          <w:sz w:val="22"/>
          <w:szCs w:val="22"/>
        </w:rPr>
      </w:pPr>
      <w:r>
        <w:rPr>
          <w:rFonts w:ascii="Arial" w:eastAsia="Arial" w:hAnsi="Arial" w:cs="Arial"/>
          <w:color w:val="000000"/>
          <w:sz w:val="22"/>
          <w:szCs w:val="22"/>
        </w:rPr>
        <w:t>Receber provisoriamente os bens, materiais, disponibilizando local, data e horário;</w:t>
      </w:r>
    </w:p>
    <w:p w14:paraId="23020BEB" w14:textId="4A484E4C" w:rsidR="001E7339" w:rsidRPr="00E923E7" w:rsidRDefault="001E7339" w:rsidP="001E7339">
      <w:pPr>
        <w:numPr>
          <w:ilvl w:val="1"/>
          <w:numId w:val="42"/>
        </w:numPr>
        <w:pBdr>
          <w:top w:val="nil"/>
          <w:left w:val="nil"/>
          <w:bottom w:val="nil"/>
          <w:right w:val="nil"/>
          <w:between w:val="nil"/>
        </w:pBdr>
        <w:spacing w:after="0" w:line="240" w:lineRule="auto"/>
        <w:ind w:left="0" w:firstLine="0"/>
        <w:jc w:val="both"/>
        <w:rPr>
          <w:rFonts w:ascii="Arial" w:eastAsia="Arial" w:hAnsi="Arial" w:cs="Arial"/>
          <w:color w:val="000000"/>
          <w:sz w:val="22"/>
          <w:szCs w:val="22"/>
        </w:rPr>
      </w:pPr>
      <w:r>
        <w:rPr>
          <w:rFonts w:ascii="Arial" w:eastAsia="Arial" w:hAnsi="Arial" w:cs="Arial"/>
          <w:color w:val="000000"/>
          <w:sz w:val="22"/>
          <w:szCs w:val="22"/>
        </w:rPr>
        <w:t xml:space="preserve">Verificar minuciosamente, no prazo fixado, a conformidade dos bens, materiais recebidos provisoriamente com as especificações constantes do Edital e da proposta, para fins de aceitação e recebimento definitivos; </w:t>
      </w:r>
    </w:p>
    <w:p w14:paraId="208FFBE8" w14:textId="77777777" w:rsidR="001E7339" w:rsidRPr="00E923E7" w:rsidRDefault="001E7339" w:rsidP="001E7339">
      <w:pPr>
        <w:numPr>
          <w:ilvl w:val="1"/>
          <w:numId w:val="42"/>
        </w:numPr>
        <w:pBdr>
          <w:top w:val="nil"/>
          <w:left w:val="nil"/>
          <w:bottom w:val="nil"/>
          <w:right w:val="nil"/>
          <w:between w:val="nil"/>
        </w:pBdr>
        <w:spacing w:after="0" w:line="240" w:lineRule="auto"/>
        <w:ind w:left="0" w:firstLine="0"/>
        <w:jc w:val="both"/>
        <w:rPr>
          <w:rFonts w:ascii="Arial" w:eastAsia="Arial" w:hAnsi="Arial" w:cs="Arial"/>
          <w:color w:val="000000"/>
          <w:sz w:val="22"/>
          <w:szCs w:val="22"/>
        </w:rPr>
      </w:pPr>
      <w:r>
        <w:rPr>
          <w:rFonts w:ascii="Arial" w:eastAsia="Arial" w:hAnsi="Arial" w:cs="Arial"/>
          <w:color w:val="000000"/>
          <w:sz w:val="22"/>
          <w:szCs w:val="22"/>
        </w:rPr>
        <w:t>Acompanhar e fiscalizar o cumprimento das obrigações da Contratada, através de servidor especialmente designado;</w:t>
      </w:r>
    </w:p>
    <w:p w14:paraId="4EBFBC56" w14:textId="77777777" w:rsidR="001E7339" w:rsidRPr="00E923E7" w:rsidRDefault="001E7339" w:rsidP="001E7339">
      <w:pPr>
        <w:numPr>
          <w:ilvl w:val="1"/>
          <w:numId w:val="42"/>
        </w:numPr>
        <w:pBdr>
          <w:top w:val="nil"/>
          <w:left w:val="nil"/>
          <w:bottom w:val="nil"/>
          <w:right w:val="nil"/>
          <w:between w:val="nil"/>
        </w:pBdr>
        <w:spacing w:after="0" w:line="240" w:lineRule="auto"/>
        <w:ind w:left="0" w:firstLine="0"/>
        <w:jc w:val="both"/>
        <w:rPr>
          <w:rFonts w:ascii="Arial" w:eastAsia="Arial" w:hAnsi="Arial" w:cs="Arial"/>
          <w:color w:val="000000"/>
          <w:sz w:val="22"/>
          <w:szCs w:val="22"/>
        </w:rPr>
      </w:pPr>
      <w:r>
        <w:rPr>
          <w:rFonts w:ascii="Arial" w:eastAsia="Arial" w:hAnsi="Arial" w:cs="Arial"/>
          <w:color w:val="000000"/>
          <w:sz w:val="22"/>
          <w:szCs w:val="22"/>
        </w:rPr>
        <w:t>Comunicar à CONTRATADA, por escrito, sobre imperfeições, falhas ou irregularidades verificadas no objeto fornecido, para que seja substituído, reparado ou corrigido;</w:t>
      </w:r>
    </w:p>
    <w:p w14:paraId="2CA90CE7" w14:textId="77777777" w:rsidR="001E7339" w:rsidRPr="00E923E7" w:rsidRDefault="001E7339" w:rsidP="001E7339">
      <w:pPr>
        <w:numPr>
          <w:ilvl w:val="1"/>
          <w:numId w:val="42"/>
        </w:numPr>
        <w:pBdr>
          <w:top w:val="nil"/>
          <w:left w:val="nil"/>
          <w:bottom w:val="nil"/>
          <w:right w:val="nil"/>
          <w:between w:val="nil"/>
        </w:pBdr>
        <w:spacing w:after="0" w:line="240" w:lineRule="auto"/>
        <w:ind w:left="0" w:firstLine="0"/>
        <w:jc w:val="both"/>
        <w:rPr>
          <w:rFonts w:ascii="Arial" w:eastAsia="Arial" w:hAnsi="Arial" w:cs="Arial"/>
          <w:color w:val="000000"/>
          <w:sz w:val="22"/>
          <w:szCs w:val="22"/>
        </w:rPr>
      </w:pPr>
      <w:r>
        <w:rPr>
          <w:rFonts w:ascii="Arial" w:eastAsia="Arial" w:hAnsi="Arial" w:cs="Arial"/>
          <w:color w:val="000000"/>
          <w:sz w:val="22"/>
          <w:szCs w:val="22"/>
        </w:rPr>
        <w:t>Efetuar o pagamento à CONTRATADA no valor correspondente ao fornecimento do objeto, no prazo e forma estabelecidos no edital e seus anexos.</w:t>
      </w:r>
    </w:p>
    <w:p w14:paraId="6C60D5B4" w14:textId="77777777" w:rsidR="001E7339" w:rsidRPr="00E923E7" w:rsidRDefault="001E7339" w:rsidP="001E7339">
      <w:pPr>
        <w:numPr>
          <w:ilvl w:val="1"/>
          <w:numId w:val="42"/>
        </w:numPr>
        <w:spacing w:after="0" w:line="240" w:lineRule="auto"/>
        <w:ind w:left="0" w:firstLine="0"/>
        <w:jc w:val="both"/>
        <w:rPr>
          <w:rFonts w:ascii="Arial" w:eastAsia="Arial" w:hAnsi="Arial" w:cs="Arial"/>
          <w:sz w:val="22"/>
          <w:szCs w:val="22"/>
        </w:rPr>
      </w:pPr>
      <w:r>
        <w:rPr>
          <w:rFonts w:ascii="Arial" w:eastAsia="Arial" w:hAnsi="Arial" w:cs="Arial"/>
          <w:color w:val="000000"/>
          <w:sz w:val="22"/>
          <w:szCs w:val="22"/>
        </w:rPr>
        <w:t>A Administração não responderá por quaisquer compromissos assumidos pela CONTRATADA com terceiros, ainda que vinculados a execução do objeto do presente Termo de Referência, bem como por qualquer dano causado a terceiros em decorrência de ato da CONTRATADA, de seus empregados prepostos ou subordinados.</w:t>
      </w:r>
    </w:p>
    <w:p w14:paraId="59F347C9" w14:textId="77777777" w:rsidR="001E7339" w:rsidRDefault="001E7339" w:rsidP="001E7339">
      <w:pPr>
        <w:numPr>
          <w:ilvl w:val="1"/>
          <w:numId w:val="42"/>
        </w:numPr>
        <w:spacing w:after="0" w:line="240" w:lineRule="auto"/>
        <w:ind w:left="0" w:firstLine="0"/>
        <w:jc w:val="both"/>
        <w:rPr>
          <w:rFonts w:ascii="Arial" w:eastAsia="Arial" w:hAnsi="Arial" w:cs="Arial"/>
          <w:sz w:val="22"/>
          <w:szCs w:val="22"/>
        </w:rPr>
      </w:pPr>
      <w:r>
        <w:rPr>
          <w:rFonts w:ascii="Arial" w:eastAsia="Arial" w:hAnsi="Arial" w:cs="Arial"/>
          <w:sz w:val="22"/>
          <w:szCs w:val="22"/>
        </w:rPr>
        <w:t>A execução do contrato deverá ser acompanhada e fiscalizada pelo(s) fiscal(is) do contrato, ou pelos respectivos substitutos (Lei nº 14.133, de 2021, art. 117, caput).</w:t>
      </w:r>
    </w:p>
    <w:p w14:paraId="6515CB59" w14:textId="77777777" w:rsidR="001E7339" w:rsidRDefault="001E7339" w:rsidP="001E7339">
      <w:pPr>
        <w:jc w:val="both"/>
        <w:rPr>
          <w:rFonts w:ascii="Arial" w:eastAsia="Arial" w:hAnsi="Arial" w:cs="Arial"/>
          <w:sz w:val="22"/>
          <w:szCs w:val="22"/>
        </w:rPr>
      </w:pPr>
    </w:p>
    <w:p w14:paraId="102713AA" w14:textId="77777777" w:rsidR="001E7339" w:rsidRDefault="001E7339" w:rsidP="001E7339">
      <w:pPr>
        <w:numPr>
          <w:ilvl w:val="0"/>
          <w:numId w:val="42"/>
        </w:numPr>
        <w:pBdr>
          <w:top w:val="single" w:sz="4" w:space="1" w:color="000000"/>
          <w:bottom w:val="single" w:sz="4" w:space="1" w:color="000000"/>
        </w:pBdr>
        <w:spacing w:after="0" w:line="240" w:lineRule="auto"/>
        <w:jc w:val="both"/>
        <w:rPr>
          <w:rFonts w:ascii="Arial" w:eastAsia="Arial" w:hAnsi="Arial" w:cs="Arial"/>
          <w:b/>
          <w:sz w:val="22"/>
          <w:szCs w:val="22"/>
        </w:rPr>
      </w:pPr>
      <w:r>
        <w:rPr>
          <w:rFonts w:ascii="Arial" w:eastAsia="Arial" w:hAnsi="Arial" w:cs="Arial"/>
          <w:b/>
          <w:sz w:val="22"/>
          <w:szCs w:val="22"/>
        </w:rPr>
        <w:t>OBRIGAÇÕES DA CONTRATADA</w:t>
      </w:r>
    </w:p>
    <w:p w14:paraId="58C1432C" w14:textId="5F27E8DF" w:rsidR="001E7339" w:rsidRPr="00E923E7" w:rsidRDefault="001E7339" w:rsidP="001E7339">
      <w:pPr>
        <w:numPr>
          <w:ilvl w:val="1"/>
          <w:numId w:val="42"/>
        </w:numPr>
        <w:spacing w:after="0" w:line="240" w:lineRule="auto"/>
        <w:ind w:left="0" w:firstLine="0"/>
        <w:jc w:val="both"/>
        <w:rPr>
          <w:rFonts w:ascii="Arial" w:eastAsia="Arial" w:hAnsi="Arial" w:cs="Arial"/>
          <w:sz w:val="22"/>
          <w:szCs w:val="22"/>
        </w:rPr>
      </w:pPr>
      <w:r>
        <w:rPr>
          <w:rFonts w:ascii="Arial" w:eastAsia="Arial" w:hAnsi="Arial" w:cs="Arial"/>
          <w:sz w:val="22"/>
          <w:szCs w:val="22"/>
        </w:rPr>
        <w:t>Efetuar a entrega dos bens, materiais em perfeitas condições, no prazo e local indicados pela Administração, em estrita observância das especificações do Edital e da proposta, acompanhado da respectiva nota fiscal constando detalhadamente as indicações da marca, fabricante, modelo, tipo, procedência e prazo de garantia;</w:t>
      </w:r>
    </w:p>
    <w:p w14:paraId="093ADA36" w14:textId="2DEA6782" w:rsidR="001E7339" w:rsidRPr="00E923E7" w:rsidRDefault="001E7339" w:rsidP="001E7339">
      <w:pPr>
        <w:numPr>
          <w:ilvl w:val="1"/>
          <w:numId w:val="42"/>
        </w:numPr>
        <w:spacing w:after="0" w:line="240" w:lineRule="auto"/>
        <w:ind w:left="0" w:firstLine="0"/>
        <w:jc w:val="both"/>
        <w:rPr>
          <w:rFonts w:ascii="Arial" w:eastAsia="Arial" w:hAnsi="Arial" w:cs="Arial"/>
          <w:sz w:val="22"/>
          <w:szCs w:val="22"/>
        </w:rPr>
      </w:pPr>
      <w:r>
        <w:rPr>
          <w:rFonts w:ascii="Arial" w:eastAsia="Arial" w:hAnsi="Arial" w:cs="Arial"/>
          <w:sz w:val="22"/>
          <w:szCs w:val="22"/>
        </w:rPr>
        <w:t>Acompanhar os bens, materiais, ainda, quando for o caso, do manual do usuário, com uma versão em português, e da relação da rede de assistência técnica autorizada;</w:t>
      </w:r>
    </w:p>
    <w:p w14:paraId="31D1FA52" w14:textId="77777777" w:rsidR="001E7339" w:rsidRPr="00E923E7" w:rsidRDefault="001E7339" w:rsidP="001E7339">
      <w:pPr>
        <w:numPr>
          <w:ilvl w:val="1"/>
          <w:numId w:val="42"/>
        </w:numPr>
        <w:spacing w:after="0" w:line="240" w:lineRule="auto"/>
        <w:ind w:left="0" w:firstLine="0"/>
        <w:jc w:val="both"/>
        <w:rPr>
          <w:rFonts w:ascii="Arial" w:eastAsia="Arial" w:hAnsi="Arial" w:cs="Arial"/>
          <w:sz w:val="22"/>
          <w:szCs w:val="22"/>
        </w:rPr>
      </w:pPr>
      <w:r>
        <w:rPr>
          <w:rFonts w:ascii="Arial" w:eastAsia="Arial" w:hAnsi="Arial" w:cs="Arial"/>
          <w:sz w:val="22"/>
          <w:szCs w:val="22"/>
        </w:rPr>
        <w:t>Responsabilizar-se pelos vícios e danos decorrentes do produto, de acordo com os artigos 12, 13, 18 e 26, do Código de Defesa do Consumidor (Lei nº 8.078, de 1990);</w:t>
      </w:r>
    </w:p>
    <w:p w14:paraId="5F7CF82D" w14:textId="77777777" w:rsidR="001E7339" w:rsidRPr="00E923E7" w:rsidRDefault="001E7339" w:rsidP="001E7339">
      <w:pPr>
        <w:numPr>
          <w:ilvl w:val="1"/>
          <w:numId w:val="42"/>
        </w:numPr>
        <w:spacing w:after="0" w:line="240" w:lineRule="auto"/>
        <w:ind w:left="0" w:firstLine="0"/>
        <w:jc w:val="both"/>
        <w:rPr>
          <w:rFonts w:ascii="Arial" w:eastAsia="Arial" w:hAnsi="Arial" w:cs="Arial"/>
          <w:sz w:val="22"/>
          <w:szCs w:val="22"/>
        </w:rPr>
      </w:pPr>
      <w:r>
        <w:rPr>
          <w:rFonts w:ascii="Arial" w:eastAsia="Arial" w:hAnsi="Arial" w:cs="Arial"/>
          <w:sz w:val="22"/>
          <w:szCs w:val="22"/>
        </w:rPr>
        <w:lastRenderedPageBreak/>
        <w:t xml:space="preserve">A critério da Administração, substituir, reparar, corrigir, remover, ou reconstruir, às suas expensas, no prazo </w:t>
      </w:r>
      <w:r>
        <w:rPr>
          <w:rFonts w:ascii="Arial" w:eastAsia="Arial" w:hAnsi="Arial" w:cs="Arial"/>
          <w:color w:val="000000"/>
          <w:sz w:val="22"/>
          <w:szCs w:val="22"/>
        </w:rPr>
        <w:t xml:space="preserve">máximo de </w:t>
      </w:r>
      <w:r>
        <w:rPr>
          <w:rFonts w:ascii="Arial" w:eastAsia="Arial" w:hAnsi="Arial" w:cs="Arial"/>
          <w:b/>
          <w:color w:val="000000"/>
          <w:sz w:val="22"/>
          <w:szCs w:val="22"/>
        </w:rPr>
        <w:t>10 (dez) dias corridos</w:t>
      </w:r>
      <w:r>
        <w:rPr>
          <w:rFonts w:ascii="Arial" w:eastAsia="Arial" w:hAnsi="Arial" w:cs="Arial"/>
          <w:i/>
          <w:color w:val="000000"/>
          <w:sz w:val="22"/>
          <w:szCs w:val="22"/>
        </w:rPr>
        <w:t xml:space="preserve">, </w:t>
      </w:r>
      <w:r>
        <w:rPr>
          <w:rFonts w:ascii="Arial" w:eastAsia="Arial" w:hAnsi="Arial" w:cs="Arial"/>
          <w:color w:val="000000"/>
          <w:sz w:val="22"/>
          <w:szCs w:val="22"/>
        </w:rPr>
        <w:t>o produto</w:t>
      </w:r>
      <w:r>
        <w:rPr>
          <w:rFonts w:ascii="Arial" w:eastAsia="Arial" w:hAnsi="Arial" w:cs="Arial"/>
          <w:sz w:val="22"/>
          <w:szCs w:val="22"/>
        </w:rPr>
        <w:t xml:space="preserve"> com avarias ou defeitos;</w:t>
      </w:r>
    </w:p>
    <w:p w14:paraId="5849AEC3" w14:textId="77777777" w:rsidR="001E7339" w:rsidRPr="00E923E7" w:rsidRDefault="001E7339" w:rsidP="001E7339">
      <w:pPr>
        <w:numPr>
          <w:ilvl w:val="1"/>
          <w:numId w:val="42"/>
        </w:numPr>
        <w:spacing w:after="0" w:line="240" w:lineRule="auto"/>
        <w:ind w:left="0" w:firstLine="0"/>
        <w:jc w:val="both"/>
        <w:rPr>
          <w:rFonts w:ascii="Arial" w:eastAsia="Arial" w:hAnsi="Arial" w:cs="Arial"/>
          <w:sz w:val="22"/>
          <w:szCs w:val="22"/>
        </w:rPr>
      </w:pPr>
      <w:r>
        <w:rPr>
          <w:rFonts w:ascii="Arial" w:eastAsia="Arial" w:hAnsi="Arial" w:cs="Arial"/>
          <w:sz w:val="22"/>
          <w:szCs w:val="22"/>
        </w:rPr>
        <w:t>Atender prontamente a quaisquer exigências da Administração, inerentes ao objeto da presente licitação;</w:t>
      </w:r>
    </w:p>
    <w:p w14:paraId="1DC25592" w14:textId="77777777" w:rsidR="001E7339" w:rsidRPr="00E923E7" w:rsidRDefault="001E7339" w:rsidP="001E7339">
      <w:pPr>
        <w:numPr>
          <w:ilvl w:val="1"/>
          <w:numId w:val="42"/>
        </w:numPr>
        <w:spacing w:after="0" w:line="240" w:lineRule="auto"/>
        <w:ind w:left="0" w:firstLine="0"/>
        <w:jc w:val="both"/>
        <w:rPr>
          <w:rFonts w:ascii="Arial" w:eastAsia="Arial" w:hAnsi="Arial" w:cs="Arial"/>
          <w:sz w:val="22"/>
          <w:szCs w:val="22"/>
        </w:rPr>
      </w:pPr>
      <w:r>
        <w:rPr>
          <w:rFonts w:ascii="Arial" w:eastAsia="Arial" w:hAnsi="Arial" w:cs="Arial"/>
          <w:sz w:val="22"/>
          <w:szCs w:val="22"/>
        </w:rPr>
        <w:t>Comunicar à Administração, no prazo máximo de 24 (vinte e quatro) horas que antecede a data da entrega, os motivos que impossibilitem o cumprimento do prazo previsto, com a devida comprovação;</w:t>
      </w:r>
    </w:p>
    <w:p w14:paraId="435976A4" w14:textId="77777777" w:rsidR="001E7339" w:rsidRPr="00E923E7" w:rsidRDefault="001E7339" w:rsidP="001E7339">
      <w:pPr>
        <w:numPr>
          <w:ilvl w:val="1"/>
          <w:numId w:val="42"/>
        </w:numPr>
        <w:spacing w:after="0" w:line="240" w:lineRule="auto"/>
        <w:ind w:left="0" w:firstLine="0"/>
        <w:jc w:val="both"/>
        <w:rPr>
          <w:rFonts w:ascii="Arial" w:eastAsia="Arial" w:hAnsi="Arial" w:cs="Arial"/>
          <w:sz w:val="22"/>
          <w:szCs w:val="22"/>
        </w:rPr>
      </w:pPr>
      <w:r>
        <w:rPr>
          <w:rFonts w:ascii="Arial" w:eastAsia="Arial" w:hAnsi="Arial" w:cs="Arial"/>
          <w:sz w:val="22"/>
          <w:szCs w:val="22"/>
        </w:rPr>
        <w:t>Manter, durante toda a execução do contrato, em compatibilidade com as obrigações assumidas, todas as condições de habilitação e qualificação exigidas na licitação;</w:t>
      </w:r>
    </w:p>
    <w:p w14:paraId="5A2938AF" w14:textId="77777777" w:rsidR="001E7339" w:rsidRDefault="001E7339" w:rsidP="001E7339">
      <w:pPr>
        <w:numPr>
          <w:ilvl w:val="1"/>
          <w:numId w:val="42"/>
        </w:numPr>
        <w:spacing w:after="0" w:line="240" w:lineRule="auto"/>
        <w:ind w:left="0" w:firstLine="0"/>
        <w:jc w:val="both"/>
        <w:rPr>
          <w:rFonts w:ascii="Arial" w:eastAsia="Arial" w:hAnsi="Arial" w:cs="Arial"/>
          <w:sz w:val="22"/>
          <w:szCs w:val="22"/>
        </w:rPr>
      </w:pPr>
      <w:r>
        <w:rPr>
          <w:rFonts w:ascii="Arial" w:eastAsia="Arial" w:hAnsi="Arial" w:cs="Arial"/>
          <w:sz w:val="22"/>
          <w:szCs w:val="22"/>
        </w:rPr>
        <w:t>Não transferir a terceiros, por qualquer forma, nem mesmo parcialmente, as obrigações assumidas, nem subcontratar qualquer das prestações a que está obrigada, exceto nas condições autorizadas no Termo de Referência ou na minuta de contrato;</w:t>
      </w:r>
    </w:p>
    <w:p w14:paraId="7A7079DF" w14:textId="77777777" w:rsidR="001E7339" w:rsidRDefault="001E7339" w:rsidP="001E7339">
      <w:pPr>
        <w:pBdr>
          <w:top w:val="nil"/>
          <w:left w:val="nil"/>
          <w:bottom w:val="nil"/>
          <w:right w:val="nil"/>
          <w:between w:val="nil"/>
        </w:pBdr>
        <w:rPr>
          <w:rFonts w:ascii="Arial" w:eastAsia="Arial" w:hAnsi="Arial" w:cs="Arial"/>
          <w:color w:val="000000"/>
          <w:sz w:val="22"/>
          <w:szCs w:val="22"/>
        </w:rPr>
      </w:pPr>
    </w:p>
    <w:p w14:paraId="48005A38" w14:textId="77777777" w:rsidR="001E7339" w:rsidRPr="00E923E7" w:rsidRDefault="001E7339" w:rsidP="001E7339">
      <w:pPr>
        <w:numPr>
          <w:ilvl w:val="1"/>
          <w:numId w:val="42"/>
        </w:numPr>
        <w:spacing w:after="0" w:line="240" w:lineRule="auto"/>
        <w:ind w:left="0" w:firstLine="0"/>
        <w:jc w:val="both"/>
        <w:rPr>
          <w:rFonts w:ascii="Arial" w:eastAsia="Arial" w:hAnsi="Arial" w:cs="Arial"/>
          <w:sz w:val="22"/>
          <w:szCs w:val="22"/>
        </w:rPr>
      </w:pPr>
      <w:r>
        <w:rPr>
          <w:rFonts w:ascii="Arial" w:eastAsia="Arial" w:hAnsi="Arial" w:cs="Arial"/>
          <w:sz w:val="22"/>
          <w:szCs w:val="22"/>
        </w:rPr>
        <w:t>Não permitir a utilização de qualquer trabalho do menor de dezesseis anos, exceto na condição de aprendiz para os maiores de quatorze anos; nem permitir a utilização do trabalho do menor de dezoito anos em trabalho noturno, perigoso ou insalubre;</w:t>
      </w:r>
    </w:p>
    <w:p w14:paraId="5091FA13" w14:textId="77777777" w:rsidR="001E7339" w:rsidRPr="00E923E7" w:rsidRDefault="001E7339" w:rsidP="001E7339">
      <w:pPr>
        <w:numPr>
          <w:ilvl w:val="1"/>
          <w:numId w:val="42"/>
        </w:numPr>
        <w:spacing w:after="0" w:line="240" w:lineRule="auto"/>
        <w:ind w:left="0" w:firstLine="0"/>
        <w:jc w:val="both"/>
        <w:rPr>
          <w:rFonts w:ascii="Arial" w:eastAsia="Arial" w:hAnsi="Arial" w:cs="Arial"/>
          <w:sz w:val="22"/>
          <w:szCs w:val="22"/>
        </w:rPr>
      </w:pPr>
      <w:r>
        <w:rPr>
          <w:rFonts w:ascii="Arial" w:eastAsia="Arial" w:hAnsi="Arial" w:cs="Arial"/>
          <w:sz w:val="22"/>
          <w:szCs w:val="22"/>
        </w:rPr>
        <w:t>Responsabilizar-se pelas despesas dos tributos, encargos trabalhistas, previdenciários, fiscais, comerciais, taxas, fretes, seguros, deslocamento de pessoal, prestação de garantia e quaisquer outras que incidam ou venham a incidir na execução do contrato.</w:t>
      </w:r>
    </w:p>
    <w:p w14:paraId="0B337BAE" w14:textId="77777777" w:rsidR="001E7339" w:rsidRPr="00E923E7" w:rsidRDefault="001E7339" w:rsidP="001E7339">
      <w:pPr>
        <w:numPr>
          <w:ilvl w:val="1"/>
          <w:numId w:val="42"/>
        </w:numPr>
        <w:spacing w:after="0" w:line="240" w:lineRule="auto"/>
        <w:ind w:left="0" w:firstLine="0"/>
        <w:jc w:val="both"/>
        <w:rPr>
          <w:rFonts w:ascii="Arial" w:eastAsia="Arial" w:hAnsi="Arial" w:cs="Arial"/>
          <w:sz w:val="22"/>
          <w:szCs w:val="22"/>
        </w:rPr>
      </w:pPr>
      <w:r>
        <w:rPr>
          <w:rFonts w:ascii="Arial" w:eastAsia="Arial" w:hAnsi="Arial" w:cs="Arial"/>
          <w:sz w:val="22"/>
          <w:szCs w:val="22"/>
        </w:rPr>
        <w:t>Na vigência do contrato, no caso de descontinuidade da fabricação dos equipamentos ou produtos objeto da licitação, o contratado se obriga a fornecer o produto que vier substitui-lo, mantidas as condições técnicas e comerciais ofertada, inclusive com referência ao preço, sendo necessário, para tanto, a devida comprovação por parte da contratada da descontinuidade da fabricação, bem como, o parecer jurídico do setor da Administração que utilizara o produto descrevendo a aceitação do produto ofertado, bem como, comprovando, mediante documentos cabíveis, que o valor do produto ofertado é igual ou superior ao produto anteriormente ofertado.</w:t>
      </w:r>
    </w:p>
    <w:p w14:paraId="511C6E58" w14:textId="77777777" w:rsidR="001E7339" w:rsidRPr="00E923E7" w:rsidRDefault="001E7339" w:rsidP="001E7339">
      <w:pPr>
        <w:numPr>
          <w:ilvl w:val="1"/>
          <w:numId w:val="42"/>
        </w:numPr>
        <w:spacing w:after="0" w:line="240" w:lineRule="auto"/>
        <w:ind w:left="0" w:firstLine="0"/>
        <w:jc w:val="both"/>
        <w:rPr>
          <w:rFonts w:ascii="Arial" w:eastAsia="Arial" w:hAnsi="Arial" w:cs="Arial"/>
          <w:sz w:val="22"/>
          <w:szCs w:val="22"/>
        </w:rPr>
      </w:pPr>
      <w:r>
        <w:rPr>
          <w:rFonts w:ascii="Arial" w:eastAsia="Arial" w:hAnsi="Arial" w:cs="Arial"/>
          <w:sz w:val="22"/>
          <w:szCs w:val="22"/>
        </w:rPr>
        <w:t xml:space="preserve"> A substituição pauta-se na economicidade, na não descontinuidade do serviço público e na impossibilidade prática do fornecimento contratado.</w:t>
      </w:r>
    </w:p>
    <w:p w14:paraId="4AC1FF48" w14:textId="7D5B61CF" w:rsidR="001E7339" w:rsidRDefault="001E7339" w:rsidP="001E7339">
      <w:pPr>
        <w:numPr>
          <w:ilvl w:val="1"/>
          <w:numId w:val="42"/>
        </w:numPr>
        <w:spacing w:after="0" w:line="240" w:lineRule="auto"/>
        <w:ind w:left="0" w:firstLine="0"/>
        <w:jc w:val="both"/>
        <w:rPr>
          <w:rFonts w:ascii="Arial" w:eastAsia="Arial" w:hAnsi="Arial" w:cs="Arial"/>
          <w:sz w:val="22"/>
          <w:szCs w:val="22"/>
        </w:rPr>
      </w:pPr>
      <w:r>
        <w:rPr>
          <w:rFonts w:ascii="Arial" w:eastAsia="Arial" w:hAnsi="Arial" w:cs="Arial"/>
          <w:sz w:val="22"/>
          <w:szCs w:val="22"/>
        </w:rPr>
        <w:t>A empresa contratada deverá emitir o documento comprobatório do fornecimento das mercadorias, sendo acompanhado de boleto bancário com vencimento na data estabelecida no contrato. Em caso de a empresa fazer a opção por pagamento através de transferência bancária (transferência/TED/DOC/PIX), esta responsabiliza-se pelo pagamento de todas as tarifas bancárias, autorizando ao ente público efetuar o desconto da tarifa junto ao valor a ser creditado.</w:t>
      </w:r>
    </w:p>
    <w:p w14:paraId="0F6B5AC8" w14:textId="77777777" w:rsidR="001E7339" w:rsidRDefault="001E7339" w:rsidP="001E7339">
      <w:pPr>
        <w:ind w:left="360"/>
        <w:jc w:val="both"/>
        <w:rPr>
          <w:rFonts w:ascii="Arial" w:eastAsia="Arial" w:hAnsi="Arial" w:cs="Arial"/>
          <w:sz w:val="22"/>
          <w:szCs w:val="22"/>
        </w:rPr>
      </w:pPr>
    </w:p>
    <w:p w14:paraId="2486542B" w14:textId="77777777" w:rsidR="001E7339" w:rsidRDefault="001E7339" w:rsidP="001E7339">
      <w:pPr>
        <w:numPr>
          <w:ilvl w:val="0"/>
          <w:numId w:val="42"/>
        </w:numPr>
        <w:pBdr>
          <w:top w:val="single" w:sz="4" w:space="1" w:color="000000"/>
          <w:bottom w:val="single" w:sz="4" w:space="1" w:color="000000"/>
        </w:pBdr>
        <w:spacing w:after="0" w:line="240" w:lineRule="auto"/>
        <w:ind w:left="0" w:firstLine="0"/>
        <w:jc w:val="both"/>
        <w:rPr>
          <w:rFonts w:ascii="Arial" w:eastAsia="Arial" w:hAnsi="Arial" w:cs="Arial"/>
          <w:b/>
          <w:sz w:val="22"/>
          <w:szCs w:val="22"/>
        </w:rPr>
      </w:pPr>
      <w:r>
        <w:rPr>
          <w:rFonts w:ascii="Arial" w:eastAsia="Arial" w:hAnsi="Arial" w:cs="Arial"/>
          <w:b/>
          <w:sz w:val="22"/>
          <w:szCs w:val="22"/>
        </w:rPr>
        <w:t xml:space="preserve">DA FISCALIZAÇÃO </w:t>
      </w:r>
    </w:p>
    <w:p w14:paraId="519C8C1C" w14:textId="77777777" w:rsidR="001E7339" w:rsidRPr="00E923E7" w:rsidRDefault="001E7339" w:rsidP="001E7339">
      <w:pPr>
        <w:numPr>
          <w:ilvl w:val="1"/>
          <w:numId w:val="42"/>
        </w:numPr>
        <w:spacing w:after="0" w:line="240" w:lineRule="auto"/>
        <w:ind w:left="0" w:firstLine="0"/>
        <w:jc w:val="both"/>
        <w:rPr>
          <w:rFonts w:ascii="Arial" w:eastAsia="Arial" w:hAnsi="Arial" w:cs="Arial"/>
          <w:sz w:val="22"/>
          <w:szCs w:val="22"/>
        </w:rPr>
      </w:pPr>
      <w:r>
        <w:rPr>
          <w:rFonts w:ascii="Arial" w:eastAsia="Arial" w:hAnsi="Arial" w:cs="Arial"/>
          <w:sz w:val="22"/>
          <w:szCs w:val="22"/>
        </w:rPr>
        <w:t>A execução do contrato deverá ser acompanhada e fiscalizada pelo(s) fiscal(is) do contrato, ou pelos respectivos substitutos (Lei nº 14.133, de 2021, art. 117, caput).</w:t>
      </w:r>
    </w:p>
    <w:p w14:paraId="7DB7F74B" w14:textId="77777777" w:rsidR="001E7339" w:rsidRDefault="001E7339" w:rsidP="001E7339">
      <w:pPr>
        <w:numPr>
          <w:ilvl w:val="2"/>
          <w:numId w:val="42"/>
        </w:numPr>
        <w:spacing w:after="0" w:line="240" w:lineRule="auto"/>
        <w:ind w:left="567" w:firstLine="0"/>
        <w:jc w:val="both"/>
        <w:rPr>
          <w:rFonts w:ascii="Arial" w:eastAsia="Arial" w:hAnsi="Arial" w:cs="Arial"/>
          <w:sz w:val="22"/>
          <w:szCs w:val="22"/>
        </w:rPr>
      </w:pPr>
      <w:r>
        <w:rPr>
          <w:rFonts w:ascii="Arial" w:eastAsia="Arial" w:hAnsi="Arial" w:cs="Arial"/>
          <w:b/>
          <w:sz w:val="22"/>
          <w:szCs w:val="22"/>
        </w:rPr>
        <w:t>Os fiscais técnicos do contrato, nomeados pela Portaria 14.656/2023</w:t>
      </w:r>
      <w:r>
        <w:rPr>
          <w:rFonts w:ascii="Arial" w:eastAsia="Arial" w:hAnsi="Arial" w:cs="Arial"/>
          <w:sz w:val="22"/>
          <w:szCs w:val="22"/>
        </w:rPr>
        <w:t>, acompanharão a execução do contrato, para que sejam cumpridas todas as condições estabelecidas no contrato, de modo a assegurar os melhores resultados para a Administração. (Decreto nº 11.246, de 2022, art. 22, VI);</w:t>
      </w:r>
    </w:p>
    <w:p w14:paraId="1596F262" w14:textId="77777777" w:rsidR="001E7339" w:rsidRDefault="001E7339" w:rsidP="001E7339">
      <w:pPr>
        <w:ind w:left="567"/>
        <w:jc w:val="both"/>
        <w:rPr>
          <w:rFonts w:ascii="Arial" w:eastAsia="Arial" w:hAnsi="Arial" w:cs="Arial"/>
          <w:sz w:val="22"/>
          <w:szCs w:val="22"/>
        </w:rPr>
      </w:pPr>
    </w:p>
    <w:p w14:paraId="5ADD5013" w14:textId="77777777" w:rsidR="001E7339" w:rsidRPr="00E923E7" w:rsidRDefault="001E7339" w:rsidP="001E7339">
      <w:pPr>
        <w:numPr>
          <w:ilvl w:val="2"/>
          <w:numId w:val="42"/>
        </w:numPr>
        <w:spacing w:after="0" w:line="240" w:lineRule="auto"/>
        <w:ind w:left="567" w:firstLine="0"/>
        <w:jc w:val="both"/>
        <w:rPr>
          <w:rFonts w:ascii="Arial" w:eastAsia="Arial" w:hAnsi="Arial" w:cs="Arial"/>
          <w:sz w:val="22"/>
          <w:szCs w:val="22"/>
        </w:rPr>
      </w:pPr>
      <w:r>
        <w:rPr>
          <w:rFonts w:ascii="Arial" w:eastAsia="Arial" w:hAnsi="Arial" w:cs="Arial"/>
          <w:sz w:val="22"/>
          <w:szCs w:val="22"/>
        </w:rPr>
        <w:lastRenderedPageBreak/>
        <w:t>O fiscal técnico do contrato anotará no histórico de gerenciamento do contrato todas as ocorrências relacionadas à execução do contrato, com a descrição do que for necessário para a regularização das faltas ou dos defeitos observados (Lei nº 14.133, de 2021, art. 117, §1º, e Decreto nº 11.246, de 2022, art. 22, II);</w:t>
      </w:r>
    </w:p>
    <w:p w14:paraId="7755C4C3" w14:textId="77777777" w:rsidR="001E7339" w:rsidRPr="00E923E7" w:rsidRDefault="001E7339" w:rsidP="001E7339">
      <w:pPr>
        <w:numPr>
          <w:ilvl w:val="2"/>
          <w:numId w:val="42"/>
        </w:numPr>
        <w:spacing w:after="0" w:line="240" w:lineRule="auto"/>
        <w:ind w:left="567" w:firstLine="0"/>
        <w:jc w:val="both"/>
        <w:rPr>
          <w:rFonts w:ascii="Arial" w:eastAsia="Arial" w:hAnsi="Arial" w:cs="Arial"/>
          <w:sz w:val="22"/>
          <w:szCs w:val="22"/>
        </w:rPr>
      </w:pPr>
      <w:r>
        <w:rPr>
          <w:rFonts w:ascii="Arial" w:eastAsia="Arial" w:hAnsi="Arial" w:cs="Arial"/>
          <w:sz w:val="22"/>
          <w:szCs w:val="22"/>
        </w:rPr>
        <w:t xml:space="preserve">Identificada qualquer inexatidão ou irregularidade, o fiscal técnico do contrato emitirá notificações para a correção da execução do contrato, determinando prazo para a correção (Decreto nº 11.246, de 2022, art. 22, III); </w:t>
      </w:r>
    </w:p>
    <w:p w14:paraId="306A6134" w14:textId="77777777" w:rsidR="001E7339" w:rsidRDefault="001E7339" w:rsidP="001E7339">
      <w:pPr>
        <w:numPr>
          <w:ilvl w:val="2"/>
          <w:numId w:val="42"/>
        </w:numPr>
        <w:spacing w:after="0" w:line="240" w:lineRule="auto"/>
        <w:ind w:left="567" w:firstLine="0"/>
        <w:jc w:val="both"/>
        <w:rPr>
          <w:rFonts w:ascii="Arial" w:eastAsia="Arial" w:hAnsi="Arial" w:cs="Arial"/>
          <w:sz w:val="22"/>
          <w:szCs w:val="22"/>
        </w:rPr>
      </w:pPr>
      <w:r>
        <w:rPr>
          <w:rFonts w:ascii="Arial" w:eastAsia="Arial" w:hAnsi="Arial" w:cs="Arial"/>
          <w:sz w:val="22"/>
          <w:szCs w:val="22"/>
        </w:rPr>
        <w:t>O fiscal técnico do contrato informará ao gestor do contato, em tempo hábil, a situação que demandar decisão ou adoção de medidas que ultrapassem sua competência, para que adote as medidas necessárias e saneadoras, se for o caso (Decreto nº 11.246, de 2022, art. 22, IV);</w:t>
      </w:r>
    </w:p>
    <w:p w14:paraId="7C1FE52C" w14:textId="77777777" w:rsidR="001E7339" w:rsidRDefault="001E7339" w:rsidP="001E7339">
      <w:pPr>
        <w:numPr>
          <w:ilvl w:val="2"/>
          <w:numId w:val="42"/>
        </w:numPr>
        <w:spacing w:after="0" w:line="240" w:lineRule="auto"/>
        <w:ind w:left="567" w:firstLine="0"/>
        <w:jc w:val="both"/>
        <w:rPr>
          <w:rFonts w:ascii="Arial" w:eastAsia="Arial" w:hAnsi="Arial" w:cs="Arial"/>
          <w:sz w:val="22"/>
          <w:szCs w:val="22"/>
        </w:rPr>
      </w:pPr>
      <w:r>
        <w:rPr>
          <w:rFonts w:ascii="Arial" w:eastAsia="Arial" w:hAnsi="Arial" w:cs="Arial"/>
          <w:sz w:val="22"/>
          <w:szCs w:val="22"/>
        </w:rPr>
        <w:t>No caso de ocorrências que possam inviabilizar a execução do contrato nas datas aprazadas, o fiscal técnico do contrato comunicará o fato imediatamente ao gestor do contrato (Decreto nº 11.246, de 2022, art. 22, V);</w:t>
      </w:r>
    </w:p>
    <w:p w14:paraId="6EA7CEA7" w14:textId="77777777" w:rsidR="001E7339" w:rsidRDefault="001E7339" w:rsidP="001E7339">
      <w:pPr>
        <w:numPr>
          <w:ilvl w:val="2"/>
          <w:numId w:val="42"/>
        </w:numPr>
        <w:spacing w:after="0" w:line="240" w:lineRule="auto"/>
        <w:ind w:left="567" w:firstLine="0"/>
        <w:jc w:val="both"/>
        <w:rPr>
          <w:rFonts w:ascii="Arial" w:eastAsia="Arial" w:hAnsi="Arial" w:cs="Arial"/>
          <w:sz w:val="22"/>
          <w:szCs w:val="22"/>
        </w:rPr>
      </w:pPr>
      <w:r>
        <w:rPr>
          <w:rFonts w:ascii="Arial" w:eastAsia="Arial" w:hAnsi="Arial" w:cs="Arial"/>
          <w:sz w:val="22"/>
          <w:szCs w:val="22"/>
        </w:rPr>
        <w:t>O fiscal técnico do contrato comunicar ao gestor do contrato, em tempo hábil, o término do contrato sob sua responsabilidade, com vistas à renovação tempestiva ou à prorrogação contratual (Decreto nº 11.246, de 2022, art. 22, VII).</w:t>
      </w:r>
    </w:p>
    <w:p w14:paraId="36AFDEAB" w14:textId="77777777" w:rsidR="001E7339" w:rsidRDefault="001E7339" w:rsidP="001E7339">
      <w:pPr>
        <w:pBdr>
          <w:top w:val="nil"/>
          <w:left w:val="nil"/>
          <w:bottom w:val="nil"/>
          <w:right w:val="nil"/>
          <w:between w:val="nil"/>
        </w:pBdr>
        <w:ind w:left="720"/>
        <w:rPr>
          <w:rFonts w:ascii="Arial" w:eastAsia="Arial" w:hAnsi="Arial" w:cs="Arial"/>
          <w:color w:val="000000"/>
          <w:sz w:val="22"/>
          <w:szCs w:val="22"/>
        </w:rPr>
      </w:pPr>
    </w:p>
    <w:p w14:paraId="13FE25A8" w14:textId="77777777" w:rsidR="001E7339" w:rsidRPr="00E923E7" w:rsidRDefault="001E7339" w:rsidP="001E7339">
      <w:pPr>
        <w:numPr>
          <w:ilvl w:val="2"/>
          <w:numId w:val="42"/>
        </w:numPr>
        <w:spacing w:after="0" w:line="240" w:lineRule="auto"/>
        <w:ind w:left="567" w:firstLine="0"/>
        <w:jc w:val="both"/>
        <w:rPr>
          <w:rFonts w:ascii="Arial" w:eastAsia="Arial" w:hAnsi="Arial" w:cs="Arial"/>
          <w:sz w:val="22"/>
          <w:szCs w:val="22"/>
        </w:rPr>
      </w:pPr>
      <w:r>
        <w:rPr>
          <w:rFonts w:ascii="Arial" w:eastAsia="Arial" w:hAnsi="Arial" w:cs="Arial"/>
          <w:sz w:val="22"/>
          <w:szCs w:val="22"/>
        </w:rPr>
        <w:t>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 (Art. 23, I e II, do Decreto nº 11.246, de 2022);</w:t>
      </w:r>
    </w:p>
    <w:p w14:paraId="17F76837" w14:textId="77777777" w:rsidR="001E7339" w:rsidRPr="00E923E7" w:rsidRDefault="001E7339" w:rsidP="001E7339">
      <w:pPr>
        <w:numPr>
          <w:ilvl w:val="2"/>
          <w:numId w:val="42"/>
        </w:numPr>
        <w:spacing w:after="0" w:line="240" w:lineRule="auto"/>
        <w:ind w:left="567" w:firstLine="0"/>
        <w:jc w:val="both"/>
        <w:rPr>
          <w:rFonts w:ascii="Arial" w:eastAsia="Arial" w:hAnsi="Arial" w:cs="Arial"/>
          <w:sz w:val="22"/>
          <w:szCs w:val="22"/>
        </w:rPr>
      </w:pPr>
      <w:r>
        <w:rPr>
          <w:rFonts w:ascii="Arial" w:eastAsia="Arial" w:hAnsi="Arial" w:cs="Arial"/>
          <w:sz w:val="22"/>
          <w:szCs w:val="22"/>
        </w:rPr>
        <w:t>Caso ocorram descumprimento das obrigações contratuais, o fiscal administrativo do contrato atuará tempestivamente na solução do problema, reportando ao gestor do contrato para que tome as providências cabíveis, quando ultrapassar a sua competência (Decreto nº 11.246, de 2022, art. 23, IV);</w:t>
      </w:r>
    </w:p>
    <w:p w14:paraId="0965B2B7" w14:textId="371D9B5A" w:rsidR="001E7339" w:rsidRPr="00E923E7" w:rsidRDefault="001E7339" w:rsidP="001E7339">
      <w:pPr>
        <w:numPr>
          <w:ilvl w:val="2"/>
          <w:numId w:val="42"/>
        </w:numPr>
        <w:spacing w:after="0" w:line="240" w:lineRule="auto"/>
        <w:ind w:left="567" w:firstLine="0"/>
        <w:jc w:val="both"/>
        <w:rPr>
          <w:rFonts w:ascii="Arial" w:eastAsia="Arial" w:hAnsi="Arial" w:cs="Arial"/>
          <w:sz w:val="22"/>
          <w:szCs w:val="22"/>
        </w:rPr>
      </w:pPr>
      <w:r>
        <w:rPr>
          <w:rFonts w:ascii="Arial" w:eastAsia="Arial" w:hAnsi="Arial" w:cs="Arial"/>
          <w:b/>
          <w:sz w:val="22"/>
          <w:szCs w:val="22"/>
        </w:rPr>
        <w:t>Os gestores do contrato, nomeados pela Portaria 14.657/2023</w:t>
      </w:r>
      <w:r>
        <w:rPr>
          <w:rFonts w:ascii="Arial" w:eastAsia="Arial" w:hAnsi="Arial" w:cs="Arial"/>
          <w:sz w:val="22"/>
          <w:szCs w:val="22"/>
        </w:rPr>
        <w:t>, coordenarão a atualização do processo de acompanhamento e fiscalização do contrato contendo todos os registros formais da execução no histórico de gerenciamento do contrato, do registro de ocorrências, das alterações e das prorrogações contratuais, elaborando relatório com vistas à verificação da necessidade de adequações do contrato para fins de atendimento da finalidade da administração (Decreto nº 11.246, de 2022, art. 21, IV);</w:t>
      </w:r>
    </w:p>
    <w:p w14:paraId="1D85DAD1" w14:textId="77777777" w:rsidR="001E7339" w:rsidRPr="00E923E7" w:rsidRDefault="001E7339" w:rsidP="001E7339">
      <w:pPr>
        <w:numPr>
          <w:ilvl w:val="2"/>
          <w:numId w:val="42"/>
        </w:numPr>
        <w:spacing w:after="0" w:line="240" w:lineRule="auto"/>
        <w:ind w:left="567" w:firstLine="0"/>
        <w:jc w:val="both"/>
        <w:rPr>
          <w:rFonts w:ascii="Arial" w:eastAsia="Arial" w:hAnsi="Arial" w:cs="Arial"/>
          <w:sz w:val="22"/>
          <w:szCs w:val="22"/>
        </w:rPr>
      </w:pPr>
      <w:r>
        <w:rPr>
          <w:rFonts w:ascii="Arial" w:eastAsia="Arial" w:hAnsi="Arial" w:cs="Arial"/>
          <w:sz w:val="22"/>
          <w:szCs w:val="22"/>
        </w:rPr>
        <w:t>O gestor do contrato acompanhará a manutenção das condições de habilitação da contratada, para fins de empenho de despesa e pagamento, e anotará os problemas que obstem o fluxo normal da liquidação e do pagamento da despesa no relatório de riscos eventuais (Decreto nº 11.246, de 2022, art. 21, III);</w:t>
      </w:r>
    </w:p>
    <w:p w14:paraId="33285094" w14:textId="77777777" w:rsidR="001E7339" w:rsidRPr="00E923E7" w:rsidRDefault="001E7339" w:rsidP="001E7339">
      <w:pPr>
        <w:numPr>
          <w:ilvl w:val="2"/>
          <w:numId w:val="42"/>
        </w:numPr>
        <w:spacing w:after="0" w:line="240" w:lineRule="auto"/>
        <w:ind w:left="567" w:firstLine="0"/>
        <w:jc w:val="both"/>
        <w:rPr>
          <w:rFonts w:ascii="Arial" w:eastAsia="Arial" w:hAnsi="Arial" w:cs="Arial"/>
          <w:sz w:val="22"/>
          <w:szCs w:val="22"/>
        </w:rPr>
      </w:pPr>
      <w:r>
        <w:rPr>
          <w:rFonts w:ascii="Arial" w:eastAsia="Arial" w:hAnsi="Arial" w:cs="Arial"/>
          <w:sz w:val="22"/>
          <w:szCs w:val="22"/>
        </w:rPr>
        <w:t>O gestor do contrato acompanhará os registros realizados pelos fiscais do contrato, de todas as ocorrências relacionadas à execução do contrato e as medidas adotadas, informando, se for o caso, à autoridade superior àquelas que ultrapassarem a sua competência (Decreto nº 11.246, de 2022, art. 21, II);</w:t>
      </w:r>
    </w:p>
    <w:p w14:paraId="2CA810A3" w14:textId="77777777" w:rsidR="001E7339" w:rsidRPr="00E923E7" w:rsidRDefault="001E7339" w:rsidP="001E7339">
      <w:pPr>
        <w:numPr>
          <w:ilvl w:val="2"/>
          <w:numId w:val="42"/>
        </w:numPr>
        <w:spacing w:after="0" w:line="240" w:lineRule="auto"/>
        <w:ind w:left="567" w:firstLine="0"/>
        <w:jc w:val="both"/>
        <w:rPr>
          <w:rFonts w:ascii="Arial" w:eastAsia="Arial" w:hAnsi="Arial" w:cs="Arial"/>
          <w:sz w:val="22"/>
          <w:szCs w:val="22"/>
        </w:rPr>
      </w:pPr>
      <w:r>
        <w:rPr>
          <w:rFonts w:ascii="Arial" w:eastAsia="Arial" w:hAnsi="Arial" w:cs="Arial"/>
          <w:sz w:val="22"/>
          <w:szCs w:val="22"/>
        </w:rPr>
        <w:t>O gestor do contrato emitirá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(Decreto nº 11.246, de 2022, art. 21, VIII);</w:t>
      </w:r>
    </w:p>
    <w:p w14:paraId="46931302" w14:textId="77777777" w:rsidR="001E7339" w:rsidRPr="00E923E7" w:rsidRDefault="001E7339" w:rsidP="001E7339">
      <w:pPr>
        <w:numPr>
          <w:ilvl w:val="2"/>
          <w:numId w:val="42"/>
        </w:numPr>
        <w:spacing w:after="0" w:line="240" w:lineRule="auto"/>
        <w:ind w:left="567" w:firstLine="0"/>
        <w:jc w:val="both"/>
        <w:rPr>
          <w:rFonts w:ascii="Arial" w:eastAsia="Arial" w:hAnsi="Arial" w:cs="Arial"/>
          <w:sz w:val="22"/>
          <w:szCs w:val="22"/>
        </w:rPr>
      </w:pPr>
      <w:r>
        <w:rPr>
          <w:rFonts w:ascii="Arial" w:eastAsia="Arial" w:hAnsi="Arial" w:cs="Arial"/>
          <w:sz w:val="22"/>
          <w:szCs w:val="22"/>
        </w:rPr>
        <w:lastRenderedPageBreak/>
        <w:t>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(Decreto nº 11.246, de 2022, art. 21, X);</w:t>
      </w:r>
    </w:p>
    <w:p w14:paraId="134D0CBF" w14:textId="77777777" w:rsidR="001E7339" w:rsidRDefault="001E7339" w:rsidP="001E7339">
      <w:pPr>
        <w:numPr>
          <w:ilvl w:val="2"/>
          <w:numId w:val="42"/>
        </w:numPr>
        <w:spacing w:after="0" w:line="240" w:lineRule="auto"/>
        <w:ind w:left="567" w:firstLine="0"/>
        <w:jc w:val="both"/>
        <w:rPr>
          <w:rFonts w:ascii="Arial" w:eastAsia="Arial" w:hAnsi="Arial" w:cs="Arial"/>
          <w:sz w:val="22"/>
          <w:szCs w:val="22"/>
        </w:rPr>
      </w:pPr>
      <w:r>
        <w:rPr>
          <w:rFonts w:ascii="Arial" w:eastAsia="Arial" w:hAnsi="Arial" w:cs="Arial"/>
          <w:sz w:val="22"/>
          <w:szCs w:val="22"/>
        </w:rPr>
        <w:t>O fiscal administrativo do contrato comunicará ao gestor do contrato, em tempo hábil, o término do contrato sob sua responsabilidade, com vistas à tempestiva renovação ou prorrogação contratual (Decreto nº 11.246, de 2022, art. 22, VII);</w:t>
      </w:r>
    </w:p>
    <w:p w14:paraId="0DEEA6C6" w14:textId="77777777" w:rsidR="001E7339" w:rsidRDefault="001E7339" w:rsidP="001E7339">
      <w:pPr>
        <w:numPr>
          <w:ilvl w:val="2"/>
          <w:numId w:val="42"/>
        </w:numPr>
        <w:spacing w:after="0" w:line="240" w:lineRule="auto"/>
        <w:ind w:left="567" w:firstLine="0"/>
        <w:jc w:val="both"/>
        <w:rPr>
          <w:rFonts w:ascii="Arial" w:eastAsia="Arial" w:hAnsi="Arial" w:cs="Arial"/>
          <w:sz w:val="22"/>
          <w:szCs w:val="22"/>
        </w:rPr>
      </w:pPr>
      <w:r>
        <w:rPr>
          <w:rFonts w:ascii="Arial" w:eastAsia="Arial" w:hAnsi="Arial" w:cs="Arial"/>
          <w:sz w:val="22"/>
          <w:szCs w:val="22"/>
        </w:rPr>
        <w:t>O gestor do contrato deverá elaborará relatório final com informações sobre a consecução dos objetivos que tenham justificado a contratação e eventuais condutas a serem adotadas para o aprimoramento das atividades da Administração (Decreto nº 11.246, de 2022, art. 21, VI).</w:t>
      </w:r>
    </w:p>
    <w:p w14:paraId="1780B3ED" w14:textId="77777777" w:rsidR="001E7339" w:rsidRDefault="001E7339" w:rsidP="001E7339">
      <w:pPr>
        <w:ind w:left="720"/>
        <w:jc w:val="both"/>
        <w:rPr>
          <w:rFonts w:ascii="Arial" w:eastAsia="Arial" w:hAnsi="Arial" w:cs="Arial"/>
          <w:sz w:val="22"/>
          <w:szCs w:val="22"/>
        </w:rPr>
      </w:pPr>
    </w:p>
    <w:p w14:paraId="3F835534" w14:textId="77777777" w:rsidR="001E7339" w:rsidRDefault="001E7339" w:rsidP="001E7339">
      <w:pPr>
        <w:numPr>
          <w:ilvl w:val="0"/>
          <w:numId w:val="42"/>
        </w:numPr>
        <w:pBdr>
          <w:top w:val="single" w:sz="4" w:space="1" w:color="000000"/>
          <w:bottom w:val="single" w:sz="4" w:space="1" w:color="000000"/>
        </w:pBdr>
        <w:spacing w:after="0" w:line="240" w:lineRule="auto"/>
        <w:jc w:val="both"/>
        <w:rPr>
          <w:rFonts w:ascii="Arial" w:eastAsia="Arial" w:hAnsi="Arial" w:cs="Arial"/>
          <w:b/>
          <w:sz w:val="22"/>
          <w:szCs w:val="22"/>
        </w:rPr>
      </w:pPr>
      <w:r>
        <w:rPr>
          <w:rFonts w:ascii="Arial" w:eastAsia="Arial" w:hAnsi="Arial" w:cs="Arial"/>
          <w:b/>
          <w:sz w:val="22"/>
          <w:szCs w:val="22"/>
        </w:rPr>
        <w:t>INFRAÇÕES E SANÇÕES ADMINISTRATIVAS</w:t>
      </w:r>
    </w:p>
    <w:p w14:paraId="3ED12046" w14:textId="77777777" w:rsidR="001E7339" w:rsidRDefault="001E7339" w:rsidP="001E7339">
      <w:pPr>
        <w:numPr>
          <w:ilvl w:val="1"/>
          <w:numId w:val="42"/>
        </w:numPr>
        <w:spacing w:after="0" w:line="240" w:lineRule="auto"/>
        <w:ind w:left="0" w:firstLine="0"/>
        <w:jc w:val="both"/>
        <w:rPr>
          <w:rFonts w:ascii="Arial" w:eastAsia="Arial" w:hAnsi="Arial" w:cs="Arial"/>
          <w:sz w:val="22"/>
          <w:szCs w:val="22"/>
        </w:rPr>
      </w:pPr>
      <w:r>
        <w:rPr>
          <w:rFonts w:ascii="Arial" w:eastAsia="Arial" w:hAnsi="Arial" w:cs="Arial"/>
          <w:sz w:val="22"/>
          <w:szCs w:val="22"/>
        </w:rPr>
        <w:t xml:space="preserve">Comete infração administrativa, nos termos da </w:t>
      </w:r>
      <w:hyperlink r:id="rId64">
        <w:r>
          <w:rPr>
            <w:rFonts w:ascii="Arial" w:eastAsia="Arial" w:hAnsi="Arial" w:cs="Arial"/>
            <w:color w:val="000080"/>
            <w:sz w:val="22"/>
            <w:szCs w:val="22"/>
            <w:u w:val="single"/>
          </w:rPr>
          <w:t>Lei nº 14.133, de 2021</w:t>
        </w:r>
      </w:hyperlink>
      <w:r>
        <w:rPr>
          <w:rFonts w:ascii="Arial" w:eastAsia="Arial" w:hAnsi="Arial" w:cs="Arial"/>
          <w:sz w:val="22"/>
          <w:szCs w:val="22"/>
        </w:rPr>
        <w:t>, o contratado que:</w:t>
      </w:r>
    </w:p>
    <w:p w14:paraId="77CFE9B4" w14:textId="77777777" w:rsidR="001E7339" w:rsidRDefault="001E7339" w:rsidP="001E7339">
      <w:pPr>
        <w:jc w:val="both"/>
        <w:rPr>
          <w:rFonts w:ascii="Arial" w:eastAsia="Arial" w:hAnsi="Arial" w:cs="Arial"/>
          <w:sz w:val="22"/>
          <w:szCs w:val="22"/>
        </w:rPr>
      </w:pPr>
    </w:p>
    <w:p w14:paraId="7E459B25" w14:textId="77777777" w:rsidR="001E7339" w:rsidRDefault="001E7339" w:rsidP="001E7339">
      <w:pPr>
        <w:numPr>
          <w:ilvl w:val="2"/>
          <w:numId w:val="46"/>
        </w:numPr>
        <w:spacing w:after="0" w:line="240" w:lineRule="auto"/>
        <w:ind w:left="0" w:firstLine="0"/>
        <w:jc w:val="both"/>
        <w:rPr>
          <w:rFonts w:ascii="Arial" w:eastAsia="Arial" w:hAnsi="Arial" w:cs="Arial"/>
          <w:sz w:val="22"/>
          <w:szCs w:val="22"/>
        </w:rPr>
      </w:pPr>
      <w:r>
        <w:rPr>
          <w:rFonts w:ascii="Arial" w:eastAsia="Arial" w:hAnsi="Arial" w:cs="Arial"/>
          <w:sz w:val="22"/>
          <w:szCs w:val="22"/>
        </w:rPr>
        <w:t>der causa à inexecução parcial do contrato;</w:t>
      </w:r>
    </w:p>
    <w:p w14:paraId="4F5DC4EA" w14:textId="77777777" w:rsidR="001E7339" w:rsidRDefault="001E7339" w:rsidP="001E7339">
      <w:pPr>
        <w:numPr>
          <w:ilvl w:val="2"/>
          <w:numId w:val="46"/>
        </w:numPr>
        <w:spacing w:after="0" w:line="240" w:lineRule="auto"/>
        <w:ind w:left="0" w:firstLine="0"/>
        <w:jc w:val="both"/>
        <w:rPr>
          <w:rFonts w:ascii="Arial" w:eastAsia="Arial" w:hAnsi="Arial" w:cs="Arial"/>
          <w:sz w:val="22"/>
          <w:szCs w:val="22"/>
        </w:rPr>
      </w:pPr>
      <w:r>
        <w:rPr>
          <w:rFonts w:ascii="Arial" w:eastAsia="Arial" w:hAnsi="Arial" w:cs="Arial"/>
          <w:sz w:val="22"/>
          <w:szCs w:val="22"/>
        </w:rPr>
        <w:t>der causa à inexecução parcial do contrato que cause grave dano à Administração ou ao funcionamento dos serviços públicos ou ao interesse coletivo;</w:t>
      </w:r>
    </w:p>
    <w:p w14:paraId="5B582331" w14:textId="77777777" w:rsidR="001E7339" w:rsidRDefault="001E7339" w:rsidP="001E7339">
      <w:pPr>
        <w:numPr>
          <w:ilvl w:val="2"/>
          <w:numId w:val="46"/>
        </w:numPr>
        <w:spacing w:after="0" w:line="240" w:lineRule="auto"/>
        <w:ind w:left="0" w:firstLine="0"/>
        <w:jc w:val="both"/>
        <w:rPr>
          <w:rFonts w:ascii="Arial" w:eastAsia="Arial" w:hAnsi="Arial" w:cs="Arial"/>
          <w:sz w:val="22"/>
          <w:szCs w:val="22"/>
        </w:rPr>
      </w:pPr>
      <w:r>
        <w:rPr>
          <w:rFonts w:ascii="Arial" w:eastAsia="Arial" w:hAnsi="Arial" w:cs="Arial"/>
          <w:sz w:val="22"/>
          <w:szCs w:val="22"/>
        </w:rPr>
        <w:t>der causa à inexecução total do contrato;</w:t>
      </w:r>
    </w:p>
    <w:p w14:paraId="5F4AF500" w14:textId="77777777" w:rsidR="001E7339" w:rsidRDefault="001E7339" w:rsidP="001E7339">
      <w:pPr>
        <w:numPr>
          <w:ilvl w:val="2"/>
          <w:numId w:val="46"/>
        </w:numPr>
        <w:spacing w:after="0" w:line="240" w:lineRule="auto"/>
        <w:ind w:left="0" w:firstLine="0"/>
        <w:jc w:val="both"/>
        <w:rPr>
          <w:rFonts w:ascii="Arial" w:eastAsia="Arial" w:hAnsi="Arial" w:cs="Arial"/>
          <w:sz w:val="22"/>
          <w:szCs w:val="22"/>
        </w:rPr>
      </w:pPr>
      <w:r>
        <w:rPr>
          <w:rFonts w:ascii="Arial" w:eastAsia="Arial" w:hAnsi="Arial" w:cs="Arial"/>
          <w:sz w:val="22"/>
          <w:szCs w:val="22"/>
        </w:rPr>
        <w:t>ensejar o retardamento da execução ou da entrega do objeto da contratação sem motivo justificado;</w:t>
      </w:r>
    </w:p>
    <w:p w14:paraId="59A5F7E9" w14:textId="77777777" w:rsidR="001E7339" w:rsidRDefault="001E7339" w:rsidP="001E7339">
      <w:pPr>
        <w:numPr>
          <w:ilvl w:val="2"/>
          <w:numId w:val="46"/>
        </w:numPr>
        <w:spacing w:after="0" w:line="240" w:lineRule="auto"/>
        <w:ind w:left="0" w:firstLine="0"/>
        <w:jc w:val="both"/>
        <w:rPr>
          <w:rFonts w:ascii="Arial" w:eastAsia="Arial" w:hAnsi="Arial" w:cs="Arial"/>
          <w:sz w:val="22"/>
          <w:szCs w:val="22"/>
        </w:rPr>
      </w:pPr>
      <w:r>
        <w:rPr>
          <w:rFonts w:ascii="Arial" w:eastAsia="Arial" w:hAnsi="Arial" w:cs="Arial"/>
          <w:sz w:val="22"/>
          <w:szCs w:val="22"/>
        </w:rPr>
        <w:t>apresentar documentação falsa ou prestar declaração falsa durante a execução do contrato;</w:t>
      </w:r>
    </w:p>
    <w:p w14:paraId="4F248999" w14:textId="77777777" w:rsidR="001E7339" w:rsidRDefault="001E7339" w:rsidP="001E7339">
      <w:pPr>
        <w:numPr>
          <w:ilvl w:val="2"/>
          <w:numId w:val="46"/>
        </w:numPr>
        <w:spacing w:after="0" w:line="240" w:lineRule="auto"/>
        <w:ind w:left="0" w:firstLine="0"/>
        <w:jc w:val="both"/>
        <w:rPr>
          <w:rFonts w:ascii="Arial" w:eastAsia="Arial" w:hAnsi="Arial" w:cs="Arial"/>
          <w:sz w:val="22"/>
          <w:szCs w:val="22"/>
        </w:rPr>
      </w:pPr>
      <w:r>
        <w:rPr>
          <w:rFonts w:ascii="Arial" w:eastAsia="Arial" w:hAnsi="Arial" w:cs="Arial"/>
          <w:sz w:val="22"/>
          <w:szCs w:val="22"/>
        </w:rPr>
        <w:t>praticar ato fraudulento na execução do contrato;</w:t>
      </w:r>
    </w:p>
    <w:p w14:paraId="47BF9842" w14:textId="77777777" w:rsidR="001E7339" w:rsidRDefault="001E7339" w:rsidP="001E7339">
      <w:pPr>
        <w:numPr>
          <w:ilvl w:val="2"/>
          <w:numId w:val="46"/>
        </w:numPr>
        <w:spacing w:after="0" w:line="240" w:lineRule="auto"/>
        <w:ind w:left="0" w:firstLine="0"/>
        <w:jc w:val="both"/>
        <w:rPr>
          <w:rFonts w:ascii="Arial" w:eastAsia="Arial" w:hAnsi="Arial" w:cs="Arial"/>
          <w:sz w:val="22"/>
          <w:szCs w:val="22"/>
        </w:rPr>
      </w:pPr>
      <w:r>
        <w:rPr>
          <w:rFonts w:ascii="Arial" w:eastAsia="Arial" w:hAnsi="Arial" w:cs="Arial"/>
          <w:sz w:val="22"/>
          <w:szCs w:val="22"/>
        </w:rPr>
        <w:t>comportar-se de modo inidôneo ou cometer fraude de qualquer natureza;</w:t>
      </w:r>
    </w:p>
    <w:p w14:paraId="1C41087A" w14:textId="77777777" w:rsidR="001E7339" w:rsidRDefault="001E7339" w:rsidP="001E7339">
      <w:pPr>
        <w:numPr>
          <w:ilvl w:val="2"/>
          <w:numId w:val="46"/>
        </w:numPr>
        <w:spacing w:after="0" w:line="240" w:lineRule="auto"/>
        <w:ind w:left="0" w:firstLine="0"/>
        <w:jc w:val="both"/>
        <w:rPr>
          <w:rFonts w:ascii="Arial" w:eastAsia="Arial" w:hAnsi="Arial" w:cs="Arial"/>
          <w:sz w:val="22"/>
          <w:szCs w:val="22"/>
        </w:rPr>
      </w:pPr>
      <w:r>
        <w:rPr>
          <w:rFonts w:ascii="Arial" w:eastAsia="Arial" w:hAnsi="Arial" w:cs="Arial"/>
          <w:sz w:val="22"/>
          <w:szCs w:val="22"/>
        </w:rPr>
        <w:t>praticar ato lesivo previsto no art. 5º da Lei nº 12.846, de 1º de agosto de 2013.</w:t>
      </w:r>
    </w:p>
    <w:p w14:paraId="05EEE466" w14:textId="77777777" w:rsidR="001E7339" w:rsidRDefault="001E7339" w:rsidP="001E7339">
      <w:pPr>
        <w:jc w:val="both"/>
        <w:rPr>
          <w:rFonts w:ascii="Arial" w:eastAsia="Arial" w:hAnsi="Arial" w:cs="Arial"/>
          <w:sz w:val="22"/>
          <w:szCs w:val="22"/>
        </w:rPr>
      </w:pPr>
    </w:p>
    <w:p w14:paraId="38BCD9BF" w14:textId="77777777" w:rsidR="001E7339" w:rsidRDefault="001E7339" w:rsidP="001E7339">
      <w:pPr>
        <w:numPr>
          <w:ilvl w:val="1"/>
          <w:numId w:val="42"/>
        </w:numPr>
        <w:pBdr>
          <w:top w:val="nil"/>
          <w:left w:val="nil"/>
          <w:bottom w:val="nil"/>
          <w:right w:val="nil"/>
          <w:between w:val="nil"/>
        </w:pBdr>
        <w:spacing w:after="0" w:line="240" w:lineRule="auto"/>
        <w:ind w:left="0" w:firstLine="0"/>
        <w:jc w:val="both"/>
        <w:rPr>
          <w:rFonts w:ascii="Arial" w:eastAsia="Arial" w:hAnsi="Arial" w:cs="Arial"/>
          <w:color w:val="000000"/>
          <w:sz w:val="22"/>
          <w:szCs w:val="22"/>
        </w:rPr>
      </w:pPr>
      <w:r>
        <w:rPr>
          <w:rFonts w:ascii="Arial" w:eastAsia="Arial" w:hAnsi="Arial" w:cs="Arial"/>
          <w:color w:val="000000"/>
          <w:sz w:val="22"/>
          <w:szCs w:val="22"/>
        </w:rPr>
        <w:t>Serão aplicadas ao contratado que incorrer nas infrações acima descritas as seguintes sanções:</w:t>
      </w:r>
    </w:p>
    <w:p w14:paraId="3FFA532C" w14:textId="77777777" w:rsidR="001E7339" w:rsidRDefault="001E7339" w:rsidP="001E7339">
      <w:pPr>
        <w:pBdr>
          <w:top w:val="nil"/>
          <w:left w:val="nil"/>
          <w:bottom w:val="nil"/>
          <w:right w:val="nil"/>
          <w:between w:val="nil"/>
        </w:pBdr>
        <w:jc w:val="both"/>
        <w:rPr>
          <w:rFonts w:ascii="Arial" w:eastAsia="Arial" w:hAnsi="Arial" w:cs="Arial"/>
          <w:color w:val="000000"/>
          <w:sz w:val="22"/>
          <w:szCs w:val="22"/>
        </w:rPr>
      </w:pPr>
    </w:p>
    <w:p w14:paraId="01559036" w14:textId="77777777" w:rsidR="001E7339" w:rsidRDefault="001E7339" w:rsidP="001E7339">
      <w:pPr>
        <w:numPr>
          <w:ilvl w:val="2"/>
          <w:numId w:val="47"/>
        </w:numPr>
        <w:spacing w:after="0" w:line="240" w:lineRule="auto"/>
        <w:ind w:left="0" w:firstLine="0"/>
        <w:jc w:val="both"/>
        <w:rPr>
          <w:rFonts w:ascii="Arial" w:eastAsia="Arial" w:hAnsi="Arial" w:cs="Arial"/>
          <w:sz w:val="22"/>
          <w:szCs w:val="22"/>
        </w:rPr>
      </w:pPr>
      <w:bookmarkStart w:id="79" w:name="_heading=h.48pi1tg" w:colFirst="0" w:colLast="0"/>
      <w:bookmarkEnd w:id="79"/>
      <w:r>
        <w:rPr>
          <w:rFonts w:ascii="Arial" w:eastAsia="Arial" w:hAnsi="Arial" w:cs="Arial"/>
          <w:b/>
          <w:sz w:val="22"/>
          <w:szCs w:val="22"/>
        </w:rPr>
        <w:t>Advertência</w:t>
      </w:r>
      <w:r>
        <w:rPr>
          <w:rFonts w:ascii="Arial" w:eastAsia="Arial" w:hAnsi="Arial" w:cs="Arial"/>
          <w:sz w:val="22"/>
          <w:szCs w:val="22"/>
        </w:rPr>
        <w:t>, quando o contratado der causa à inexecução parcial do contrato, sempre que não se justificar a imposição de penalidade mais grave (</w:t>
      </w:r>
      <w:hyperlink r:id="rId65" w:anchor="art156%C2%A72">
        <w:r>
          <w:rPr>
            <w:rFonts w:ascii="Arial" w:eastAsia="Arial" w:hAnsi="Arial" w:cs="Arial"/>
            <w:color w:val="000080"/>
            <w:sz w:val="22"/>
            <w:szCs w:val="22"/>
            <w:u w:val="single"/>
          </w:rPr>
          <w:t>art. 156, §2º, da Lei nº 14.133, de 2021</w:t>
        </w:r>
      </w:hyperlink>
      <w:r>
        <w:rPr>
          <w:rFonts w:ascii="Arial" w:eastAsia="Arial" w:hAnsi="Arial" w:cs="Arial"/>
          <w:sz w:val="22"/>
          <w:szCs w:val="22"/>
        </w:rPr>
        <w:t>);</w:t>
      </w:r>
    </w:p>
    <w:p w14:paraId="4A8A1732" w14:textId="77777777" w:rsidR="001E7339" w:rsidRDefault="001E7339" w:rsidP="001E7339">
      <w:pPr>
        <w:numPr>
          <w:ilvl w:val="2"/>
          <w:numId w:val="47"/>
        </w:numPr>
        <w:spacing w:after="0" w:line="240" w:lineRule="auto"/>
        <w:ind w:left="0" w:firstLine="0"/>
        <w:jc w:val="both"/>
        <w:rPr>
          <w:rFonts w:ascii="Arial" w:eastAsia="Arial" w:hAnsi="Arial" w:cs="Arial"/>
          <w:sz w:val="22"/>
          <w:szCs w:val="22"/>
        </w:rPr>
      </w:pPr>
      <w:r>
        <w:rPr>
          <w:rFonts w:ascii="Arial" w:eastAsia="Arial" w:hAnsi="Arial" w:cs="Arial"/>
          <w:b/>
          <w:sz w:val="22"/>
          <w:szCs w:val="22"/>
        </w:rPr>
        <w:t>Multa:</w:t>
      </w:r>
    </w:p>
    <w:p w14:paraId="2EA8C01E" w14:textId="77777777" w:rsidR="001E7339" w:rsidRDefault="001E7339" w:rsidP="001E7339">
      <w:pPr>
        <w:numPr>
          <w:ilvl w:val="3"/>
          <w:numId w:val="47"/>
        </w:numPr>
        <w:spacing w:after="0" w:line="240" w:lineRule="auto"/>
        <w:ind w:left="0" w:firstLine="0"/>
        <w:jc w:val="both"/>
        <w:rPr>
          <w:rFonts w:ascii="Arial" w:eastAsia="Arial" w:hAnsi="Arial" w:cs="Arial"/>
          <w:sz w:val="22"/>
          <w:szCs w:val="22"/>
        </w:rPr>
      </w:pPr>
      <w:r>
        <w:rPr>
          <w:rFonts w:ascii="Arial" w:eastAsia="Arial" w:hAnsi="Arial" w:cs="Arial"/>
          <w:sz w:val="22"/>
          <w:szCs w:val="22"/>
        </w:rPr>
        <w:t>Moratória de 10% (dez por cento) por dia de atraso injustificado sobre o valor da parcela inadimplida, até o limite de 05 (cinco) dias;</w:t>
      </w:r>
    </w:p>
    <w:p w14:paraId="1ADF13DF" w14:textId="77777777" w:rsidR="001E7339" w:rsidRDefault="001E7339" w:rsidP="001E7339">
      <w:pPr>
        <w:numPr>
          <w:ilvl w:val="3"/>
          <w:numId w:val="47"/>
        </w:numPr>
        <w:spacing w:after="0" w:line="240" w:lineRule="auto"/>
        <w:ind w:left="0" w:firstLine="0"/>
        <w:jc w:val="both"/>
        <w:rPr>
          <w:rFonts w:ascii="Arial" w:eastAsia="Arial" w:hAnsi="Arial" w:cs="Arial"/>
          <w:sz w:val="22"/>
          <w:szCs w:val="22"/>
        </w:rPr>
      </w:pPr>
      <w:r>
        <w:rPr>
          <w:rFonts w:ascii="Arial" w:eastAsia="Arial" w:hAnsi="Arial" w:cs="Arial"/>
          <w:sz w:val="22"/>
          <w:szCs w:val="22"/>
        </w:rPr>
        <w:t>Compensatória de 10% (dez por cento), sobre o valor do contrato, no caso de inexecução total do contrato.</w:t>
      </w:r>
    </w:p>
    <w:p w14:paraId="7B0A04BC" w14:textId="77777777" w:rsidR="001E7339" w:rsidRDefault="001E7339" w:rsidP="001E7339">
      <w:pPr>
        <w:numPr>
          <w:ilvl w:val="2"/>
          <w:numId w:val="47"/>
        </w:numPr>
        <w:spacing w:after="0" w:line="240" w:lineRule="auto"/>
        <w:ind w:left="0" w:firstLine="0"/>
        <w:jc w:val="both"/>
        <w:rPr>
          <w:rFonts w:ascii="Arial" w:eastAsia="Arial" w:hAnsi="Arial" w:cs="Arial"/>
          <w:sz w:val="22"/>
          <w:szCs w:val="22"/>
        </w:rPr>
      </w:pPr>
      <w:r>
        <w:rPr>
          <w:rFonts w:ascii="Arial" w:eastAsia="Arial" w:hAnsi="Arial" w:cs="Arial"/>
          <w:sz w:val="22"/>
          <w:szCs w:val="22"/>
        </w:rPr>
        <w:t xml:space="preserve">O atraso superior a 10 (dez) dias autoriza a Administração a promover a extinção do contrato por descumprimento ou cumprimento irregular de suas cláusulas, conforme dispõe o </w:t>
      </w:r>
      <w:hyperlink r:id="rId66" w:anchor="art137">
        <w:r>
          <w:rPr>
            <w:rFonts w:ascii="Arial" w:eastAsia="Arial" w:hAnsi="Arial" w:cs="Arial"/>
            <w:color w:val="000000"/>
            <w:sz w:val="22"/>
            <w:szCs w:val="22"/>
            <w:u w:val="single"/>
          </w:rPr>
          <w:t>inciso I do art. 137 da Lei n. 14.133, de 2021</w:t>
        </w:r>
      </w:hyperlink>
      <w:r>
        <w:rPr>
          <w:rFonts w:ascii="Arial" w:eastAsia="Arial" w:hAnsi="Arial" w:cs="Arial"/>
          <w:sz w:val="22"/>
          <w:szCs w:val="22"/>
        </w:rPr>
        <w:t>.</w:t>
      </w:r>
    </w:p>
    <w:p w14:paraId="4A649F60" w14:textId="77777777" w:rsidR="001E7339" w:rsidRDefault="001E7339" w:rsidP="001E7339">
      <w:pPr>
        <w:numPr>
          <w:ilvl w:val="2"/>
          <w:numId w:val="47"/>
        </w:numPr>
        <w:spacing w:after="0" w:line="240" w:lineRule="auto"/>
        <w:ind w:left="0" w:firstLine="0"/>
        <w:jc w:val="both"/>
        <w:rPr>
          <w:rFonts w:ascii="Arial" w:eastAsia="Arial" w:hAnsi="Arial" w:cs="Arial"/>
          <w:sz w:val="22"/>
          <w:szCs w:val="22"/>
        </w:rPr>
      </w:pPr>
      <w:r>
        <w:rPr>
          <w:rFonts w:ascii="Arial" w:eastAsia="Arial" w:hAnsi="Arial" w:cs="Arial"/>
          <w:b/>
          <w:sz w:val="22"/>
          <w:szCs w:val="22"/>
        </w:rPr>
        <w:t>Impedimento de licitar e contratar</w:t>
      </w:r>
      <w:r>
        <w:rPr>
          <w:rFonts w:ascii="Arial" w:eastAsia="Arial" w:hAnsi="Arial" w:cs="Arial"/>
          <w:sz w:val="22"/>
          <w:szCs w:val="22"/>
        </w:rPr>
        <w:t>, quando praticadas as condutas descritas nas alíneas “b”, “c” e “d” do subitem acima deste Contrato, sempre que não se justificar a imposição de penalidade mais grave (</w:t>
      </w:r>
      <w:hyperlink r:id="rId67" w:anchor="art156%C2%A74">
        <w:r>
          <w:rPr>
            <w:rFonts w:ascii="Arial" w:eastAsia="Arial" w:hAnsi="Arial" w:cs="Arial"/>
            <w:color w:val="000080"/>
            <w:sz w:val="22"/>
            <w:szCs w:val="22"/>
            <w:u w:val="single"/>
          </w:rPr>
          <w:t>art. 156, § 4º, da Lei nº 14.133, de 2021</w:t>
        </w:r>
      </w:hyperlink>
      <w:r>
        <w:rPr>
          <w:rFonts w:ascii="Arial" w:eastAsia="Arial" w:hAnsi="Arial" w:cs="Arial"/>
          <w:sz w:val="22"/>
          <w:szCs w:val="22"/>
        </w:rPr>
        <w:t>);</w:t>
      </w:r>
    </w:p>
    <w:p w14:paraId="1143021D" w14:textId="77777777" w:rsidR="001E7339" w:rsidRDefault="001E7339" w:rsidP="001E7339">
      <w:pPr>
        <w:numPr>
          <w:ilvl w:val="2"/>
          <w:numId w:val="47"/>
        </w:numPr>
        <w:spacing w:after="0" w:line="240" w:lineRule="auto"/>
        <w:ind w:left="0" w:firstLine="0"/>
        <w:jc w:val="both"/>
        <w:rPr>
          <w:rFonts w:ascii="Arial" w:eastAsia="Arial" w:hAnsi="Arial" w:cs="Arial"/>
          <w:sz w:val="22"/>
          <w:szCs w:val="22"/>
        </w:rPr>
      </w:pPr>
      <w:r>
        <w:rPr>
          <w:rFonts w:ascii="Arial" w:eastAsia="Arial" w:hAnsi="Arial" w:cs="Arial"/>
          <w:b/>
          <w:sz w:val="22"/>
          <w:szCs w:val="22"/>
        </w:rPr>
        <w:lastRenderedPageBreak/>
        <w:t>Declaração de inidoneidade para licitar e contratar</w:t>
      </w:r>
      <w:r>
        <w:rPr>
          <w:rFonts w:ascii="Arial" w:eastAsia="Arial" w:hAnsi="Arial" w:cs="Arial"/>
          <w:sz w:val="22"/>
          <w:szCs w:val="22"/>
        </w:rPr>
        <w:t>, quando praticadas as condutas descritas nas alíneas “e”, “f”, “g” e “h” do subitem acima deste Contrato, bem como nas alíneas “b”, “c” e “d”, que justifiquem a imposição de penalidade mais grave (</w:t>
      </w:r>
      <w:hyperlink r:id="rId68" w:anchor="art156%C2%A75">
        <w:r>
          <w:rPr>
            <w:rFonts w:ascii="Arial" w:eastAsia="Arial" w:hAnsi="Arial" w:cs="Arial"/>
            <w:color w:val="000080"/>
            <w:sz w:val="22"/>
            <w:szCs w:val="22"/>
            <w:u w:val="single"/>
          </w:rPr>
          <w:t>art. 156, §5º, da Lei nº 14.133, de 2021</w:t>
        </w:r>
      </w:hyperlink>
      <w:r>
        <w:rPr>
          <w:rFonts w:ascii="Arial" w:eastAsia="Arial" w:hAnsi="Arial" w:cs="Arial"/>
          <w:sz w:val="22"/>
          <w:szCs w:val="22"/>
        </w:rPr>
        <w:t>).</w:t>
      </w:r>
    </w:p>
    <w:p w14:paraId="52B4DD03" w14:textId="77777777" w:rsidR="001E7339" w:rsidRDefault="001E7339" w:rsidP="001E7339">
      <w:pPr>
        <w:jc w:val="both"/>
        <w:rPr>
          <w:rFonts w:ascii="Arial" w:eastAsia="Arial" w:hAnsi="Arial" w:cs="Arial"/>
          <w:sz w:val="22"/>
          <w:szCs w:val="22"/>
        </w:rPr>
      </w:pPr>
    </w:p>
    <w:p w14:paraId="7F8FAB0E" w14:textId="77777777" w:rsidR="001E7339" w:rsidRPr="00E923E7" w:rsidRDefault="001E7339" w:rsidP="001E7339">
      <w:pPr>
        <w:numPr>
          <w:ilvl w:val="1"/>
          <w:numId w:val="42"/>
        </w:numPr>
        <w:pBdr>
          <w:top w:val="nil"/>
          <w:left w:val="nil"/>
          <w:bottom w:val="nil"/>
          <w:right w:val="nil"/>
          <w:between w:val="nil"/>
        </w:pBdr>
        <w:spacing w:after="0" w:line="276" w:lineRule="auto"/>
        <w:ind w:left="0" w:firstLine="0"/>
        <w:jc w:val="both"/>
        <w:rPr>
          <w:rFonts w:ascii="Arial" w:eastAsia="Arial" w:hAnsi="Arial" w:cs="Arial"/>
          <w:color w:val="000000"/>
          <w:sz w:val="22"/>
          <w:szCs w:val="22"/>
        </w:rPr>
      </w:pPr>
      <w:r>
        <w:rPr>
          <w:rFonts w:ascii="Arial" w:eastAsia="Arial" w:hAnsi="Arial" w:cs="Arial"/>
          <w:color w:val="000000"/>
          <w:sz w:val="22"/>
          <w:szCs w:val="22"/>
        </w:rPr>
        <w:t>A aplicação das sanções previstas neste Contrato não exclui, em hipótese alguma, a obrigação de reparação integral do dano causado ao Contratante (</w:t>
      </w:r>
      <w:hyperlink r:id="rId69" w:anchor="art156%C2%A79">
        <w:r>
          <w:rPr>
            <w:rFonts w:ascii="Arial" w:eastAsia="Arial" w:hAnsi="Arial" w:cs="Arial"/>
            <w:color w:val="000080"/>
            <w:sz w:val="22"/>
            <w:szCs w:val="22"/>
            <w:u w:val="single"/>
          </w:rPr>
          <w:t>art. 156, §9º, da Lei nº 14.133, de 2021</w:t>
        </w:r>
      </w:hyperlink>
      <w:r>
        <w:rPr>
          <w:rFonts w:ascii="Arial" w:eastAsia="Arial" w:hAnsi="Arial" w:cs="Arial"/>
          <w:color w:val="000000"/>
          <w:sz w:val="22"/>
          <w:szCs w:val="22"/>
        </w:rPr>
        <w:t>).</w:t>
      </w:r>
    </w:p>
    <w:p w14:paraId="45A238AA" w14:textId="77777777" w:rsidR="001E7339" w:rsidRDefault="001E7339" w:rsidP="001E7339">
      <w:pPr>
        <w:numPr>
          <w:ilvl w:val="1"/>
          <w:numId w:val="42"/>
        </w:numPr>
        <w:pBdr>
          <w:top w:val="nil"/>
          <w:left w:val="nil"/>
          <w:bottom w:val="nil"/>
          <w:right w:val="nil"/>
          <w:between w:val="nil"/>
        </w:pBdr>
        <w:spacing w:after="0" w:line="276" w:lineRule="auto"/>
        <w:ind w:left="0" w:firstLine="0"/>
        <w:jc w:val="both"/>
        <w:rPr>
          <w:rFonts w:ascii="Arial" w:eastAsia="Arial" w:hAnsi="Arial" w:cs="Arial"/>
          <w:color w:val="000000"/>
          <w:sz w:val="22"/>
          <w:szCs w:val="22"/>
        </w:rPr>
      </w:pPr>
      <w:r>
        <w:rPr>
          <w:rFonts w:ascii="Arial" w:eastAsia="Arial" w:hAnsi="Arial" w:cs="Arial"/>
          <w:color w:val="000000"/>
          <w:sz w:val="22"/>
          <w:szCs w:val="22"/>
        </w:rPr>
        <w:t>Todas as sanções previstas neste Contrato poderão ser aplicadas cumulativamente com a multa (</w:t>
      </w:r>
      <w:hyperlink r:id="rId70" w:anchor="art156%C2%A77">
        <w:r>
          <w:rPr>
            <w:rFonts w:ascii="Arial" w:eastAsia="Arial" w:hAnsi="Arial" w:cs="Arial"/>
            <w:color w:val="000080"/>
            <w:sz w:val="22"/>
            <w:szCs w:val="22"/>
            <w:u w:val="single"/>
          </w:rPr>
          <w:t>art. 156, §7º, da Lei nº 14.133, de 2021</w:t>
        </w:r>
      </w:hyperlink>
      <w:r>
        <w:rPr>
          <w:rFonts w:ascii="Arial" w:eastAsia="Arial" w:hAnsi="Arial" w:cs="Arial"/>
          <w:color w:val="000000"/>
          <w:sz w:val="22"/>
          <w:szCs w:val="22"/>
        </w:rPr>
        <w:t>).</w:t>
      </w:r>
    </w:p>
    <w:p w14:paraId="7B649FE8" w14:textId="77777777" w:rsidR="001E7339" w:rsidRPr="00E923E7" w:rsidRDefault="001E7339" w:rsidP="001E7339">
      <w:pPr>
        <w:numPr>
          <w:ilvl w:val="1"/>
          <w:numId w:val="42"/>
        </w:numPr>
        <w:pBdr>
          <w:top w:val="nil"/>
          <w:left w:val="nil"/>
          <w:bottom w:val="nil"/>
          <w:right w:val="nil"/>
          <w:between w:val="nil"/>
        </w:pBdr>
        <w:spacing w:after="0" w:line="276" w:lineRule="auto"/>
        <w:ind w:left="0" w:firstLine="0"/>
        <w:jc w:val="both"/>
        <w:rPr>
          <w:rFonts w:ascii="Arial" w:eastAsia="Arial" w:hAnsi="Arial" w:cs="Arial"/>
          <w:color w:val="000000"/>
          <w:sz w:val="22"/>
          <w:szCs w:val="22"/>
        </w:rPr>
      </w:pPr>
      <w:r>
        <w:rPr>
          <w:rFonts w:ascii="Arial" w:eastAsia="Arial" w:hAnsi="Arial" w:cs="Arial"/>
          <w:color w:val="000000"/>
          <w:sz w:val="22"/>
          <w:szCs w:val="22"/>
        </w:rPr>
        <w:t>Antes da aplicação da multa será facultada a defesa do interessado no prazo de 15 (quinze) dias úteis, contado da data de sua intimação (</w:t>
      </w:r>
      <w:hyperlink r:id="rId71" w:anchor="art157">
        <w:r>
          <w:rPr>
            <w:rFonts w:ascii="Arial" w:eastAsia="Arial" w:hAnsi="Arial" w:cs="Arial"/>
            <w:color w:val="000080"/>
            <w:sz w:val="22"/>
            <w:szCs w:val="22"/>
            <w:u w:val="single"/>
          </w:rPr>
          <w:t>art. 157, da Lei nº 14.133, de 2021</w:t>
        </w:r>
      </w:hyperlink>
      <w:r>
        <w:rPr>
          <w:rFonts w:ascii="Arial" w:eastAsia="Arial" w:hAnsi="Arial" w:cs="Arial"/>
          <w:color w:val="000000"/>
          <w:sz w:val="22"/>
          <w:szCs w:val="22"/>
        </w:rPr>
        <w:t>).</w:t>
      </w:r>
    </w:p>
    <w:p w14:paraId="5E57726D" w14:textId="77777777" w:rsidR="001E7339" w:rsidRPr="00E923E7" w:rsidRDefault="001E7339" w:rsidP="001E7339">
      <w:pPr>
        <w:numPr>
          <w:ilvl w:val="1"/>
          <w:numId w:val="42"/>
        </w:numPr>
        <w:pBdr>
          <w:top w:val="nil"/>
          <w:left w:val="nil"/>
          <w:bottom w:val="nil"/>
          <w:right w:val="nil"/>
          <w:between w:val="nil"/>
        </w:pBdr>
        <w:spacing w:after="0" w:line="276" w:lineRule="auto"/>
        <w:ind w:left="0" w:firstLine="0"/>
        <w:jc w:val="both"/>
        <w:rPr>
          <w:rFonts w:ascii="Arial" w:eastAsia="Arial" w:hAnsi="Arial" w:cs="Arial"/>
          <w:color w:val="000000"/>
          <w:sz w:val="22"/>
          <w:szCs w:val="22"/>
        </w:rPr>
      </w:pPr>
      <w:r>
        <w:rPr>
          <w:rFonts w:ascii="Arial" w:eastAsia="Arial" w:hAnsi="Arial" w:cs="Arial"/>
          <w:color w:val="000000"/>
          <w:sz w:val="22"/>
          <w:szCs w:val="22"/>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72" w:anchor="art156%C2%A78">
        <w:r>
          <w:rPr>
            <w:rFonts w:ascii="Arial" w:eastAsia="Arial" w:hAnsi="Arial" w:cs="Arial"/>
            <w:color w:val="000080"/>
            <w:sz w:val="22"/>
            <w:szCs w:val="22"/>
            <w:u w:val="single"/>
          </w:rPr>
          <w:t>art. 156, §8º, da Lei nº 14.133, de 2021</w:t>
        </w:r>
      </w:hyperlink>
      <w:r>
        <w:rPr>
          <w:rFonts w:ascii="Arial" w:eastAsia="Arial" w:hAnsi="Arial" w:cs="Arial"/>
          <w:color w:val="000000"/>
          <w:sz w:val="22"/>
          <w:szCs w:val="22"/>
        </w:rPr>
        <w:t>).</w:t>
      </w:r>
    </w:p>
    <w:p w14:paraId="5BCDB635" w14:textId="77777777" w:rsidR="001E7339" w:rsidRPr="00E923E7" w:rsidRDefault="001E7339" w:rsidP="001E7339">
      <w:pPr>
        <w:numPr>
          <w:ilvl w:val="1"/>
          <w:numId w:val="42"/>
        </w:numPr>
        <w:pBdr>
          <w:top w:val="nil"/>
          <w:left w:val="nil"/>
          <w:bottom w:val="nil"/>
          <w:right w:val="nil"/>
          <w:between w:val="nil"/>
        </w:pBdr>
        <w:spacing w:after="0" w:line="276" w:lineRule="auto"/>
        <w:ind w:left="0" w:firstLine="0"/>
        <w:jc w:val="both"/>
        <w:rPr>
          <w:rFonts w:ascii="Arial" w:eastAsia="Arial" w:hAnsi="Arial" w:cs="Arial"/>
          <w:color w:val="000000"/>
          <w:sz w:val="22"/>
          <w:szCs w:val="22"/>
        </w:rPr>
      </w:pPr>
      <w:bookmarkStart w:id="80" w:name="_heading=h.2nusc19" w:colFirst="0" w:colLast="0"/>
      <w:bookmarkEnd w:id="80"/>
      <w:r>
        <w:rPr>
          <w:rFonts w:ascii="Arial" w:eastAsia="Arial" w:hAnsi="Arial" w:cs="Arial"/>
          <w:color w:val="000000"/>
          <w:sz w:val="22"/>
          <w:szCs w:val="22"/>
        </w:rPr>
        <w:t>Previamente ao encaminhamento à cobrança judicial, a multa poderá ser recolhida administrativamente no prazo máximo de 05</w:t>
      </w:r>
      <w:r>
        <w:rPr>
          <w:rFonts w:ascii="Arial" w:eastAsia="Arial" w:hAnsi="Arial" w:cs="Arial"/>
          <w:i/>
          <w:color w:val="000000"/>
          <w:sz w:val="22"/>
          <w:szCs w:val="22"/>
        </w:rPr>
        <w:t xml:space="preserve"> </w:t>
      </w:r>
      <w:r>
        <w:rPr>
          <w:rFonts w:ascii="Arial" w:eastAsia="Arial" w:hAnsi="Arial" w:cs="Arial"/>
          <w:color w:val="000000"/>
          <w:sz w:val="22"/>
          <w:szCs w:val="22"/>
        </w:rPr>
        <w:t>(cinco</w:t>
      </w:r>
      <w:r>
        <w:rPr>
          <w:rFonts w:ascii="Arial" w:eastAsia="Arial" w:hAnsi="Arial" w:cs="Arial"/>
          <w:i/>
          <w:color w:val="000000"/>
          <w:sz w:val="22"/>
          <w:szCs w:val="22"/>
        </w:rPr>
        <w:t xml:space="preserve">) </w:t>
      </w:r>
      <w:r>
        <w:rPr>
          <w:rFonts w:ascii="Arial" w:eastAsia="Arial" w:hAnsi="Arial" w:cs="Arial"/>
          <w:color w:val="000000"/>
          <w:sz w:val="22"/>
          <w:szCs w:val="22"/>
        </w:rPr>
        <w:t>dias, a contar da data do recebimento da comunicação enviada pela autoridade competente.</w:t>
      </w:r>
    </w:p>
    <w:p w14:paraId="7DD3FDB2" w14:textId="77777777" w:rsidR="001E7339" w:rsidRPr="00E923E7" w:rsidRDefault="001E7339" w:rsidP="001E7339">
      <w:pPr>
        <w:numPr>
          <w:ilvl w:val="1"/>
          <w:numId w:val="42"/>
        </w:numPr>
        <w:pBdr>
          <w:top w:val="nil"/>
          <w:left w:val="nil"/>
          <w:bottom w:val="nil"/>
          <w:right w:val="nil"/>
          <w:between w:val="nil"/>
        </w:pBdr>
        <w:spacing w:after="0" w:line="276" w:lineRule="auto"/>
        <w:ind w:left="0" w:firstLine="0"/>
        <w:jc w:val="both"/>
        <w:rPr>
          <w:rFonts w:ascii="Arial" w:eastAsia="Arial" w:hAnsi="Arial" w:cs="Arial"/>
          <w:color w:val="000000"/>
          <w:sz w:val="22"/>
          <w:szCs w:val="22"/>
        </w:rPr>
      </w:pPr>
      <w:r>
        <w:rPr>
          <w:rFonts w:ascii="Arial" w:eastAsia="Arial" w:hAnsi="Arial" w:cs="Arial"/>
          <w:color w:val="000000"/>
          <w:sz w:val="22"/>
          <w:szCs w:val="22"/>
        </w:rPr>
        <w:t xml:space="preserve">A aplicação das sanções realizar-se-á em processo administrativo que assegure o contraditório e a ampla defesa ao Contratado, observando-se o procedimento previsto no </w:t>
      </w:r>
      <w:r>
        <w:rPr>
          <w:rFonts w:ascii="Arial" w:eastAsia="Arial" w:hAnsi="Arial" w:cs="Arial"/>
          <w:b/>
          <w:color w:val="000000"/>
          <w:sz w:val="22"/>
          <w:szCs w:val="22"/>
        </w:rPr>
        <w:t xml:space="preserve">caput </w:t>
      </w:r>
      <w:r>
        <w:rPr>
          <w:rFonts w:ascii="Arial" w:eastAsia="Arial" w:hAnsi="Arial" w:cs="Arial"/>
          <w:color w:val="000000"/>
          <w:sz w:val="22"/>
          <w:szCs w:val="22"/>
        </w:rPr>
        <w:t xml:space="preserve">e parágrafos do </w:t>
      </w:r>
      <w:hyperlink r:id="rId73" w:anchor="art158">
        <w:r>
          <w:rPr>
            <w:rFonts w:ascii="Arial" w:eastAsia="Arial" w:hAnsi="Arial" w:cs="Arial"/>
            <w:color w:val="000080"/>
            <w:sz w:val="22"/>
            <w:szCs w:val="22"/>
            <w:u w:val="single"/>
          </w:rPr>
          <w:t>art. 158 da Lei nº 14.133, de 2021</w:t>
        </w:r>
      </w:hyperlink>
      <w:r>
        <w:rPr>
          <w:rFonts w:ascii="Arial" w:eastAsia="Arial" w:hAnsi="Arial" w:cs="Arial"/>
          <w:color w:val="000000"/>
          <w:sz w:val="22"/>
          <w:szCs w:val="22"/>
        </w:rPr>
        <w:t>, para as penalidades de impedimento de licitar e contratar e de declaração de inidoneidade para licitar ou contratar.</w:t>
      </w:r>
    </w:p>
    <w:p w14:paraId="48B88BD3" w14:textId="77777777" w:rsidR="001E7339" w:rsidRDefault="001E7339" w:rsidP="001E7339">
      <w:pPr>
        <w:numPr>
          <w:ilvl w:val="1"/>
          <w:numId w:val="42"/>
        </w:numPr>
        <w:pBdr>
          <w:top w:val="nil"/>
          <w:left w:val="nil"/>
          <w:bottom w:val="nil"/>
          <w:right w:val="nil"/>
          <w:between w:val="nil"/>
        </w:pBdr>
        <w:spacing w:after="0" w:line="276" w:lineRule="auto"/>
        <w:ind w:left="0" w:firstLine="0"/>
        <w:jc w:val="both"/>
        <w:rPr>
          <w:rFonts w:ascii="Arial" w:eastAsia="Arial" w:hAnsi="Arial" w:cs="Arial"/>
          <w:color w:val="000000"/>
          <w:sz w:val="22"/>
          <w:szCs w:val="22"/>
        </w:rPr>
      </w:pPr>
      <w:r>
        <w:rPr>
          <w:rFonts w:ascii="Arial" w:eastAsia="Arial" w:hAnsi="Arial" w:cs="Arial"/>
          <w:color w:val="000000"/>
          <w:sz w:val="22"/>
          <w:szCs w:val="22"/>
        </w:rPr>
        <w:t>Na aplicação das sanções serão considerados (</w:t>
      </w:r>
      <w:hyperlink r:id="rId74" w:anchor="art156%C2%A71">
        <w:r>
          <w:rPr>
            <w:rFonts w:ascii="Arial" w:eastAsia="Arial" w:hAnsi="Arial" w:cs="Arial"/>
            <w:color w:val="000080"/>
            <w:sz w:val="22"/>
            <w:szCs w:val="22"/>
            <w:u w:val="single"/>
          </w:rPr>
          <w:t>art. 156, §1º, da Lei nº 14.133, de 2021</w:t>
        </w:r>
      </w:hyperlink>
      <w:r>
        <w:rPr>
          <w:rFonts w:ascii="Arial" w:eastAsia="Arial" w:hAnsi="Arial" w:cs="Arial"/>
          <w:color w:val="000000"/>
          <w:sz w:val="22"/>
          <w:szCs w:val="22"/>
        </w:rPr>
        <w:t>):</w:t>
      </w:r>
    </w:p>
    <w:p w14:paraId="6AD908B9" w14:textId="77777777" w:rsidR="001E7339" w:rsidRDefault="001E7339" w:rsidP="001E7339">
      <w:pPr>
        <w:pBdr>
          <w:top w:val="nil"/>
          <w:left w:val="nil"/>
          <w:bottom w:val="nil"/>
          <w:right w:val="nil"/>
          <w:between w:val="nil"/>
        </w:pBdr>
        <w:spacing w:line="276" w:lineRule="auto"/>
        <w:ind w:left="2417" w:hanging="431"/>
        <w:jc w:val="both"/>
        <w:rPr>
          <w:rFonts w:ascii="Arial" w:eastAsia="Arial" w:hAnsi="Arial" w:cs="Arial"/>
          <w:color w:val="000000"/>
          <w:sz w:val="22"/>
          <w:szCs w:val="22"/>
        </w:rPr>
      </w:pPr>
    </w:p>
    <w:p w14:paraId="233090B4" w14:textId="77777777" w:rsidR="001E7339" w:rsidRDefault="001E7339" w:rsidP="001E7339">
      <w:pPr>
        <w:numPr>
          <w:ilvl w:val="0"/>
          <w:numId w:val="45"/>
        </w:numPr>
        <w:spacing w:after="0" w:line="240" w:lineRule="auto"/>
        <w:ind w:left="0" w:firstLine="0"/>
        <w:jc w:val="both"/>
        <w:rPr>
          <w:rFonts w:ascii="Arial" w:eastAsia="Arial" w:hAnsi="Arial" w:cs="Arial"/>
          <w:sz w:val="22"/>
          <w:szCs w:val="22"/>
        </w:rPr>
      </w:pPr>
      <w:r>
        <w:rPr>
          <w:rFonts w:ascii="Arial" w:eastAsia="Arial" w:hAnsi="Arial" w:cs="Arial"/>
          <w:sz w:val="22"/>
          <w:szCs w:val="22"/>
        </w:rPr>
        <w:t>a natureza e a gravidade da infração cometida;</w:t>
      </w:r>
    </w:p>
    <w:p w14:paraId="192C07A9" w14:textId="77777777" w:rsidR="001E7339" w:rsidRDefault="001E7339" w:rsidP="001E7339">
      <w:pPr>
        <w:numPr>
          <w:ilvl w:val="0"/>
          <w:numId w:val="45"/>
        </w:numPr>
        <w:spacing w:after="0" w:line="240" w:lineRule="auto"/>
        <w:ind w:left="0" w:firstLine="0"/>
        <w:jc w:val="both"/>
        <w:rPr>
          <w:rFonts w:ascii="Arial" w:eastAsia="Arial" w:hAnsi="Arial" w:cs="Arial"/>
          <w:sz w:val="22"/>
          <w:szCs w:val="22"/>
        </w:rPr>
      </w:pPr>
      <w:r>
        <w:rPr>
          <w:rFonts w:ascii="Arial" w:eastAsia="Arial" w:hAnsi="Arial" w:cs="Arial"/>
          <w:sz w:val="22"/>
          <w:szCs w:val="22"/>
        </w:rPr>
        <w:t>as peculiaridades do caso concreto;</w:t>
      </w:r>
    </w:p>
    <w:p w14:paraId="492E8FB2" w14:textId="77777777" w:rsidR="001E7339" w:rsidRDefault="001E7339" w:rsidP="001E7339">
      <w:pPr>
        <w:numPr>
          <w:ilvl w:val="0"/>
          <w:numId w:val="45"/>
        </w:numPr>
        <w:spacing w:after="0" w:line="240" w:lineRule="auto"/>
        <w:ind w:left="0" w:firstLine="0"/>
        <w:jc w:val="both"/>
        <w:rPr>
          <w:rFonts w:ascii="Arial" w:eastAsia="Arial" w:hAnsi="Arial" w:cs="Arial"/>
          <w:sz w:val="22"/>
          <w:szCs w:val="22"/>
        </w:rPr>
      </w:pPr>
      <w:r>
        <w:rPr>
          <w:rFonts w:ascii="Arial" w:eastAsia="Arial" w:hAnsi="Arial" w:cs="Arial"/>
          <w:sz w:val="22"/>
          <w:szCs w:val="22"/>
        </w:rPr>
        <w:t>as circunstâncias agravantes ou atenuantes;</w:t>
      </w:r>
    </w:p>
    <w:p w14:paraId="1A4B8D70" w14:textId="77777777" w:rsidR="001E7339" w:rsidRDefault="001E7339" w:rsidP="001E7339">
      <w:pPr>
        <w:numPr>
          <w:ilvl w:val="0"/>
          <w:numId w:val="45"/>
        </w:numPr>
        <w:spacing w:after="0" w:line="240" w:lineRule="auto"/>
        <w:ind w:left="0" w:firstLine="0"/>
        <w:jc w:val="both"/>
        <w:rPr>
          <w:rFonts w:ascii="Arial" w:eastAsia="Arial" w:hAnsi="Arial" w:cs="Arial"/>
          <w:sz w:val="22"/>
          <w:szCs w:val="22"/>
        </w:rPr>
      </w:pPr>
      <w:r>
        <w:rPr>
          <w:rFonts w:ascii="Arial" w:eastAsia="Arial" w:hAnsi="Arial" w:cs="Arial"/>
          <w:sz w:val="22"/>
          <w:szCs w:val="22"/>
        </w:rPr>
        <w:t>os danos que dela provierem para o Contratante;</w:t>
      </w:r>
    </w:p>
    <w:p w14:paraId="5F7DB922" w14:textId="77777777" w:rsidR="001E7339" w:rsidRDefault="001E7339" w:rsidP="001E7339">
      <w:pPr>
        <w:numPr>
          <w:ilvl w:val="0"/>
          <w:numId w:val="45"/>
        </w:numPr>
        <w:spacing w:after="0" w:line="240" w:lineRule="auto"/>
        <w:ind w:left="0" w:firstLine="0"/>
        <w:jc w:val="both"/>
        <w:rPr>
          <w:rFonts w:ascii="Arial" w:eastAsia="Arial" w:hAnsi="Arial" w:cs="Arial"/>
          <w:sz w:val="22"/>
          <w:szCs w:val="22"/>
        </w:rPr>
      </w:pPr>
      <w:r>
        <w:rPr>
          <w:rFonts w:ascii="Arial" w:eastAsia="Arial" w:hAnsi="Arial" w:cs="Arial"/>
          <w:sz w:val="22"/>
          <w:szCs w:val="22"/>
        </w:rPr>
        <w:t>a implantação ou o aperfeiçoamento de programa de integridade, conforme normas e orientações dos órgãos de controle.</w:t>
      </w:r>
    </w:p>
    <w:p w14:paraId="75343713" w14:textId="77777777" w:rsidR="001E7339" w:rsidRDefault="001E7339" w:rsidP="001E7339">
      <w:pPr>
        <w:jc w:val="both"/>
        <w:rPr>
          <w:rFonts w:ascii="Arial" w:eastAsia="Arial" w:hAnsi="Arial" w:cs="Arial"/>
          <w:sz w:val="22"/>
          <w:szCs w:val="22"/>
        </w:rPr>
      </w:pPr>
    </w:p>
    <w:p w14:paraId="6F31B90E" w14:textId="77777777" w:rsidR="001E7339" w:rsidRPr="00E923E7" w:rsidRDefault="001E7339" w:rsidP="001E7339">
      <w:pPr>
        <w:numPr>
          <w:ilvl w:val="1"/>
          <w:numId w:val="42"/>
        </w:numPr>
        <w:pBdr>
          <w:top w:val="nil"/>
          <w:left w:val="nil"/>
          <w:bottom w:val="nil"/>
          <w:right w:val="nil"/>
          <w:between w:val="nil"/>
        </w:pBdr>
        <w:spacing w:after="0" w:line="276" w:lineRule="auto"/>
        <w:ind w:left="0" w:firstLine="0"/>
        <w:jc w:val="both"/>
        <w:rPr>
          <w:rFonts w:ascii="Arial" w:eastAsia="Arial" w:hAnsi="Arial" w:cs="Arial"/>
          <w:color w:val="000000"/>
          <w:sz w:val="22"/>
          <w:szCs w:val="22"/>
        </w:rPr>
      </w:pPr>
      <w:r>
        <w:rPr>
          <w:rFonts w:ascii="Arial" w:eastAsia="Arial" w:hAnsi="Arial" w:cs="Arial"/>
          <w:color w:val="000000"/>
          <w:sz w:val="22"/>
          <w:szCs w:val="22"/>
        </w:rPr>
        <w:t xml:space="preserve">Os atos previstos como infrações administrativas na </w:t>
      </w:r>
      <w:hyperlink r:id="rId75">
        <w:r>
          <w:rPr>
            <w:rFonts w:ascii="Arial" w:eastAsia="Arial" w:hAnsi="Arial" w:cs="Arial"/>
            <w:color w:val="000080"/>
            <w:sz w:val="22"/>
            <w:szCs w:val="22"/>
            <w:u w:val="single"/>
          </w:rPr>
          <w:t>Lei nº 14.133, de 2021</w:t>
        </w:r>
      </w:hyperlink>
      <w:r>
        <w:rPr>
          <w:rFonts w:ascii="Arial" w:eastAsia="Arial" w:hAnsi="Arial" w:cs="Arial"/>
          <w:color w:val="000000"/>
          <w:sz w:val="22"/>
          <w:szCs w:val="22"/>
        </w:rPr>
        <w:t xml:space="preserve">, ou em outras leis de licitações e contratos da Administração Pública que também sejam tipificados como atos lesivos </w:t>
      </w:r>
      <w:hyperlink r:id="rId76">
        <w:r>
          <w:rPr>
            <w:rFonts w:ascii="Arial" w:eastAsia="Arial" w:hAnsi="Arial" w:cs="Arial"/>
            <w:color w:val="000080"/>
            <w:sz w:val="22"/>
            <w:szCs w:val="22"/>
            <w:u w:val="single"/>
          </w:rPr>
          <w:t>na Lei nº 12.846, de 2013</w:t>
        </w:r>
      </w:hyperlink>
      <w:r>
        <w:rPr>
          <w:rFonts w:ascii="Arial" w:eastAsia="Arial" w:hAnsi="Arial" w:cs="Arial"/>
          <w:color w:val="000000"/>
          <w:sz w:val="22"/>
          <w:szCs w:val="22"/>
        </w:rPr>
        <w:t xml:space="preserve">, serão apurados e julgados conjuntamente, nos mesmos autos, observados o rito procedimental e autoridade competente definidos na referida </w:t>
      </w:r>
      <w:hyperlink r:id="rId77" w:anchor="art159">
        <w:r>
          <w:rPr>
            <w:rFonts w:ascii="Arial" w:eastAsia="Arial" w:hAnsi="Arial" w:cs="Arial"/>
            <w:color w:val="000080"/>
            <w:sz w:val="22"/>
            <w:szCs w:val="22"/>
            <w:u w:val="single"/>
          </w:rPr>
          <w:t>Lei (art. 159</w:t>
        </w:r>
      </w:hyperlink>
      <w:r>
        <w:rPr>
          <w:rFonts w:ascii="Arial" w:eastAsia="Arial" w:hAnsi="Arial" w:cs="Arial"/>
          <w:color w:val="000000"/>
          <w:sz w:val="22"/>
          <w:szCs w:val="22"/>
        </w:rPr>
        <w:t>).</w:t>
      </w:r>
    </w:p>
    <w:p w14:paraId="61953051" w14:textId="77777777" w:rsidR="001E7339" w:rsidRPr="00E923E7" w:rsidRDefault="001E7339" w:rsidP="001E7339">
      <w:pPr>
        <w:numPr>
          <w:ilvl w:val="1"/>
          <w:numId w:val="42"/>
        </w:numPr>
        <w:pBdr>
          <w:top w:val="nil"/>
          <w:left w:val="nil"/>
          <w:bottom w:val="nil"/>
          <w:right w:val="nil"/>
          <w:between w:val="nil"/>
        </w:pBdr>
        <w:spacing w:after="0" w:line="276" w:lineRule="auto"/>
        <w:ind w:left="0" w:firstLine="0"/>
        <w:jc w:val="both"/>
        <w:rPr>
          <w:rFonts w:ascii="Arial" w:eastAsia="Arial" w:hAnsi="Arial" w:cs="Arial"/>
          <w:i/>
          <w:color w:val="000000"/>
          <w:sz w:val="22"/>
          <w:szCs w:val="22"/>
        </w:rPr>
      </w:pPr>
      <w:r>
        <w:rPr>
          <w:rFonts w:ascii="Arial" w:eastAsia="Arial" w:hAnsi="Arial" w:cs="Arial"/>
          <w:color w:val="000000"/>
          <w:sz w:val="22"/>
          <w:szCs w:val="22"/>
        </w:rPr>
        <w:t xml:space="preserve">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w:t>
      </w:r>
      <w:r>
        <w:rPr>
          <w:rFonts w:ascii="Arial" w:eastAsia="Arial" w:hAnsi="Arial" w:cs="Arial"/>
          <w:color w:val="000000"/>
          <w:sz w:val="22"/>
          <w:szCs w:val="22"/>
        </w:rPr>
        <w:lastRenderedPageBreak/>
        <w:t>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78" w:anchor="art160">
        <w:r>
          <w:rPr>
            <w:rFonts w:ascii="Arial" w:eastAsia="Arial" w:hAnsi="Arial" w:cs="Arial"/>
            <w:color w:val="000080"/>
            <w:sz w:val="22"/>
            <w:szCs w:val="22"/>
            <w:u w:val="single"/>
          </w:rPr>
          <w:t>art. 160, da Lei nº 14.133, de 2021</w:t>
        </w:r>
      </w:hyperlink>
      <w:r>
        <w:rPr>
          <w:rFonts w:ascii="Arial" w:eastAsia="Arial" w:hAnsi="Arial" w:cs="Arial"/>
          <w:color w:val="000000"/>
          <w:sz w:val="22"/>
          <w:szCs w:val="22"/>
        </w:rPr>
        <w:t>).</w:t>
      </w:r>
    </w:p>
    <w:p w14:paraId="336B725C" w14:textId="77777777" w:rsidR="001E7339" w:rsidRPr="00E923E7" w:rsidRDefault="001E7339" w:rsidP="001E7339">
      <w:pPr>
        <w:numPr>
          <w:ilvl w:val="1"/>
          <w:numId w:val="42"/>
        </w:numPr>
        <w:pBdr>
          <w:top w:val="nil"/>
          <w:left w:val="nil"/>
          <w:bottom w:val="nil"/>
          <w:right w:val="nil"/>
          <w:between w:val="nil"/>
        </w:pBdr>
        <w:spacing w:after="0" w:line="276" w:lineRule="auto"/>
        <w:ind w:left="0" w:firstLine="0"/>
        <w:jc w:val="both"/>
        <w:rPr>
          <w:rFonts w:ascii="Arial" w:eastAsia="Arial" w:hAnsi="Arial" w:cs="Arial"/>
          <w:i/>
          <w:color w:val="000000"/>
          <w:sz w:val="22"/>
          <w:szCs w:val="22"/>
        </w:rPr>
      </w:pPr>
      <w:r>
        <w:rPr>
          <w:rFonts w:ascii="Arial" w:eastAsia="Arial" w:hAnsi="Arial" w:cs="Arial"/>
          <w:color w:val="000000"/>
          <w:sz w:val="22"/>
          <w:szCs w:val="22"/>
        </w:rPr>
        <w:t xml:space="preserve"> O Contratante deverá, no prazo máximo de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w:t>
      </w:r>
      <w:hyperlink r:id="rId79" w:anchor="art161">
        <w:r>
          <w:rPr>
            <w:rFonts w:ascii="Arial" w:eastAsia="Arial" w:hAnsi="Arial" w:cs="Arial"/>
            <w:color w:val="000080"/>
            <w:sz w:val="22"/>
            <w:szCs w:val="22"/>
            <w:u w:val="single"/>
          </w:rPr>
          <w:t>Art. 161, da Lei nº 14.133, de 2021</w:t>
        </w:r>
      </w:hyperlink>
      <w:r>
        <w:rPr>
          <w:rFonts w:ascii="Arial" w:eastAsia="Arial" w:hAnsi="Arial" w:cs="Arial"/>
          <w:color w:val="000000"/>
          <w:sz w:val="22"/>
          <w:szCs w:val="22"/>
        </w:rPr>
        <w:t>).</w:t>
      </w:r>
    </w:p>
    <w:p w14:paraId="3C0F1295" w14:textId="77777777" w:rsidR="001E7339" w:rsidRPr="00E923E7" w:rsidRDefault="001E7339" w:rsidP="001E7339">
      <w:pPr>
        <w:numPr>
          <w:ilvl w:val="1"/>
          <w:numId w:val="42"/>
        </w:numPr>
        <w:pBdr>
          <w:top w:val="nil"/>
          <w:left w:val="nil"/>
          <w:bottom w:val="nil"/>
          <w:right w:val="nil"/>
          <w:between w:val="nil"/>
        </w:pBdr>
        <w:spacing w:after="0" w:line="276" w:lineRule="auto"/>
        <w:ind w:left="0" w:firstLine="0"/>
        <w:jc w:val="both"/>
        <w:rPr>
          <w:rFonts w:ascii="Arial" w:eastAsia="Arial" w:hAnsi="Arial" w:cs="Arial"/>
          <w:i/>
          <w:color w:val="000000"/>
          <w:sz w:val="22"/>
          <w:szCs w:val="22"/>
        </w:rPr>
      </w:pPr>
      <w:r>
        <w:rPr>
          <w:rFonts w:ascii="Arial" w:eastAsia="Arial" w:hAnsi="Arial" w:cs="Arial"/>
          <w:color w:val="000000"/>
          <w:sz w:val="22"/>
          <w:szCs w:val="22"/>
        </w:rPr>
        <w:t xml:space="preserve">As sanções de impedimento de licitar e contratar e declaração de inidoneidade para licitar ou contratar são passíveis de reabilitação na forma do </w:t>
      </w:r>
      <w:hyperlink r:id="rId80" w:anchor="art163">
        <w:r>
          <w:rPr>
            <w:rFonts w:ascii="Arial" w:eastAsia="Arial" w:hAnsi="Arial" w:cs="Arial"/>
            <w:color w:val="000080"/>
            <w:sz w:val="22"/>
            <w:szCs w:val="22"/>
            <w:u w:val="single"/>
          </w:rPr>
          <w:t>art. 163 da Lei nº 14.133/21</w:t>
        </w:r>
        <w:r w:rsidRPr="00E923E7">
          <w:rPr>
            <w:rFonts w:ascii="Arial" w:eastAsia="Arial" w:hAnsi="Arial" w:cs="Arial"/>
            <w:sz w:val="22"/>
            <w:szCs w:val="22"/>
          </w:rPr>
          <w:t>.</w:t>
        </w:r>
      </w:hyperlink>
    </w:p>
    <w:p w14:paraId="2948ABD5" w14:textId="77777777" w:rsidR="001E7339" w:rsidRDefault="001E7339" w:rsidP="001E7339">
      <w:pPr>
        <w:numPr>
          <w:ilvl w:val="1"/>
          <w:numId w:val="42"/>
        </w:numPr>
        <w:pBdr>
          <w:top w:val="nil"/>
          <w:left w:val="nil"/>
          <w:bottom w:val="nil"/>
          <w:right w:val="nil"/>
          <w:between w:val="nil"/>
        </w:pBdr>
        <w:spacing w:after="0" w:line="276" w:lineRule="auto"/>
        <w:ind w:left="0" w:firstLine="0"/>
        <w:jc w:val="both"/>
        <w:rPr>
          <w:rFonts w:ascii="Arial" w:eastAsia="Arial" w:hAnsi="Arial" w:cs="Arial"/>
          <w:color w:val="000000"/>
          <w:sz w:val="22"/>
          <w:szCs w:val="22"/>
        </w:rPr>
      </w:pPr>
      <w:r>
        <w:rPr>
          <w:rFonts w:ascii="Arial" w:eastAsia="Arial" w:hAnsi="Arial" w:cs="Arial"/>
          <w:color w:val="000000"/>
          <w:sz w:val="22"/>
          <w:szCs w:val="22"/>
        </w:rPr>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w:t>
      </w:r>
      <w:hyperlink r:id="rId81">
        <w:r>
          <w:rPr>
            <w:rFonts w:ascii="Arial" w:eastAsia="Arial" w:hAnsi="Arial" w:cs="Arial"/>
            <w:color w:val="000080"/>
            <w:sz w:val="22"/>
            <w:szCs w:val="22"/>
            <w:u w:val="single"/>
          </w:rPr>
          <w:t>Instrução Normativa SEGES/ME nº 26, de 13 de abril de 2022</w:t>
        </w:r>
      </w:hyperlink>
      <w:r>
        <w:rPr>
          <w:rFonts w:ascii="Arial" w:eastAsia="Arial" w:hAnsi="Arial" w:cs="Arial"/>
          <w:color w:val="000000"/>
          <w:sz w:val="22"/>
          <w:szCs w:val="22"/>
        </w:rPr>
        <w:t xml:space="preserve">. </w:t>
      </w:r>
    </w:p>
    <w:p w14:paraId="63F4CBB7" w14:textId="77777777" w:rsidR="001E7339" w:rsidRDefault="001E7339" w:rsidP="001E7339">
      <w:pPr>
        <w:pBdr>
          <w:top w:val="nil"/>
          <w:left w:val="nil"/>
          <w:bottom w:val="nil"/>
          <w:right w:val="nil"/>
          <w:between w:val="nil"/>
        </w:pBdr>
        <w:spacing w:line="276" w:lineRule="auto"/>
        <w:ind w:left="360" w:hanging="431"/>
        <w:jc w:val="both"/>
        <w:rPr>
          <w:rFonts w:ascii="Arial" w:eastAsia="Arial" w:hAnsi="Arial" w:cs="Arial"/>
          <w:color w:val="000000"/>
          <w:sz w:val="22"/>
          <w:szCs w:val="22"/>
        </w:rPr>
      </w:pPr>
    </w:p>
    <w:p w14:paraId="2B7DB6F9" w14:textId="77777777" w:rsidR="001E7339" w:rsidRDefault="001E7339" w:rsidP="001E7339">
      <w:pPr>
        <w:numPr>
          <w:ilvl w:val="1"/>
          <w:numId w:val="42"/>
        </w:numPr>
        <w:pBdr>
          <w:top w:val="nil"/>
          <w:left w:val="nil"/>
          <w:bottom w:val="nil"/>
          <w:right w:val="nil"/>
          <w:between w:val="nil"/>
        </w:pBdr>
        <w:spacing w:after="0" w:line="276" w:lineRule="auto"/>
        <w:ind w:left="0" w:firstLine="0"/>
        <w:jc w:val="both"/>
        <w:rPr>
          <w:rFonts w:ascii="Arial" w:eastAsia="Arial" w:hAnsi="Arial" w:cs="Arial"/>
          <w:color w:val="000000"/>
          <w:sz w:val="22"/>
          <w:szCs w:val="22"/>
        </w:rPr>
      </w:pPr>
      <w:r>
        <w:rPr>
          <w:rFonts w:ascii="Arial" w:eastAsia="Arial" w:hAnsi="Arial" w:cs="Arial"/>
          <w:color w:val="000000"/>
          <w:sz w:val="22"/>
          <w:szCs w:val="22"/>
        </w:rPr>
        <w:t>A dotação relativa aos exercícios financeiros subsequentes será indicada após aprovação da Lei Orçamentária respectiva e liberação dos créditos correspondentes, mediante apostilamento.</w:t>
      </w:r>
    </w:p>
    <w:p w14:paraId="10E14381" w14:textId="77777777" w:rsidR="001E7339" w:rsidRDefault="001E7339" w:rsidP="001E7339">
      <w:pPr>
        <w:pBdr>
          <w:top w:val="nil"/>
          <w:left w:val="nil"/>
          <w:bottom w:val="nil"/>
          <w:right w:val="nil"/>
          <w:between w:val="nil"/>
        </w:pBdr>
        <w:spacing w:line="276" w:lineRule="auto"/>
        <w:ind w:left="2417" w:hanging="431"/>
        <w:jc w:val="both"/>
        <w:rPr>
          <w:rFonts w:ascii="Arial" w:eastAsia="Arial" w:hAnsi="Arial" w:cs="Arial"/>
          <w:color w:val="000000"/>
          <w:sz w:val="22"/>
          <w:szCs w:val="22"/>
        </w:rPr>
      </w:pPr>
    </w:p>
    <w:p w14:paraId="2CE7658F" w14:textId="77777777" w:rsidR="001E7339" w:rsidRDefault="001E7339" w:rsidP="001E7339">
      <w:pPr>
        <w:numPr>
          <w:ilvl w:val="0"/>
          <w:numId w:val="42"/>
        </w:numPr>
        <w:pBdr>
          <w:top w:val="single" w:sz="4" w:space="1" w:color="000000"/>
          <w:left w:val="nil"/>
          <w:bottom w:val="single" w:sz="4" w:space="1" w:color="000000"/>
          <w:right w:val="nil"/>
          <w:between w:val="nil"/>
        </w:pBdr>
        <w:spacing w:after="0" w:line="276" w:lineRule="auto"/>
        <w:jc w:val="both"/>
        <w:rPr>
          <w:rFonts w:ascii="Arial" w:eastAsia="Arial" w:hAnsi="Arial" w:cs="Arial"/>
          <w:b/>
          <w:color w:val="000000"/>
          <w:sz w:val="22"/>
          <w:szCs w:val="22"/>
        </w:rPr>
      </w:pPr>
      <w:r>
        <w:rPr>
          <w:rFonts w:ascii="Arial" w:eastAsia="Arial" w:hAnsi="Arial" w:cs="Arial"/>
          <w:b/>
          <w:color w:val="000000"/>
          <w:sz w:val="22"/>
          <w:szCs w:val="22"/>
        </w:rPr>
        <w:t xml:space="preserve">DOS CASOS OMISSOS </w:t>
      </w:r>
    </w:p>
    <w:p w14:paraId="7E9EF81B" w14:textId="77777777" w:rsidR="001E7339" w:rsidRDefault="001E7339" w:rsidP="001E7339">
      <w:pPr>
        <w:numPr>
          <w:ilvl w:val="1"/>
          <w:numId w:val="42"/>
        </w:numPr>
        <w:pBdr>
          <w:top w:val="nil"/>
          <w:left w:val="nil"/>
          <w:bottom w:val="nil"/>
          <w:right w:val="nil"/>
          <w:between w:val="nil"/>
        </w:pBdr>
        <w:spacing w:after="0" w:line="276" w:lineRule="auto"/>
        <w:ind w:left="0" w:firstLine="0"/>
        <w:jc w:val="both"/>
        <w:rPr>
          <w:rFonts w:ascii="Arial" w:eastAsia="Arial" w:hAnsi="Arial" w:cs="Arial"/>
          <w:color w:val="000000"/>
          <w:sz w:val="22"/>
          <w:szCs w:val="22"/>
        </w:rPr>
      </w:pPr>
      <w:r>
        <w:rPr>
          <w:rFonts w:ascii="Arial" w:eastAsia="Arial" w:hAnsi="Arial" w:cs="Arial"/>
          <w:color w:val="000000"/>
          <w:sz w:val="22"/>
          <w:szCs w:val="22"/>
        </w:rPr>
        <w:t xml:space="preserve">Os casos omissos serão decididos pelo contratante, segundo as disposições contidas na </w:t>
      </w:r>
      <w:hyperlink r:id="rId82">
        <w:r>
          <w:rPr>
            <w:rFonts w:ascii="Arial" w:eastAsia="Arial" w:hAnsi="Arial" w:cs="Arial"/>
            <w:color w:val="000080"/>
            <w:sz w:val="22"/>
            <w:szCs w:val="22"/>
            <w:u w:val="single"/>
          </w:rPr>
          <w:t>Lei nº 14.133, de 2021</w:t>
        </w:r>
      </w:hyperlink>
      <w:r>
        <w:rPr>
          <w:rFonts w:ascii="Arial" w:eastAsia="Arial" w:hAnsi="Arial" w:cs="Arial"/>
          <w:color w:val="000000"/>
          <w:sz w:val="22"/>
          <w:szCs w:val="22"/>
        </w:rPr>
        <w:t xml:space="preserve">, e demais normas federais aplicáveis e, subsidiariamente, segundo as disposições contidas na </w:t>
      </w:r>
      <w:hyperlink r:id="rId83">
        <w:r>
          <w:rPr>
            <w:rFonts w:ascii="Arial" w:eastAsia="Arial" w:hAnsi="Arial" w:cs="Arial"/>
            <w:color w:val="000080"/>
            <w:sz w:val="22"/>
            <w:szCs w:val="22"/>
            <w:u w:val="single"/>
          </w:rPr>
          <w:t>Lei nº 8.078, de 1990 – Código de Defesa do Consumidor</w:t>
        </w:r>
      </w:hyperlink>
      <w:r>
        <w:rPr>
          <w:rFonts w:ascii="Arial" w:eastAsia="Arial" w:hAnsi="Arial" w:cs="Arial"/>
          <w:color w:val="000000"/>
          <w:sz w:val="22"/>
          <w:szCs w:val="22"/>
        </w:rPr>
        <w:t xml:space="preserve"> – e normas e princípios gerais dos contratos.</w:t>
      </w:r>
    </w:p>
    <w:p w14:paraId="33A11121" w14:textId="77777777" w:rsidR="001E7339" w:rsidRDefault="001E7339" w:rsidP="001E7339">
      <w:pPr>
        <w:pBdr>
          <w:top w:val="nil"/>
          <w:left w:val="nil"/>
          <w:bottom w:val="nil"/>
          <w:right w:val="nil"/>
          <w:between w:val="nil"/>
        </w:pBdr>
        <w:spacing w:line="276" w:lineRule="auto"/>
        <w:ind w:left="360" w:hanging="431"/>
        <w:jc w:val="both"/>
        <w:rPr>
          <w:rFonts w:ascii="Arial" w:eastAsia="Arial" w:hAnsi="Arial" w:cs="Arial"/>
          <w:color w:val="000000"/>
          <w:sz w:val="22"/>
          <w:szCs w:val="22"/>
        </w:rPr>
      </w:pPr>
    </w:p>
    <w:p w14:paraId="451AF96D" w14:textId="77777777" w:rsidR="001E7339" w:rsidRDefault="001E7339" w:rsidP="001E7339">
      <w:pPr>
        <w:numPr>
          <w:ilvl w:val="0"/>
          <w:numId w:val="42"/>
        </w:numPr>
        <w:pBdr>
          <w:top w:val="single" w:sz="4" w:space="1" w:color="000000"/>
          <w:left w:val="nil"/>
          <w:bottom w:val="single" w:sz="4" w:space="1" w:color="000000"/>
          <w:right w:val="nil"/>
          <w:between w:val="nil"/>
        </w:pBdr>
        <w:spacing w:after="0" w:line="276" w:lineRule="auto"/>
        <w:jc w:val="both"/>
        <w:rPr>
          <w:rFonts w:ascii="Arial" w:eastAsia="Arial" w:hAnsi="Arial" w:cs="Arial"/>
          <w:b/>
          <w:color w:val="000000"/>
          <w:sz w:val="22"/>
          <w:szCs w:val="22"/>
        </w:rPr>
      </w:pPr>
      <w:r>
        <w:rPr>
          <w:rFonts w:ascii="Arial" w:eastAsia="Arial" w:hAnsi="Arial" w:cs="Arial"/>
          <w:b/>
          <w:color w:val="000000"/>
          <w:sz w:val="22"/>
          <w:szCs w:val="22"/>
        </w:rPr>
        <w:t>PUBLICAÇÃO</w:t>
      </w:r>
    </w:p>
    <w:p w14:paraId="3E15BE74" w14:textId="77777777" w:rsidR="001E7339" w:rsidRDefault="001E7339" w:rsidP="001E7339">
      <w:pPr>
        <w:numPr>
          <w:ilvl w:val="1"/>
          <w:numId w:val="42"/>
        </w:numPr>
        <w:pBdr>
          <w:top w:val="nil"/>
          <w:left w:val="nil"/>
          <w:bottom w:val="nil"/>
          <w:right w:val="nil"/>
          <w:between w:val="nil"/>
        </w:pBdr>
        <w:spacing w:after="0" w:line="276" w:lineRule="auto"/>
        <w:ind w:left="0" w:firstLine="0"/>
        <w:jc w:val="both"/>
        <w:rPr>
          <w:rFonts w:ascii="Arial" w:eastAsia="Arial" w:hAnsi="Arial" w:cs="Arial"/>
          <w:color w:val="000000"/>
          <w:sz w:val="22"/>
          <w:szCs w:val="22"/>
        </w:rPr>
      </w:pPr>
      <w:r>
        <w:rPr>
          <w:rFonts w:ascii="Arial" w:eastAsia="Arial" w:hAnsi="Arial" w:cs="Arial"/>
          <w:color w:val="000000"/>
          <w:sz w:val="22"/>
          <w:szCs w:val="22"/>
        </w:rPr>
        <w:t xml:space="preserve">Incumbirá ao contratante divulgar o presente instrumento no Portal Nacional de Contratações Públicas (PNCP), na forma prevista no </w:t>
      </w:r>
      <w:hyperlink r:id="rId84" w:anchor="art94">
        <w:r>
          <w:rPr>
            <w:rFonts w:ascii="Arial" w:eastAsia="Arial" w:hAnsi="Arial" w:cs="Arial"/>
            <w:color w:val="000080"/>
            <w:sz w:val="22"/>
            <w:szCs w:val="22"/>
            <w:u w:val="single"/>
          </w:rPr>
          <w:t>art. 94 da Lei 14.133, de 2021</w:t>
        </w:r>
      </w:hyperlink>
      <w:r>
        <w:rPr>
          <w:rFonts w:ascii="Arial" w:eastAsia="Arial" w:hAnsi="Arial" w:cs="Arial"/>
          <w:color w:val="000000"/>
          <w:sz w:val="22"/>
          <w:szCs w:val="22"/>
        </w:rPr>
        <w:t xml:space="preserve">, bem como no respectivo sítio oficial na Internet, em atenção ao art. 91, </w:t>
      </w:r>
      <w:r>
        <w:rPr>
          <w:rFonts w:ascii="Arial" w:eastAsia="Arial" w:hAnsi="Arial" w:cs="Arial"/>
          <w:i/>
          <w:color w:val="000000"/>
          <w:sz w:val="22"/>
          <w:szCs w:val="22"/>
        </w:rPr>
        <w:t>caput,</w:t>
      </w:r>
      <w:r>
        <w:rPr>
          <w:rFonts w:ascii="Arial" w:eastAsia="Arial" w:hAnsi="Arial" w:cs="Arial"/>
          <w:color w:val="000000"/>
          <w:sz w:val="22"/>
          <w:szCs w:val="22"/>
        </w:rPr>
        <w:t xml:space="preserve"> da Lei n.º 14.133, de 2021, e ao </w:t>
      </w:r>
      <w:hyperlink r:id="rId85" w:anchor="art8%C2%A72">
        <w:r>
          <w:rPr>
            <w:rFonts w:ascii="Arial" w:eastAsia="Arial" w:hAnsi="Arial" w:cs="Arial"/>
            <w:color w:val="000080"/>
            <w:sz w:val="22"/>
            <w:szCs w:val="22"/>
            <w:u w:val="single"/>
          </w:rPr>
          <w:t>art. 8º, §2º, da Lei n. 12.527, de 2011</w:t>
        </w:r>
      </w:hyperlink>
      <w:r>
        <w:rPr>
          <w:rFonts w:ascii="Arial" w:eastAsia="Arial" w:hAnsi="Arial" w:cs="Arial"/>
          <w:color w:val="000000"/>
          <w:sz w:val="22"/>
          <w:szCs w:val="22"/>
        </w:rPr>
        <w:t xml:space="preserve">, c/c </w:t>
      </w:r>
      <w:hyperlink r:id="rId86" w:anchor="art7%C2%A73">
        <w:r>
          <w:rPr>
            <w:rFonts w:ascii="Arial" w:eastAsia="Arial" w:hAnsi="Arial" w:cs="Arial"/>
            <w:color w:val="000080"/>
            <w:sz w:val="22"/>
            <w:szCs w:val="22"/>
            <w:u w:val="single"/>
          </w:rPr>
          <w:t>art. 7º, §3º, inciso V, do Decreto n. 7.724, de 2012.</w:t>
        </w:r>
      </w:hyperlink>
      <w:r>
        <w:rPr>
          <w:rFonts w:ascii="Arial" w:eastAsia="Arial" w:hAnsi="Arial" w:cs="Arial"/>
          <w:color w:val="000000"/>
          <w:sz w:val="22"/>
          <w:szCs w:val="22"/>
        </w:rPr>
        <w:t xml:space="preserve"> </w:t>
      </w:r>
    </w:p>
    <w:p w14:paraId="6338395C" w14:textId="77777777" w:rsidR="001E7339" w:rsidRDefault="001E7339" w:rsidP="001E7339">
      <w:pPr>
        <w:pBdr>
          <w:top w:val="nil"/>
          <w:left w:val="nil"/>
          <w:bottom w:val="nil"/>
          <w:right w:val="nil"/>
          <w:between w:val="nil"/>
        </w:pBdr>
        <w:spacing w:line="276" w:lineRule="auto"/>
        <w:ind w:left="360" w:hanging="431"/>
        <w:jc w:val="both"/>
        <w:rPr>
          <w:rFonts w:ascii="Arial" w:eastAsia="Arial" w:hAnsi="Arial" w:cs="Arial"/>
          <w:color w:val="000000"/>
          <w:sz w:val="22"/>
          <w:szCs w:val="22"/>
        </w:rPr>
      </w:pPr>
    </w:p>
    <w:p w14:paraId="7EFD7AB9" w14:textId="77777777" w:rsidR="001E7339" w:rsidRDefault="001E7339" w:rsidP="001E7339">
      <w:pPr>
        <w:numPr>
          <w:ilvl w:val="0"/>
          <w:numId w:val="42"/>
        </w:numPr>
        <w:pBdr>
          <w:top w:val="single" w:sz="4" w:space="1" w:color="000000"/>
          <w:left w:val="nil"/>
          <w:bottom w:val="single" w:sz="4" w:space="1" w:color="000000"/>
          <w:right w:val="nil"/>
          <w:between w:val="nil"/>
        </w:pBdr>
        <w:spacing w:after="0" w:line="276" w:lineRule="auto"/>
        <w:jc w:val="both"/>
        <w:rPr>
          <w:rFonts w:ascii="Arial" w:eastAsia="Arial" w:hAnsi="Arial" w:cs="Arial"/>
          <w:b/>
          <w:color w:val="000000"/>
          <w:sz w:val="22"/>
          <w:szCs w:val="22"/>
        </w:rPr>
      </w:pPr>
      <w:r>
        <w:rPr>
          <w:rFonts w:ascii="Arial" w:eastAsia="Arial" w:hAnsi="Arial" w:cs="Arial"/>
          <w:b/>
          <w:color w:val="000000"/>
          <w:sz w:val="22"/>
          <w:szCs w:val="22"/>
        </w:rPr>
        <w:t>DA FRAUDE E CORRUPÇÃO</w:t>
      </w:r>
    </w:p>
    <w:p w14:paraId="646B9655" w14:textId="77777777" w:rsidR="001E7339" w:rsidRDefault="001E7339" w:rsidP="001E7339">
      <w:pPr>
        <w:numPr>
          <w:ilvl w:val="1"/>
          <w:numId w:val="42"/>
        </w:numPr>
        <w:pBdr>
          <w:top w:val="nil"/>
          <w:left w:val="nil"/>
          <w:bottom w:val="nil"/>
          <w:right w:val="nil"/>
          <w:between w:val="nil"/>
        </w:pBdr>
        <w:spacing w:after="0" w:line="276" w:lineRule="auto"/>
        <w:ind w:left="0" w:firstLine="0"/>
        <w:jc w:val="both"/>
        <w:rPr>
          <w:rFonts w:ascii="Arial" w:eastAsia="Arial" w:hAnsi="Arial" w:cs="Arial"/>
          <w:color w:val="000000"/>
          <w:sz w:val="22"/>
          <w:szCs w:val="22"/>
        </w:rPr>
      </w:pPr>
      <w:r>
        <w:rPr>
          <w:rFonts w:ascii="Arial" w:eastAsia="Arial" w:hAnsi="Arial" w:cs="Arial"/>
          <w:color w:val="000000"/>
          <w:sz w:val="22"/>
          <w:szCs w:val="22"/>
        </w:rPr>
        <w:t xml:space="preserve"> As partes declaram conhecer as normas de prevenção à corrupção previstas na legislação brasileira, dentre elas, a Lei de Improbidade Administrativa (Lei Federal nº 8.429/1992), a Lei Federal nº 12.846/2013 e seus regulamentos, se comprometem que para a execução deste contrato nenhuma das partes poderá oferecer, dar ou se </w:t>
      </w:r>
      <w:r>
        <w:rPr>
          <w:rFonts w:ascii="Arial" w:eastAsia="Arial" w:hAnsi="Arial" w:cs="Arial"/>
          <w:color w:val="000000"/>
          <w:sz w:val="22"/>
          <w:szCs w:val="22"/>
        </w:rPr>
        <w:lastRenderedPageBreak/>
        <w:t>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p>
    <w:p w14:paraId="0E7329ED" w14:textId="77777777" w:rsidR="001E7339" w:rsidRDefault="001E7339" w:rsidP="001E7339">
      <w:pPr>
        <w:pBdr>
          <w:top w:val="nil"/>
          <w:left w:val="nil"/>
          <w:bottom w:val="nil"/>
          <w:right w:val="nil"/>
          <w:between w:val="nil"/>
        </w:pBdr>
        <w:spacing w:line="276" w:lineRule="auto"/>
        <w:ind w:left="5677" w:hanging="432"/>
        <w:jc w:val="both"/>
        <w:rPr>
          <w:rFonts w:ascii="Arial" w:eastAsia="Arial" w:hAnsi="Arial" w:cs="Arial"/>
          <w:b/>
          <w:color w:val="000000"/>
          <w:sz w:val="22"/>
          <w:szCs w:val="22"/>
        </w:rPr>
      </w:pPr>
    </w:p>
    <w:p w14:paraId="731C23EA" w14:textId="77777777" w:rsidR="001E7339" w:rsidRDefault="001E7339" w:rsidP="001E7339">
      <w:pPr>
        <w:numPr>
          <w:ilvl w:val="0"/>
          <w:numId w:val="42"/>
        </w:numPr>
        <w:pBdr>
          <w:top w:val="single" w:sz="4" w:space="1" w:color="000000"/>
          <w:left w:val="nil"/>
          <w:bottom w:val="single" w:sz="4" w:space="1" w:color="000000"/>
          <w:right w:val="nil"/>
          <w:between w:val="nil"/>
        </w:pBdr>
        <w:spacing w:after="0" w:line="276" w:lineRule="auto"/>
        <w:jc w:val="both"/>
        <w:rPr>
          <w:rFonts w:ascii="Arial" w:eastAsia="Arial" w:hAnsi="Arial" w:cs="Arial"/>
          <w:b/>
          <w:color w:val="000000"/>
          <w:sz w:val="22"/>
          <w:szCs w:val="22"/>
        </w:rPr>
      </w:pPr>
      <w:r>
        <w:rPr>
          <w:rFonts w:ascii="Arial" w:eastAsia="Arial" w:hAnsi="Arial" w:cs="Arial"/>
          <w:b/>
          <w:color w:val="000000"/>
          <w:sz w:val="22"/>
          <w:szCs w:val="22"/>
        </w:rPr>
        <w:t>FORO</w:t>
      </w:r>
    </w:p>
    <w:p w14:paraId="5FA10C93" w14:textId="77777777" w:rsidR="001E7339" w:rsidRDefault="001E7339" w:rsidP="001E7339">
      <w:pPr>
        <w:numPr>
          <w:ilvl w:val="1"/>
          <w:numId w:val="42"/>
        </w:numPr>
        <w:pBdr>
          <w:top w:val="nil"/>
          <w:left w:val="nil"/>
          <w:bottom w:val="nil"/>
          <w:right w:val="nil"/>
          <w:between w:val="nil"/>
        </w:pBdr>
        <w:spacing w:after="0" w:line="276" w:lineRule="auto"/>
        <w:ind w:left="0" w:firstLine="0"/>
        <w:jc w:val="both"/>
        <w:rPr>
          <w:rFonts w:ascii="Arial" w:eastAsia="Arial" w:hAnsi="Arial" w:cs="Arial"/>
          <w:color w:val="000000"/>
          <w:sz w:val="22"/>
          <w:szCs w:val="22"/>
        </w:rPr>
      </w:pPr>
      <w:r>
        <w:rPr>
          <w:rFonts w:ascii="Arial" w:eastAsia="Arial" w:hAnsi="Arial" w:cs="Arial"/>
          <w:color w:val="000000"/>
          <w:sz w:val="22"/>
          <w:szCs w:val="22"/>
        </w:rPr>
        <w:t xml:space="preserve">Fica eleito o Foro da Comarca de Realeza para dirimir os litígios que decorrerem da execução deste Termo de Contrato que não puderem ser compostos pela conciliação, conforme </w:t>
      </w:r>
      <w:hyperlink r:id="rId87" w:anchor="art92%C2%A71">
        <w:r>
          <w:rPr>
            <w:rFonts w:ascii="Arial" w:eastAsia="Arial" w:hAnsi="Arial" w:cs="Arial"/>
            <w:color w:val="000080"/>
            <w:sz w:val="22"/>
            <w:szCs w:val="22"/>
            <w:u w:val="single"/>
          </w:rPr>
          <w:t>art. 92, §1º, da Lei nº 14.133/21.</w:t>
        </w:r>
      </w:hyperlink>
    </w:p>
    <w:p w14:paraId="406C5658" w14:textId="77777777" w:rsidR="001E7339" w:rsidRDefault="001E7339" w:rsidP="001E7339">
      <w:pPr>
        <w:pBdr>
          <w:top w:val="nil"/>
          <w:left w:val="nil"/>
          <w:bottom w:val="nil"/>
          <w:right w:val="nil"/>
          <w:between w:val="nil"/>
        </w:pBdr>
        <w:spacing w:line="276" w:lineRule="auto"/>
        <w:ind w:left="2417" w:hanging="431"/>
        <w:jc w:val="both"/>
        <w:rPr>
          <w:rFonts w:ascii="Arial" w:eastAsia="Arial" w:hAnsi="Arial" w:cs="Arial"/>
          <w:color w:val="000000"/>
          <w:sz w:val="22"/>
          <w:szCs w:val="22"/>
        </w:rPr>
      </w:pPr>
    </w:p>
    <w:p w14:paraId="173939E0" w14:textId="77777777" w:rsidR="001E7339" w:rsidRDefault="001E7339" w:rsidP="001E7339">
      <w:pPr>
        <w:ind w:right="-15"/>
        <w:jc w:val="right"/>
        <w:rPr>
          <w:rFonts w:ascii="Arial" w:eastAsia="Arial" w:hAnsi="Arial" w:cs="Arial"/>
          <w:sz w:val="22"/>
          <w:szCs w:val="22"/>
        </w:rPr>
      </w:pPr>
      <w:r>
        <w:rPr>
          <w:rFonts w:ascii="Arial" w:eastAsia="Arial" w:hAnsi="Arial" w:cs="Arial"/>
          <w:sz w:val="22"/>
          <w:szCs w:val="22"/>
        </w:rPr>
        <w:t>Santa Izabel do Oeste,  .......... de ......................... de 2026.</w:t>
      </w:r>
    </w:p>
    <w:p w14:paraId="096DF9EE" w14:textId="77777777" w:rsidR="001E7339" w:rsidRDefault="001E7339" w:rsidP="001E7339">
      <w:pPr>
        <w:ind w:right="-15"/>
        <w:jc w:val="both"/>
        <w:rPr>
          <w:rFonts w:ascii="Arial" w:eastAsia="Arial" w:hAnsi="Arial" w:cs="Arial"/>
          <w:sz w:val="22"/>
          <w:szCs w:val="22"/>
        </w:rPr>
      </w:pPr>
    </w:p>
    <w:p w14:paraId="089014EF" w14:textId="77777777" w:rsidR="001E7339" w:rsidRDefault="001E7339" w:rsidP="001E7339">
      <w:pPr>
        <w:rPr>
          <w:rFonts w:ascii="Arial" w:eastAsia="Arial" w:hAnsi="Arial" w:cs="Arial"/>
          <w:sz w:val="22"/>
          <w:szCs w:val="22"/>
        </w:rPr>
      </w:pPr>
    </w:p>
    <w:tbl>
      <w:tblPr>
        <w:tblW w:w="8898" w:type="dxa"/>
        <w:tblCellMar>
          <w:left w:w="70" w:type="dxa"/>
          <w:right w:w="70" w:type="dxa"/>
        </w:tblCellMar>
        <w:tblLook w:val="04A0" w:firstRow="1" w:lastRow="0" w:firstColumn="1" w:lastColumn="0" w:noHBand="0" w:noVBand="1"/>
      </w:tblPr>
      <w:tblGrid>
        <w:gridCol w:w="4068"/>
        <w:gridCol w:w="871"/>
        <w:gridCol w:w="3959"/>
      </w:tblGrid>
      <w:tr w:rsidR="001E7339" w:rsidRPr="005159C5" w14:paraId="022BBC67" w14:textId="77777777" w:rsidTr="00274EFE">
        <w:trPr>
          <w:trHeight w:val="281"/>
        </w:trPr>
        <w:tc>
          <w:tcPr>
            <w:tcW w:w="4068" w:type="dxa"/>
            <w:tcBorders>
              <w:top w:val="nil"/>
              <w:left w:val="nil"/>
              <w:bottom w:val="single" w:sz="4" w:space="0" w:color="auto"/>
              <w:right w:val="nil"/>
            </w:tcBorders>
            <w:noWrap/>
            <w:vAlign w:val="center"/>
            <w:hideMark/>
          </w:tcPr>
          <w:p w14:paraId="1A7FBD10" w14:textId="77777777" w:rsidR="001E7339" w:rsidRPr="005159C5" w:rsidRDefault="001E7339" w:rsidP="00274EFE">
            <w:pPr>
              <w:widowControl w:val="0"/>
              <w:spacing w:before="120" w:after="120" w:line="360" w:lineRule="auto"/>
              <w:jc w:val="center"/>
              <w:rPr>
                <w:rFonts w:ascii="Arial" w:eastAsia="Times New Roman" w:hAnsi="Arial" w:cs="Arial"/>
                <w:b/>
                <w:bCs/>
                <w:color w:val="000000"/>
                <w:sz w:val="19"/>
                <w:szCs w:val="19"/>
                <w:lang w:val="pt-PT"/>
              </w:rPr>
            </w:pPr>
            <w:r w:rsidRPr="005159C5">
              <w:rPr>
                <w:rFonts w:ascii="Arial" w:eastAsia="Times New Roman" w:hAnsi="Arial" w:cs="Arial"/>
                <w:b/>
                <w:bCs/>
                <w:color w:val="000000"/>
                <w:sz w:val="19"/>
                <w:szCs w:val="19"/>
                <w:lang w:val="pt-PT"/>
              </w:rPr>
              <w:t> </w:t>
            </w:r>
          </w:p>
        </w:tc>
        <w:tc>
          <w:tcPr>
            <w:tcW w:w="871" w:type="dxa"/>
            <w:tcBorders>
              <w:top w:val="nil"/>
              <w:left w:val="nil"/>
              <w:bottom w:val="nil"/>
              <w:right w:val="nil"/>
            </w:tcBorders>
            <w:noWrap/>
            <w:vAlign w:val="bottom"/>
            <w:hideMark/>
          </w:tcPr>
          <w:p w14:paraId="3184D70B" w14:textId="77777777" w:rsidR="001E7339" w:rsidRPr="005159C5" w:rsidRDefault="001E7339" w:rsidP="00274EFE">
            <w:pPr>
              <w:widowControl w:val="0"/>
              <w:spacing w:before="120" w:after="120" w:line="360" w:lineRule="auto"/>
              <w:jc w:val="center"/>
              <w:rPr>
                <w:rFonts w:ascii="Arial" w:eastAsia="Times New Roman" w:hAnsi="Arial" w:cs="Arial"/>
                <w:b/>
                <w:bCs/>
                <w:color w:val="000000"/>
                <w:sz w:val="19"/>
                <w:szCs w:val="19"/>
                <w:lang w:val="pt-PT"/>
              </w:rPr>
            </w:pPr>
          </w:p>
          <w:p w14:paraId="503A9EBB" w14:textId="77777777" w:rsidR="001E7339" w:rsidRPr="005159C5" w:rsidRDefault="001E7339" w:rsidP="00274EFE">
            <w:pPr>
              <w:widowControl w:val="0"/>
              <w:spacing w:before="120" w:after="120" w:line="360" w:lineRule="auto"/>
              <w:jc w:val="center"/>
              <w:rPr>
                <w:rFonts w:ascii="Arial" w:eastAsia="Times New Roman" w:hAnsi="Arial" w:cs="Arial"/>
                <w:b/>
                <w:bCs/>
                <w:color w:val="000000"/>
                <w:sz w:val="19"/>
                <w:szCs w:val="19"/>
                <w:lang w:val="pt-PT"/>
              </w:rPr>
            </w:pPr>
          </w:p>
          <w:p w14:paraId="73E84EB0" w14:textId="77777777" w:rsidR="001E7339" w:rsidRPr="005159C5" w:rsidRDefault="001E7339" w:rsidP="00274EFE">
            <w:pPr>
              <w:widowControl w:val="0"/>
              <w:spacing w:before="120" w:after="120" w:line="360" w:lineRule="auto"/>
              <w:jc w:val="center"/>
              <w:rPr>
                <w:rFonts w:ascii="Arial" w:eastAsia="Times New Roman" w:hAnsi="Arial" w:cs="Arial"/>
                <w:b/>
                <w:bCs/>
                <w:color w:val="000000"/>
                <w:sz w:val="19"/>
                <w:szCs w:val="19"/>
                <w:lang w:val="pt-PT"/>
              </w:rPr>
            </w:pPr>
          </w:p>
        </w:tc>
        <w:tc>
          <w:tcPr>
            <w:tcW w:w="3959" w:type="dxa"/>
            <w:tcBorders>
              <w:top w:val="nil"/>
              <w:left w:val="nil"/>
              <w:bottom w:val="single" w:sz="4" w:space="0" w:color="auto"/>
              <w:right w:val="nil"/>
            </w:tcBorders>
            <w:noWrap/>
            <w:vAlign w:val="center"/>
            <w:hideMark/>
          </w:tcPr>
          <w:p w14:paraId="321F9F37" w14:textId="77777777" w:rsidR="001E7339" w:rsidRPr="005159C5" w:rsidRDefault="001E7339" w:rsidP="00274EFE">
            <w:pPr>
              <w:widowControl w:val="0"/>
              <w:spacing w:before="120" w:after="120" w:line="360" w:lineRule="auto"/>
              <w:jc w:val="center"/>
              <w:rPr>
                <w:rFonts w:ascii="Arial" w:eastAsia="Times New Roman" w:hAnsi="Arial" w:cs="Arial"/>
                <w:b/>
                <w:bCs/>
                <w:color w:val="000000"/>
                <w:sz w:val="19"/>
                <w:szCs w:val="19"/>
                <w:lang w:val="pt-PT"/>
              </w:rPr>
            </w:pPr>
            <w:r w:rsidRPr="005159C5">
              <w:rPr>
                <w:rFonts w:ascii="Arial" w:eastAsia="Times New Roman" w:hAnsi="Arial" w:cs="Arial"/>
                <w:b/>
                <w:bCs/>
                <w:color w:val="000000"/>
                <w:sz w:val="19"/>
                <w:szCs w:val="19"/>
                <w:lang w:val="pt-PT"/>
              </w:rPr>
              <w:t> </w:t>
            </w:r>
          </w:p>
        </w:tc>
      </w:tr>
      <w:tr w:rsidR="001E7339" w:rsidRPr="005159C5" w14:paraId="4C9B765E" w14:textId="77777777" w:rsidTr="00274EFE">
        <w:trPr>
          <w:trHeight w:val="60"/>
        </w:trPr>
        <w:tc>
          <w:tcPr>
            <w:tcW w:w="4068" w:type="dxa"/>
            <w:tcBorders>
              <w:top w:val="nil"/>
              <w:left w:val="nil"/>
              <w:bottom w:val="nil"/>
              <w:right w:val="nil"/>
            </w:tcBorders>
            <w:noWrap/>
            <w:vAlign w:val="bottom"/>
            <w:hideMark/>
          </w:tcPr>
          <w:p w14:paraId="62E77077" w14:textId="77777777" w:rsidR="001E7339" w:rsidRPr="005159C5" w:rsidRDefault="001E7339" w:rsidP="00274EFE">
            <w:pPr>
              <w:widowControl w:val="0"/>
              <w:spacing w:before="120" w:after="120" w:line="360" w:lineRule="auto"/>
              <w:jc w:val="center"/>
              <w:rPr>
                <w:rFonts w:ascii="Arial" w:eastAsia="Times New Roman" w:hAnsi="Arial" w:cs="Arial"/>
                <w:b/>
                <w:bCs/>
                <w:color w:val="000000"/>
                <w:sz w:val="19"/>
                <w:szCs w:val="19"/>
                <w:lang w:val="pt-PT"/>
              </w:rPr>
            </w:pPr>
            <w:r>
              <w:rPr>
                <w:rFonts w:ascii="Arial" w:eastAsia="Times New Roman" w:hAnsi="Arial" w:cs="Arial"/>
                <w:b/>
                <w:bCs/>
                <w:color w:val="000000"/>
                <w:sz w:val="19"/>
                <w:szCs w:val="19"/>
                <w:lang w:val="pt-PT"/>
              </w:rPr>
              <w:t>REPRESENTANTE LEGAL</w:t>
            </w:r>
          </w:p>
          <w:p w14:paraId="63D27626" w14:textId="77777777" w:rsidR="001E7339" w:rsidRPr="005159C5" w:rsidRDefault="001E7339" w:rsidP="00274EFE">
            <w:pPr>
              <w:widowControl w:val="0"/>
              <w:spacing w:before="120" w:after="120" w:line="360" w:lineRule="auto"/>
              <w:jc w:val="center"/>
              <w:rPr>
                <w:rFonts w:ascii="Arial" w:eastAsia="Times New Roman" w:hAnsi="Arial" w:cs="Arial"/>
                <w:b/>
                <w:bCs/>
                <w:color w:val="000000"/>
                <w:sz w:val="19"/>
                <w:szCs w:val="19"/>
                <w:lang w:val="pt-PT"/>
              </w:rPr>
            </w:pPr>
            <w:r w:rsidRPr="005159C5">
              <w:rPr>
                <w:rFonts w:ascii="Arial" w:eastAsia="Times New Roman" w:hAnsi="Arial" w:cs="Arial"/>
                <w:b/>
                <w:bCs/>
                <w:color w:val="000000"/>
                <w:sz w:val="19"/>
                <w:szCs w:val="19"/>
                <w:lang w:val="pt-PT"/>
              </w:rPr>
              <w:t>CONTRATANTE</w:t>
            </w:r>
          </w:p>
        </w:tc>
        <w:tc>
          <w:tcPr>
            <w:tcW w:w="871" w:type="dxa"/>
            <w:tcBorders>
              <w:top w:val="nil"/>
              <w:left w:val="nil"/>
              <w:bottom w:val="nil"/>
              <w:right w:val="nil"/>
            </w:tcBorders>
            <w:noWrap/>
            <w:vAlign w:val="bottom"/>
            <w:hideMark/>
          </w:tcPr>
          <w:p w14:paraId="1C0B7662" w14:textId="77777777" w:rsidR="001E7339" w:rsidRPr="005159C5" w:rsidRDefault="001E7339" w:rsidP="00274EFE">
            <w:pPr>
              <w:widowControl w:val="0"/>
              <w:spacing w:before="120" w:after="120" w:line="360" w:lineRule="auto"/>
              <w:jc w:val="center"/>
              <w:rPr>
                <w:rFonts w:ascii="Arial" w:eastAsia="Times New Roman" w:hAnsi="Arial" w:cs="Arial"/>
                <w:b/>
                <w:bCs/>
                <w:color w:val="000000"/>
                <w:sz w:val="19"/>
                <w:szCs w:val="19"/>
                <w:lang w:val="pt-PT"/>
              </w:rPr>
            </w:pPr>
          </w:p>
        </w:tc>
        <w:tc>
          <w:tcPr>
            <w:tcW w:w="3959" w:type="dxa"/>
            <w:tcBorders>
              <w:top w:val="nil"/>
              <w:left w:val="nil"/>
              <w:bottom w:val="nil"/>
              <w:right w:val="nil"/>
            </w:tcBorders>
            <w:noWrap/>
            <w:vAlign w:val="center"/>
            <w:hideMark/>
          </w:tcPr>
          <w:p w14:paraId="7EC95AA0" w14:textId="77777777" w:rsidR="001E7339" w:rsidRPr="005159C5" w:rsidRDefault="001E7339" w:rsidP="00274EFE">
            <w:pPr>
              <w:widowControl w:val="0"/>
              <w:spacing w:before="120" w:after="120" w:line="360" w:lineRule="auto"/>
              <w:jc w:val="center"/>
              <w:rPr>
                <w:rFonts w:ascii="Arial" w:eastAsia="Arial" w:hAnsi="Arial" w:cs="Arial"/>
                <w:b/>
                <w:bCs/>
                <w:color w:val="000000"/>
                <w:sz w:val="19"/>
                <w:szCs w:val="19"/>
                <w:lang w:val="pt-PT"/>
              </w:rPr>
            </w:pPr>
            <w:r>
              <w:rPr>
                <w:rFonts w:ascii="Arial" w:eastAsia="Arial" w:hAnsi="Arial" w:cs="Arial"/>
                <w:b/>
                <w:bCs/>
                <w:color w:val="000000"/>
                <w:sz w:val="19"/>
                <w:szCs w:val="19"/>
                <w:lang w:val="pt-PT"/>
              </w:rPr>
              <w:t>REPRESENTANTE LEGAL</w:t>
            </w:r>
          </w:p>
          <w:p w14:paraId="0DA6A1D7" w14:textId="77777777" w:rsidR="001E7339" w:rsidRPr="005159C5" w:rsidRDefault="001E7339" w:rsidP="00274EFE">
            <w:pPr>
              <w:widowControl w:val="0"/>
              <w:spacing w:before="120" w:after="120" w:line="360" w:lineRule="auto"/>
              <w:jc w:val="center"/>
              <w:rPr>
                <w:rFonts w:ascii="Arial" w:eastAsia="Times New Roman" w:hAnsi="Arial" w:cs="Arial"/>
                <w:b/>
                <w:bCs/>
                <w:color w:val="000000"/>
                <w:sz w:val="19"/>
                <w:szCs w:val="19"/>
                <w:lang w:val="pt-PT"/>
              </w:rPr>
            </w:pPr>
            <w:r w:rsidRPr="005159C5">
              <w:rPr>
                <w:rFonts w:ascii="Arial" w:eastAsia="Arial" w:hAnsi="Arial" w:cs="Arial"/>
                <w:b/>
                <w:bCs/>
                <w:color w:val="000000"/>
                <w:sz w:val="19"/>
                <w:szCs w:val="19"/>
                <w:lang w:val="pt-PT"/>
              </w:rPr>
              <w:t>CONTRATADA</w:t>
            </w:r>
          </w:p>
        </w:tc>
      </w:tr>
      <w:tr w:rsidR="001E7339" w:rsidRPr="005159C5" w14:paraId="4B038651" w14:textId="77777777" w:rsidTr="00274EFE">
        <w:trPr>
          <w:trHeight w:val="137"/>
        </w:trPr>
        <w:tc>
          <w:tcPr>
            <w:tcW w:w="4068" w:type="dxa"/>
            <w:tcBorders>
              <w:top w:val="nil"/>
              <w:left w:val="nil"/>
              <w:bottom w:val="nil"/>
              <w:right w:val="nil"/>
            </w:tcBorders>
            <w:noWrap/>
            <w:vAlign w:val="bottom"/>
            <w:hideMark/>
          </w:tcPr>
          <w:p w14:paraId="0318D602" w14:textId="77777777" w:rsidR="001E7339" w:rsidRPr="005159C5" w:rsidRDefault="001E7339" w:rsidP="00274EFE">
            <w:pPr>
              <w:widowControl w:val="0"/>
              <w:spacing w:before="120" w:after="120" w:line="360" w:lineRule="auto"/>
              <w:jc w:val="center"/>
              <w:rPr>
                <w:rFonts w:ascii="Arial" w:eastAsia="Times New Roman" w:hAnsi="Arial" w:cs="Arial"/>
                <w:sz w:val="19"/>
                <w:szCs w:val="19"/>
                <w:lang w:val="pt-PT"/>
              </w:rPr>
            </w:pPr>
          </w:p>
        </w:tc>
        <w:tc>
          <w:tcPr>
            <w:tcW w:w="871" w:type="dxa"/>
            <w:tcBorders>
              <w:top w:val="nil"/>
              <w:left w:val="nil"/>
              <w:bottom w:val="nil"/>
              <w:right w:val="nil"/>
            </w:tcBorders>
            <w:noWrap/>
            <w:vAlign w:val="bottom"/>
            <w:hideMark/>
          </w:tcPr>
          <w:p w14:paraId="6AD6C6BE" w14:textId="77777777" w:rsidR="001E7339" w:rsidRPr="005159C5" w:rsidRDefault="001E7339" w:rsidP="00274EFE">
            <w:pPr>
              <w:widowControl w:val="0"/>
              <w:spacing w:before="120" w:after="120" w:line="360" w:lineRule="auto"/>
              <w:rPr>
                <w:rFonts w:ascii="Arial" w:eastAsia="Times New Roman" w:hAnsi="Arial" w:cs="Arial"/>
                <w:sz w:val="19"/>
                <w:szCs w:val="19"/>
                <w:lang w:val="pt-PT"/>
              </w:rPr>
            </w:pPr>
          </w:p>
        </w:tc>
        <w:tc>
          <w:tcPr>
            <w:tcW w:w="3959" w:type="dxa"/>
            <w:tcBorders>
              <w:top w:val="nil"/>
              <w:left w:val="nil"/>
              <w:bottom w:val="nil"/>
              <w:right w:val="nil"/>
            </w:tcBorders>
            <w:noWrap/>
            <w:vAlign w:val="bottom"/>
            <w:hideMark/>
          </w:tcPr>
          <w:p w14:paraId="4C9353D2" w14:textId="77777777" w:rsidR="001E7339" w:rsidRPr="005159C5" w:rsidRDefault="001E7339" w:rsidP="00274EFE">
            <w:pPr>
              <w:widowControl w:val="0"/>
              <w:spacing w:before="120" w:after="120" w:line="360" w:lineRule="auto"/>
              <w:rPr>
                <w:rFonts w:ascii="Arial" w:eastAsia="Times New Roman" w:hAnsi="Arial" w:cs="Arial"/>
                <w:sz w:val="19"/>
                <w:szCs w:val="19"/>
                <w:lang w:val="pt-PT"/>
              </w:rPr>
            </w:pPr>
          </w:p>
        </w:tc>
      </w:tr>
      <w:tr w:rsidR="001E7339" w:rsidRPr="005159C5" w14:paraId="1F1A8A96" w14:textId="77777777" w:rsidTr="00274EFE">
        <w:trPr>
          <w:trHeight w:val="281"/>
        </w:trPr>
        <w:tc>
          <w:tcPr>
            <w:tcW w:w="4068" w:type="dxa"/>
            <w:tcBorders>
              <w:top w:val="nil"/>
              <w:left w:val="nil"/>
              <w:bottom w:val="single" w:sz="4" w:space="0" w:color="auto"/>
              <w:right w:val="nil"/>
            </w:tcBorders>
            <w:noWrap/>
            <w:vAlign w:val="bottom"/>
            <w:hideMark/>
          </w:tcPr>
          <w:p w14:paraId="6144A1E6" w14:textId="77777777" w:rsidR="001E7339" w:rsidRPr="005159C5" w:rsidRDefault="001E7339" w:rsidP="00274EFE">
            <w:pPr>
              <w:widowControl w:val="0"/>
              <w:spacing w:before="120" w:after="120" w:line="360" w:lineRule="auto"/>
              <w:jc w:val="center"/>
              <w:rPr>
                <w:rFonts w:ascii="Arial" w:eastAsia="Times New Roman" w:hAnsi="Arial" w:cs="Arial"/>
                <w:b/>
                <w:bCs/>
                <w:color w:val="000000"/>
                <w:sz w:val="19"/>
                <w:szCs w:val="19"/>
                <w:lang w:val="pt-PT"/>
              </w:rPr>
            </w:pPr>
            <w:r w:rsidRPr="005159C5">
              <w:rPr>
                <w:rFonts w:ascii="Arial" w:eastAsia="Times New Roman" w:hAnsi="Arial" w:cs="Arial"/>
                <w:b/>
                <w:bCs/>
                <w:color w:val="000000"/>
                <w:sz w:val="19"/>
                <w:szCs w:val="19"/>
                <w:lang w:val="pt-PT"/>
              </w:rPr>
              <w:t> </w:t>
            </w:r>
          </w:p>
        </w:tc>
        <w:tc>
          <w:tcPr>
            <w:tcW w:w="871" w:type="dxa"/>
            <w:tcBorders>
              <w:top w:val="nil"/>
              <w:left w:val="nil"/>
              <w:bottom w:val="nil"/>
              <w:right w:val="nil"/>
            </w:tcBorders>
            <w:noWrap/>
            <w:vAlign w:val="bottom"/>
            <w:hideMark/>
          </w:tcPr>
          <w:p w14:paraId="2103D18B" w14:textId="77777777" w:rsidR="001E7339" w:rsidRPr="005159C5" w:rsidRDefault="001E7339" w:rsidP="00274EFE">
            <w:pPr>
              <w:widowControl w:val="0"/>
              <w:spacing w:before="120" w:after="120" w:line="360" w:lineRule="auto"/>
              <w:rPr>
                <w:rFonts w:ascii="Arial" w:eastAsia="Times New Roman" w:hAnsi="Arial" w:cs="Arial"/>
                <w:b/>
                <w:bCs/>
                <w:color w:val="000000"/>
                <w:sz w:val="19"/>
                <w:szCs w:val="19"/>
                <w:lang w:val="pt-PT"/>
              </w:rPr>
            </w:pPr>
          </w:p>
        </w:tc>
        <w:tc>
          <w:tcPr>
            <w:tcW w:w="3959" w:type="dxa"/>
            <w:tcBorders>
              <w:top w:val="nil"/>
              <w:left w:val="nil"/>
              <w:bottom w:val="single" w:sz="4" w:space="0" w:color="auto"/>
              <w:right w:val="nil"/>
            </w:tcBorders>
            <w:noWrap/>
            <w:vAlign w:val="bottom"/>
            <w:hideMark/>
          </w:tcPr>
          <w:p w14:paraId="2A8A84EF" w14:textId="77777777" w:rsidR="001E7339" w:rsidRPr="005159C5" w:rsidRDefault="001E7339" w:rsidP="00274EFE">
            <w:pPr>
              <w:widowControl w:val="0"/>
              <w:spacing w:before="120" w:after="120" w:line="360" w:lineRule="auto"/>
              <w:jc w:val="center"/>
              <w:rPr>
                <w:rFonts w:ascii="Arial" w:eastAsia="Times New Roman" w:hAnsi="Arial" w:cs="Arial"/>
                <w:b/>
                <w:bCs/>
                <w:color w:val="000000"/>
                <w:sz w:val="19"/>
                <w:szCs w:val="19"/>
                <w:lang w:val="pt-PT"/>
              </w:rPr>
            </w:pPr>
            <w:r w:rsidRPr="005159C5">
              <w:rPr>
                <w:rFonts w:ascii="Arial" w:eastAsia="Times New Roman" w:hAnsi="Arial" w:cs="Arial"/>
                <w:b/>
                <w:bCs/>
                <w:color w:val="000000"/>
                <w:sz w:val="19"/>
                <w:szCs w:val="19"/>
                <w:lang w:val="pt-PT"/>
              </w:rPr>
              <w:t> </w:t>
            </w:r>
          </w:p>
        </w:tc>
      </w:tr>
      <w:tr w:rsidR="001E7339" w:rsidRPr="005159C5" w14:paraId="64C4C698" w14:textId="77777777" w:rsidTr="00274EFE">
        <w:trPr>
          <w:trHeight w:val="281"/>
        </w:trPr>
        <w:tc>
          <w:tcPr>
            <w:tcW w:w="4068" w:type="dxa"/>
            <w:tcBorders>
              <w:top w:val="nil"/>
              <w:left w:val="nil"/>
              <w:bottom w:val="nil"/>
              <w:right w:val="nil"/>
            </w:tcBorders>
            <w:noWrap/>
            <w:vAlign w:val="center"/>
            <w:hideMark/>
          </w:tcPr>
          <w:p w14:paraId="58435416" w14:textId="77777777" w:rsidR="001E7339" w:rsidRPr="005159C5" w:rsidRDefault="001E7339" w:rsidP="00274EFE">
            <w:pPr>
              <w:widowControl w:val="0"/>
              <w:spacing w:before="120" w:after="120" w:line="360" w:lineRule="auto"/>
              <w:jc w:val="center"/>
              <w:rPr>
                <w:rFonts w:ascii="Arial" w:eastAsia="Times New Roman" w:hAnsi="Arial" w:cs="Arial"/>
                <w:b/>
                <w:bCs/>
                <w:iCs/>
                <w:color w:val="000000"/>
                <w:sz w:val="19"/>
                <w:szCs w:val="19"/>
                <w:lang w:val="pt-PT"/>
              </w:rPr>
            </w:pPr>
            <w:r w:rsidRPr="005159C5">
              <w:rPr>
                <w:rFonts w:ascii="Arial" w:eastAsia="Times New Roman" w:hAnsi="Arial" w:cs="Arial"/>
                <w:b/>
                <w:bCs/>
                <w:iCs/>
                <w:color w:val="000000"/>
                <w:sz w:val="19"/>
                <w:szCs w:val="19"/>
                <w:lang w:val="pt-PT"/>
              </w:rPr>
              <w:t>TESTEMUNHA 1</w:t>
            </w:r>
          </w:p>
        </w:tc>
        <w:tc>
          <w:tcPr>
            <w:tcW w:w="871" w:type="dxa"/>
            <w:tcBorders>
              <w:top w:val="nil"/>
              <w:left w:val="nil"/>
              <w:bottom w:val="nil"/>
              <w:right w:val="nil"/>
            </w:tcBorders>
            <w:noWrap/>
            <w:vAlign w:val="bottom"/>
            <w:hideMark/>
          </w:tcPr>
          <w:p w14:paraId="29FDC7A8" w14:textId="77777777" w:rsidR="001E7339" w:rsidRPr="005159C5" w:rsidRDefault="001E7339" w:rsidP="00274EFE">
            <w:pPr>
              <w:widowControl w:val="0"/>
              <w:spacing w:before="120" w:after="120" w:line="360" w:lineRule="auto"/>
              <w:jc w:val="center"/>
              <w:rPr>
                <w:rFonts w:ascii="Arial" w:eastAsia="Times New Roman" w:hAnsi="Arial" w:cs="Arial"/>
                <w:b/>
                <w:bCs/>
                <w:i/>
                <w:iCs/>
                <w:color w:val="000000"/>
                <w:sz w:val="19"/>
                <w:szCs w:val="19"/>
                <w:lang w:val="pt-PT"/>
              </w:rPr>
            </w:pPr>
          </w:p>
        </w:tc>
        <w:tc>
          <w:tcPr>
            <w:tcW w:w="3959" w:type="dxa"/>
            <w:tcBorders>
              <w:top w:val="nil"/>
              <w:left w:val="nil"/>
              <w:bottom w:val="nil"/>
              <w:right w:val="nil"/>
            </w:tcBorders>
            <w:noWrap/>
            <w:vAlign w:val="bottom"/>
            <w:hideMark/>
          </w:tcPr>
          <w:p w14:paraId="07E12E95" w14:textId="77777777" w:rsidR="001E7339" w:rsidRPr="005159C5" w:rsidRDefault="001E7339" w:rsidP="00274EFE">
            <w:pPr>
              <w:widowControl w:val="0"/>
              <w:spacing w:before="120" w:after="120" w:line="360" w:lineRule="auto"/>
              <w:jc w:val="center"/>
              <w:rPr>
                <w:rFonts w:ascii="Arial" w:eastAsia="Times New Roman" w:hAnsi="Arial" w:cs="Arial"/>
                <w:b/>
                <w:bCs/>
                <w:color w:val="000000"/>
                <w:sz w:val="19"/>
                <w:szCs w:val="19"/>
                <w:lang w:val="pt-PT"/>
              </w:rPr>
            </w:pPr>
            <w:r w:rsidRPr="005159C5">
              <w:rPr>
                <w:rFonts w:ascii="Arial" w:eastAsia="Times New Roman" w:hAnsi="Arial" w:cs="Arial"/>
                <w:b/>
                <w:bCs/>
                <w:color w:val="000000"/>
                <w:sz w:val="19"/>
                <w:szCs w:val="19"/>
                <w:lang w:val="pt-PT"/>
              </w:rPr>
              <w:t>TESTEMUNHA 2</w:t>
            </w:r>
          </w:p>
        </w:tc>
      </w:tr>
      <w:tr w:rsidR="001E7339" w:rsidRPr="005159C5" w14:paraId="31844B64" w14:textId="77777777" w:rsidTr="00274EFE">
        <w:trPr>
          <w:trHeight w:val="281"/>
        </w:trPr>
        <w:tc>
          <w:tcPr>
            <w:tcW w:w="4068" w:type="dxa"/>
            <w:tcBorders>
              <w:top w:val="nil"/>
              <w:left w:val="nil"/>
              <w:bottom w:val="single" w:sz="4" w:space="0" w:color="auto"/>
              <w:right w:val="nil"/>
            </w:tcBorders>
            <w:noWrap/>
            <w:vAlign w:val="bottom"/>
            <w:hideMark/>
          </w:tcPr>
          <w:p w14:paraId="6C03A575" w14:textId="77777777" w:rsidR="001E7339" w:rsidRPr="005159C5" w:rsidRDefault="001E7339" w:rsidP="00274EFE">
            <w:pPr>
              <w:widowControl w:val="0"/>
              <w:spacing w:before="120" w:after="120" w:line="360" w:lineRule="auto"/>
              <w:jc w:val="center"/>
              <w:rPr>
                <w:rFonts w:ascii="Arial" w:eastAsia="Times New Roman" w:hAnsi="Arial" w:cs="Arial"/>
                <w:b/>
                <w:bCs/>
                <w:color w:val="000000"/>
                <w:sz w:val="19"/>
                <w:szCs w:val="19"/>
                <w:lang w:val="pt-PT"/>
              </w:rPr>
            </w:pPr>
            <w:r w:rsidRPr="005159C5">
              <w:rPr>
                <w:rFonts w:ascii="Arial" w:eastAsia="Times New Roman" w:hAnsi="Arial" w:cs="Arial"/>
                <w:b/>
                <w:bCs/>
                <w:color w:val="000000"/>
                <w:sz w:val="19"/>
                <w:szCs w:val="19"/>
                <w:lang w:val="pt-PT"/>
              </w:rPr>
              <w:t> </w:t>
            </w:r>
          </w:p>
        </w:tc>
        <w:tc>
          <w:tcPr>
            <w:tcW w:w="871" w:type="dxa"/>
            <w:tcBorders>
              <w:top w:val="nil"/>
              <w:left w:val="nil"/>
              <w:bottom w:val="nil"/>
              <w:right w:val="nil"/>
            </w:tcBorders>
            <w:noWrap/>
            <w:vAlign w:val="bottom"/>
            <w:hideMark/>
          </w:tcPr>
          <w:p w14:paraId="62EF7D73" w14:textId="77777777" w:rsidR="001E7339" w:rsidRPr="005159C5" w:rsidRDefault="001E7339" w:rsidP="00274EFE">
            <w:pPr>
              <w:widowControl w:val="0"/>
              <w:spacing w:before="120" w:after="120" w:line="360" w:lineRule="auto"/>
              <w:rPr>
                <w:rFonts w:ascii="Arial" w:eastAsia="Times New Roman" w:hAnsi="Arial" w:cs="Arial"/>
                <w:b/>
                <w:bCs/>
                <w:color w:val="000000"/>
                <w:sz w:val="19"/>
                <w:szCs w:val="19"/>
                <w:lang w:val="pt-PT"/>
              </w:rPr>
            </w:pPr>
          </w:p>
        </w:tc>
        <w:tc>
          <w:tcPr>
            <w:tcW w:w="3959" w:type="dxa"/>
            <w:tcBorders>
              <w:top w:val="nil"/>
              <w:left w:val="nil"/>
              <w:bottom w:val="nil"/>
              <w:right w:val="nil"/>
            </w:tcBorders>
            <w:noWrap/>
            <w:vAlign w:val="bottom"/>
            <w:hideMark/>
          </w:tcPr>
          <w:p w14:paraId="18ACA009" w14:textId="77777777" w:rsidR="001E7339" w:rsidRPr="005159C5" w:rsidRDefault="001E7339" w:rsidP="00274EFE">
            <w:pPr>
              <w:widowControl w:val="0"/>
              <w:spacing w:before="120" w:after="120" w:line="360" w:lineRule="auto"/>
              <w:jc w:val="center"/>
              <w:rPr>
                <w:rFonts w:ascii="Arial" w:eastAsia="Times New Roman" w:hAnsi="Arial" w:cs="Arial"/>
                <w:sz w:val="19"/>
                <w:szCs w:val="19"/>
                <w:lang w:val="pt-PT"/>
              </w:rPr>
            </w:pPr>
          </w:p>
        </w:tc>
      </w:tr>
      <w:tr w:rsidR="001E7339" w:rsidRPr="005159C5" w14:paraId="3195C58D" w14:textId="77777777" w:rsidTr="00274EFE">
        <w:trPr>
          <w:trHeight w:val="281"/>
        </w:trPr>
        <w:tc>
          <w:tcPr>
            <w:tcW w:w="4068" w:type="dxa"/>
            <w:tcBorders>
              <w:top w:val="nil"/>
              <w:left w:val="nil"/>
              <w:bottom w:val="nil"/>
              <w:right w:val="nil"/>
            </w:tcBorders>
            <w:noWrap/>
            <w:vAlign w:val="bottom"/>
            <w:hideMark/>
          </w:tcPr>
          <w:p w14:paraId="3B4D182A" w14:textId="77777777" w:rsidR="001E7339" w:rsidRPr="005159C5" w:rsidRDefault="001E7339" w:rsidP="00274EFE">
            <w:pPr>
              <w:widowControl w:val="0"/>
              <w:spacing w:before="120" w:after="120" w:line="360" w:lineRule="auto"/>
              <w:jc w:val="center"/>
              <w:rPr>
                <w:rFonts w:ascii="Arial" w:eastAsia="Times New Roman" w:hAnsi="Arial" w:cs="Arial"/>
                <w:b/>
                <w:bCs/>
                <w:color w:val="000000"/>
                <w:sz w:val="19"/>
                <w:szCs w:val="19"/>
                <w:lang w:val="pt-PT"/>
              </w:rPr>
            </w:pPr>
            <w:r w:rsidRPr="005159C5">
              <w:rPr>
                <w:rFonts w:ascii="Arial" w:eastAsia="Times New Roman" w:hAnsi="Arial" w:cs="Arial"/>
                <w:b/>
                <w:bCs/>
                <w:color w:val="000000"/>
                <w:sz w:val="19"/>
                <w:szCs w:val="19"/>
                <w:lang w:val="pt-PT"/>
              </w:rPr>
              <w:t>FISCAL</w:t>
            </w:r>
            <w:r>
              <w:rPr>
                <w:rFonts w:ascii="Arial" w:eastAsia="Times New Roman" w:hAnsi="Arial" w:cs="Arial"/>
                <w:b/>
                <w:bCs/>
                <w:color w:val="000000"/>
                <w:sz w:val="19"/>
                <w:szCs w:val="19"/>
                <w:lang w:val="pt-PT"/>
              </w:rPr>
              <w:t xml:space="preserve"> DE CONTRATO</w:t>
            </w:r>
          </w:p>
        </w:tc>
        <w:tc>
          <w:tcPr>
            <w:tcW w:w="871" w:type="dxa"/>
            <w:tcBorders>
              <w:top w:val="nil"/>
              <w:left w:val="nil"/>
              <w:bottom w:val="nil"/>
              <w:right w:val="nil"/>
            </w:tcBorders>
            <w:noWrap/>
            <w:vAlign w:val="bottom"/>
            <w:hideMark/>
          </w:tcPr>
          <w:p w14:paraId="17A4DF1F" w14:textId="77777777" w:rsidR="001E7339" w:rsidRPr="005159C5" w:rsidRDefault="001E7339" w:rsidP="00274EFE">
            <w:pPr>
              <w:widowControl w:val="0"/>
              <w:spacing w:before="120" w:after="120" w:line="360" w:lineRule="auto"/>
              <w:jc w:val="center"/>
              <w:rPr>
                <w:rFonts w:ascii="Arial" w:eastAsia="Times New Roman" w:hAnsi="Arial" w:cs="Arial"/>
                <w:b/>
                <w:bCs/>
                <w:color w:val="000000"/>
                <w:sz w:val="19"/>
                <w:szCs w:val="19"/>
                <w:lang w:val="pt-PT"/>
              </w:rPr>
            </w:pPr>
          </w:p>
        </w:tc>
        <w:tc>
          <w:tcPr>
            <w:tcW w:w="3959" w:type="dxa"/>
            <w:tcBorders>
              <w:top w:val="nil"/>
              <w:left w:val="nil"/>
              <w:bottom w:val="nil"/>
              <w:right w:val="nil"/>
            </w:tcBorders>
            <w:noWrap/>
            <w:vAlign w:val="bottom"/>
            <w:hideMark/>
          </w:tcPr>
          <w:p w14:paraId="2B107644" w14:textId="77777777" w:rsidR="001E7339" w:rsidRPr="005159C5" w:rsidRDefault="001E7339" w:rsidP="00274EFE">
            <w:pPr>
              <w:widowControl w:val="0"/>
              <w:spacing w:before="120" w:after="120" w:line="360" w:lineRule="auto"/>
              <w:jc w:val="center"/>
              <w:rPr>
                <w:rFonts w:ascii="Arial" w:eastAsia="Times New Roman" w:hAnsi="Arial" w:cs="Arial"/>
                <w:sz w:val="19"/>
                <w:szCs w:val="19"/>
                <w:lang w:val="pt-PT"/>
              </w:rPr>
            </w:pPr>
          </w:p>
        </w:tc>
      </w:tr>
    </w:tbl>
    <w:p w14:paraId="59C88A90" w14:textId="53F291A8" w:rsidR="001E7339" w:rsidRDefault="001E7339" w:rsidP="001E7339">
      <w:pPr>
        <w:rPr>
          <w:rFonts w:ascii="Arial" w:eastAsia="Arial" w:hAnsi="Arial" w:cs="Arial"/>
          <w:sz w:val="22"/>
          <w:szCs w:val="22"/>
        </w:rPr>
      </w:pPr>
    </w:p>
    <w:p w14:paraId="1BCAB2E6" w14:textId="4A3DE55D" w:rsidR="008851F3" w:rsidRDefault="008851F3" w:rsidP="001E7339">
      <w:pPr>
        <w:rPr>
          <w:rFonts w:ascii="Arial" w:eastAsia="Arial" w:hAnsi="Arial" w:cs="Arial"/>
          <w:sz w:val="22"/>
          <w:szCs w:val="22"/>
        </w:rPr>
      </w:pPr>
    </w:p>
    <w:p w14:paraId="43950963" w14:textId="4795E452" w:rsidR="008851F3" w:rsidRDefault="008851F3" w:rsidP="001E7339">
      <w:pPr>
        <w:rPr>
          <w:rFonts w:ascii="Arial" w:eastAsia="Arial" w:hAnsi="Arial" w:cs="Arial"/>
          <w:sz w:val="22"/>
          <w:szCs w:val="22"/>
        </w:rPr>
      </w:pPr>
    </w:p>
    <w:p w14:paraId="5C64F0F5" w14:textId="277CD8AC" w:rsidR="008851F3" w:rsidRDefault="008851F3" w:rsidP="001E7339">
      <w:pPr>
        <w:rPr>
          <w:rFonts w:ascii="Arial" w:eastAsia="Arial" w:hAnsi="Arial" w:cs="Arial"/>
          <w:sz w:val="22"/>
          <w:szCs w:val="22"/>
        </w:rPr>
      </w:pPr>
    </w:p>
    <w:p w14:paraId="7B910703" w14:textId="05C6F7B4" w:rsidR="008851F3" w:rsidRDefault="008851F3" w:rsidP="001E7339">
      <w:pPr>
        <w:rPr>
          <w:rFonts w:ascii="Arial" w:eastAsia="Arial" w:hAnsi="Arial" w:cs="Arial"/>
          <w:sz w:val="22"/>
          <w:szCs w:val="22"/>
        </w:rPr>
      </w:pPr>
    </w:p>
    <w:p w14:paraId="3D196060" w14:textId="77777777" w:rsidR="008851F3" w:rsidRDefault="008851F3" w:rsidP="001E7339">
      <w:pPr>
        <w:rPr>
          <w:rFonts w:ascii="Arial" w:eastAsia="Arial" w:hAnsi="Arial" w:cs="Arial"/>
          <w:sz w:val="22"/>
          <w:szCs w:val="22"/>
        </w:rPr>
      </w:pPr>
    </w:p>
    <w:p w14:paraId="16220FA0" w14:textId="77777777" w:rsidR="001E7339" w:rsidRDefault="001E7339" w:rsidP="001E7339">
      <w:pPr>
        <w:rPr>
          <w:rFonts w:ascii="Arial" w:eastAsia="Arial" w:hAnsi="Arial" w:cs="Arial"/>
          <w:sz w:val="22"/>
          <w:szCs w:val="22"/>
        </w:rPr>
      </w:pPr>
    </w:p>
    <w:p w14:paraId="4C3302EC" w14:textId="5EC84C0A" w:rsidR="001E7339" w:rsidRPr="008851F3" w:rsidRDefault="001E7339" w:rsidP="00C4595D">
      <w:pPr>
        <w:pBdr>
          <w:top w:val="single" w:sz="4" w:space="1" w:color="000000"/>
          <w:left w:val="single" w:sz="4" w:space="4" w:color="000000"/>
          <w:bottom w:val="single" w:sz="4" w:space="1" w:color="000000"/>
          <w:right w:val="single" w:sz="4" w:space="29" w:color="000000"/>
          <w:between w:val="nil"/>
        </w:pBdr>
        <w:spacing w:after="0" w:line="240" w:lineRule="auto"/>
        <w:rPr>
          <w:rFonts w:ascii="Arial" w:eastAsia="Arial" w:hAnsi="Arial" w:cs="Arial"/>
          <w:b/>
          <w:sz w:val="22"/>
          <w:szCs w:val="22"/>
        </w:rPr>
      </w:pPr>
      <w:bookmarkStart w:id="81" w:name="_heading=h.1302m92" w:colFirst="0" w:colLast="0"/>
      <w:bookmarkEnd w:id="81"/>
      <w:r w:rsidRPr="008851F3">
        <w:rPr>
          <w:rFonts w:ascii="Arial" w:eastAsia="Arial" w:hAnsi="Arial" w:cs="Arial"/>
          <w:b/>
          <w:sz w:val="22"/>
          <w:szCs w:val="22"/>
        </w:rPr>
        <w:t xml:space="preserve">PROCESSO DE LICITAÇÃO Nº </w:t>
      </w:r>
      <w:r w:rsidR="008851F3" w:rsidRPr="008851F3">
        <w:rPr>
          <w:rFonts w:ascii="Arial" w:eastAsia="Arial" w:hAnsi="Arial" w:cs="Arial"/>
          <w:b/>
          <w:sz w:val="22"/>
          <w:szCs w:val="22"/>
        </w:rPr>
        <w:t>60</w:t>
      </w:r>
      <w:r w:rsidRPr="008851F3">
        <w:rPr>
          <w:rFonts w:ascii="Arial" w:eastAsia="Arial" w:hAnsi="Arial" w:cs="Arial"/>
          <w:b/>
          <w:sz w:val="22"/>
          <w:szCs w:val="22"/>
        </w:rPr>
        <w:t>/2026</w:t>
      </w:r>
    </w:p>
    <w:p w14:paraId="5C03EFA0" w14:textId="448CA342" w:rsidR="001E7339" w:rsidRPr="008851F3" w:rsidRDefault="001E7339" w:rsidP="00C4595D">
      <w:pPr>
        <w:pBdr>
          <w:top w:val="single" w:sz="4" w:space="1" w:color="000000"/>
          <w:left w:val="single" w:sz="4" w:space="4" w:color="000000"/>
          <w:bottom w:val="single" w:sz="4" w:space="1" w:color="000000"/>
          <w:right w:val="single" w:sz="4" w:space="29" w:color="000000"/>
          <w:between w:val="nil"/>
        </w:pBdr>
        <w:spacing w:after="0" w:line="240" w:lineRule="auto"/>
        <w:rPr>
          <w:rFonts w:ascii="Arial" w:eastAsia="Arial" w:hAnsi="Arial" w:cs="Arial"/>
          <w:b/>
          <w:sz w:val="22"/>
          <w:szCs w:val="22"/>
        </w:rPr>
      </w:pPr>
      <w:r w:rsidRPr="008851F3">
        <w:rPr>
          <w:rFonts w:ascii="Arial" w:eastAsia="Arial" w:hAnsi="Arial" w:cs="Arial"/>
          <w:b/>
          <w:sz w:val="22"/>
          <w:szCs w:val="22"/>
        </w:rPr>
        <w:t>MODALIDADE: Pregão na forma Eletrônica nº 900</w:t>
      </w:r>
      <w:r w:rsidR="008851F3" w:rsidRPr="008851F3">
        <w:rPr>
          <w:rFonts w:ascii="Arial" w:eastAsia="Arial" w:hAnsi="Arial" w:cs="Arial"/>
          <w:b/>
          <w:sz w:val="22"/>
          <w:szCs w:val="22"/>
        </w:rPr>
        <w:t>29</w:t>
      </w:r>
      <w:r w:rsidRPr="008851F3">
        <w:rPr>
          <w:rFonts w:ascii="Arial" w:eastAsia="Arial" w:hAnsi="Arial" w:cs="Arial"/>
          <w:b/>
          <w:sz w:val="22"/>
          <w:szCs w:val="22"/>
        </w:rPr>
        <w:t>/2026</w:t>
      </w:r>
    </w:p>
    <w:p w14:paraId="1E0CA970" w14:textId="02B88E67" w:rsidR="001E7339" w:rsidRDefault="001E7339" w:rsidP="00C4595D">
      <w:pPr>
        <w:pBdr>
          <w:top w:val="single" w:sz="4" w:space="1" w:color="000000"/>
          <w:left w:val="single" w:sz="4" w:space="4" w:color="000000"/>
          <w:bottom w:val="single" w:sz="4" w:space="1" w:color="000000"/>
          <w:right w:val="single" w:sz="4" w:space="29" w:color="000000"/>
          <w:between w:val="nil"/>
        </w:pBdr>
        <w:spacing w:after="0" w:line="240" w:lineRule="auto"/>
        <w:jc w:val="both"/>
        <w:rPr>
          <w:rFonts w:ascii="Arial" w:eastAsia="Arial" w:hAnsi="Arial" w:cs="Arial"/>
          <w:color w:val="000000"/>
          <w:sz w:val="22"/>
          <w:szCs w:val="22"/>
        </w:rPr>
      </w:pPr>
      <w:r>
        <w:rPr>
          <w:rFonts w:ascii="Arial" w:eastAsia="Arial" w:hAnsi="Arial" w:cs="Arial"/>
          <w:b/>
          <w:color w:val="000000"/>
          <w:sz w:val="22"/>
          <w:szCs w:val="22"/>
        </w:rPr>
        <w:t>OBJETO:</w:t>
      </w:r>
      <w:r>
        <w:rPr>
          <w:rFonts w:ascii="Arial" w:eastAsia="Arial" w:hAnsi="Arial" w:cs="Arial"/>
          <w:color w:val="000000"/>
          <w:sz w:val="22"/>
          <w:szCs w:val="22"/>
        </w:rPr>
        <w:t xml:space="preserve"> </w:t>
      </w:r>
      <w:r w:rsidRPr="0056321D">
        <w:rPr>
          <w:rFonts w:ascii="Arial" w:eastAsia="Arial" w:hAnsi="Arial" w:cs="Arial"/>
          <w:b/>
          <w:color w:val="000000"/>
        </w:rPr>
        <w:t>Registro de preços para futura e eventual aquisição de materiais e equipamentos</w:t>
      </w:r>
      <w:r w:rsidR="007A2AE5">
        <w:rPr>
          <w:rFonts w:ascii="Arial" w:eastAsia="Arial" w:hAnsi="Arial" w:cs="Arial"/>
          <w:b/>
          <w:color w:val="000000"/>
        </w:rPr>
        <w:t xml:space="preserve"> </w:t>
      </w:r>
      <w:r w:rsidRPr="0056321D">
        <w:rPr>
          <w:rFonts w:ascii="Arial" w:eastAsia="Arial" w:hAnsi="Arial" w:cs="Arial"/>
          <w:b/>
          <w:color w:val="000000"/>
        </w:rPr>
        <w:t>de informática, comunicação</w:t>
      </w:r>
      <w:r w:rsidR="007A2AE5">
        <w:rPr>
          <w:rFonts w:ascii="Arial" w:eastAsia="Arial" w:hAnsi="Arial" w:cs="Arial"/>
          <w:b/>
          <w:color w:val="000000"/>
        </w:rPr>
        <w:t xml:space="preserve">, </w:t>
      </w:r>
      <w:r w:rsidRPr="0056321D">
        <w:rPr>
          <w:rFonts w:ascii="Arial" w:eastAsia="Arial" w:hAnsi="Arial" w:cs="Arial"/>
          <w:b/>
          <w:color w:val="000000"/>
        </w:rPr>
        <w:t>bem como fornecimento de equipamentos destinados ao setor de identificação civil, para atender às necessidades de todas as Secretarias Municipais de Santa Izabel do Oeste/PR, pelo período de 12 (doze) meses, com Recursos Próprios, Estaduais e Federais</w:t>
      </w:r>
      <w:r>
        <w:rPr>
          <w:rFonts w:ascii="Arial" w:eastAsia="Arial" w:hAnsi="Arial" w:cs="Arial"/>
          <w:color w:val="000000"/>
          <w:sz w:val="22"/>
          <w:szCs w:val="22"/>
        </w:rPr>
        <w:t>.</w:t>
      </w:r>
    </w:p>
    <w:p w14:paraId="66CCFF22" w14:textId="253CC0C1" w:rsidR="001E7339" w:rsidRPr="008851F3" w:rsidRDefault="001E7339" w:rsidP="00C4595D">
      <w:pPr>
        <w:pBdr>
          <w:top w:val="single" w:sz="4" w:space="1" w:color="000000"/>
          <w:left w:val="single" w:sz="4" w:space="4" w:color="000000"/>
          <w:bottom w:val="single" w:sz="4" w:space="1" w:color="000000"/>
          <w:right w:val="single" w:sz="4" w:space="29" w:color="000000"/>
          <w:between w:val="nil"/>
        </w:pBdr>
        <w:spacing w:after="0" w:line="240" w:lineRule="auto"/>
        <w:jc w:val="both"/>
        <w:rPr>
          <w:rFonts w:ascii="Arial" w:eastAsia="Arial" w:hAnsi="Arial" w:cs="Arial"/>
          <w:sz w:val="22"/>
          <w:szCs w:val="22"/>
        </w:rPr>
      </w:pPr>
      <w:r w:rsidRPr="008851F3">
        <w:rPr>
          <w:rFonts w:ascii="Arial" w:eastAsia="Arial" w:hAnsi="Arial" w:cs="Arial"/>
          <w:b/>
          <w:sz w:val="22"/>
          <w:szCs w:val="22"/>
        </w:rPr>
        <w:t>ABERTURA DAS PROPOSTAS E RECEBIMENTO DOS LANCES:</w:t>
      </w:r>
      <w:r w:rsidRPr="008851F3">
        <w:rPr>
          <w:rFonts w:ascii="Arial" w:eastAsia="Arial" w:hAnsi="Arial" w:cs="Arial"/>
          <w:sz w:val="22"/>
          <w:szCs w:val="22"/>
        </w:rPr>
        <w:t xml:space="preserve"> a partir das </w:t>
      </w:r>
      <w:r w:rsidR="008851F3" w:rsidRPr="008851F3">
        <w:rPr>
          <w:rFonts w:ascii="Arial" w:eastAsia="Arial" w:hAnsi="Arial" w:cs="Arial"/>
          <w:sz w:val="22"/>
          <w:szCs w:val="22"/>
        </w:rPr>
        <w:t>08:30</w:t>
      </w:r>
      <w:r w:rsidRPr="008851F3">
        <w:rPr>
          <w:rFonts w:ascii="Arial" w:eastAsia="Arial" w:hAnsi="Arial" w:cs="Arial"/>
          <w:sz w:val="22"/>
          <w:szCs w:val="22"/>
        </w:rPr>
        <w:t xml:space="preserve">h do dia </w:t>
      </w:r>
      <w:r w:rsidR="008851F3" w:rsidRPr="008851F3">
        <w:rPr>
          <w:rFonts w:ascii="Arial" w:eastAsia="Arial" w:hAnsi="Arial" w:cs="Arial"/>
          <w:sz w:val="22"/>
          <w:szCs w:val="22"/>
        </w:rPr>
        <w:t>18</w:t>
      </w:r>
      <w:r w:rsidRPr="008851F3">
        <w:rPr>
          <w:rFonts w:ascii="Arial" w:eastAsia="Arial" w:hAnsi="Arial" w:cs="Arial"/>
          <w:sz w:val="22"/>
          <w:szCs w:val="22"/>
        </w:rPr>
        <w:t xml:space="preserve"> de </w:t>
      </w:r>
      <w:r w:rsidR="008851F3" w:rsidRPr="008851F3">
        <w:rPr>
          <w:rFonts w:ascii="Arial" w:eastAsia="Arial" w:hAnsi="Arial" w:cs="Arial"/>
          <w:sz w:val="22"/>
          <w:szCs w:val="22"/>
        </w:rPr>
        <w:t>junho</w:t>
      </w:r>
      <w:r w:rsidRPr="008851F3">
        <w:rPr>
          <w:rFonts w:ascii="Arial" w:eastAsia="Arial" w:hAnsi="Arial" w:cs="Arial"/>
          <w:sz w:val="22"/>
          <w:szCs w:val="22"/>
        </w:rPr>
        <w:t xml:space="preserve"> de 2026.</w:t>
      </w:r>
    </w:p>
    <w:p w14:paraId="6164A633" w14:textId="77777777" w:rsidR="001E7339" w:rsidRDefault="001E7339" w:rsidP="001E7339">
      <w:pPr>
        <w:rPr>
          <w:rFonts w:ascii="Arial" w:eastAsia="Arial" w:hAnsi="Arial" w:cs="Arial"/>
          <w:sz w:val="22"/>
          <w:szCs w:val="22"/>
        </w:rPr>
      </w:pPr>
    </w:p>
    <w:p w14:paraId="29CFC969" w14:textId="4C77262E" w:rsidR="001E7339" w:rsidRDefault="001E7339" w:rsidP="001E7339">
      <w:pPr>
        <w:pStyle w:val="A-ConteudoNumerado"/>
        <w:numPr>
          <w:ilvl w:val="0"/>
          <w:numId w:val="0"/>
        </w:numPr>
        <w:rPr>
          <w:sz w:val="22"/>
          <w:szCs w:val="22"/>
        </w:rPr>
      </w:pPr>
    </w:p>
    <w:p w14:paraId="12009ADD" w14:textId="77777777" w:rsidR="001E7339" w:rsidRPr="00E71171" w:rsidRDefault="001E7339" w:rsidP="001E7339">
      <w:pPr>
        <w:pStyle w:val="A-ConteudoNumerado"/>
        <w:numPr>
          <w:ilvl w:val="0"/>
          <w:numId w:val="0"/>
        </w:numPr>
        <w:rPr>
          <w:sz w:val="22"/>
          <w:szCs w:val="22"/>
        </w:rPr>
      </w:pPr>
    </w:p>
    <w:sectPr w:rsidR="001E7339" w:rsidRPr="00E71171" w:rsidSect="00C7108A">
      <w:headerReference w:type="even" r:id="rId88"/>
      <w:headerReference w:type="default" r:id="rId89"/>
      <w:footerReference w:type="default" r:id="rId90"/>
      <w:headerReference w:type="first" r:id="rId91"/>
      <w:pgSz w:w="11906" w:h="16838"/>
      <w:pgMar w:top="2268" w:right="1701" w:bottom="1418"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1F3564" w14:textId="77777777" w:rsidR="00117A65" w:rsidRDefault="00117A65" w:rsidP="00847978">
      <w:pPr>
        <w:spacing w:after="0" w:line="240" w:lineRule="auto"/>
      </w:pPr>
      <w:r>
        <w:separator/>
      </w:r>
    </w:p>
  </w:endnote>
  <w:endnote w:type="continuationSeparator" w:id="0">
    <w:p w14:paraId="27B6166C" w14:textId="77777777" w:rsidR="00117A65" w:rsidRDefault="00117A65" w:rsidP="0084797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altName w:val="Calibri"/>
    <w:charset w:val="00"/>
    <w:family w:val="swiss"/>
    <w:pitch w:val="variable"/>
    <w:sig w:usb0="20000287" w:usb1="00000003" w:usb2="00000000" w:usb3="00000000" w:csb0="0000019F" w:csb1="00000000"/>
  </w:font>
  <w:font w:name="Aptos Display">
    <w:altName w:val="Calibri"/>
    <w:charset w:val="00"/>
    <w:family w:val="swiss"/>
    <w:pitch w:val="variable"/>
    <w:sig w:usb0="20000287" w:usb1="00000003" w:usb2="00000000" w:usb3="00000000" w:csb0="0000019F" w:csb1="00000000"/>
  </w:font>
  <w:font w:name="Ecofont_Spranq_eco_Sans">
    <w:altName w:val="Calibri"/>
    <w:charset w:val="00"/>
    <w:family w:val="swiss"/>
    <w:pitch w:val="variable"/>
    <w:sig w:usb0="00000003" w:usb1="1000204A" w:usb2="00000000" w:usb3="00000000" w:csb0="0000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DFC236" w14:textId="130D0A60" w:rsidR="006E4898" w:rsidRDefault="006E4898">
    <w:pPr>
      <w:pStyle w:val="Rodap"/>
    </w:pPr>
    <w:r w:rsidRPr="006E4898">
      <w:rPr>
        <w:noProof/>
      </w:rPr>
      <w:drawing>
        <wp:anchor distT="0" distB="0" distL="114300" distR="114300" simplePos="0" relativeHeight="251668480" behindDoc="1" locked="0" layoutInCell="1" allowOverlap="1" wp14:anchorId="7653C636" wp14:editId="79FED029">
          <wp:simplePos x="0" y="0"/>
          <wp:positionH relativeFrom="column">
            <wp:posOffset>-1209040</wp:posOffset>
          </wp:positionH>
          <wp:positionV relativeFrom="paragraph">
            <wp:posOffset>-25987</wp:posOffset>
          </wp:positionV>
          <wp:extent cx="7866185" cy="989748"/>
          <wp:effectExtent l="0" t="0" r="0" b="1270"/>
          <wp:wrapNone/>
          <wp:docPr id="207135688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356882" name=""/>
                  <pic:cNvPicPr/>
                </pic:nvPicPr>
                <pic:blipFill>
                  <a:blip r:embed="rId1">
                    <a:extLst>
                      <a:ext uri="{28A0092B-C50C-407E-A947-70E740481C1C}">
                        <a14:useLocalDpi xmlns:a14="http://schemas.microsoft.com/office/drawing/2010/main" val="0"/>
                      </a:ext>
                    </a:extLst>
                  </a:blip>
                  <a:stretch>
                    <a:fillRect/>
                  </a:stretch>
                </pic:blipFill>
                <pic:spPr>
                  <a:xfrm>
                    <a:off x="0" y="0"/>
                    <a:ext cx="7866185" cy="989748"/>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E90BE5" w14:textId="77777777" w:rsidR="00117A65" w:rsidRDefault="00117A65" w:rsidP="00847978">
      <w:pPr>
        <w:spacing w:after="0" w:line="240" w:lineRule="auto"/>
      </w:pPr>
      <w:r>
        <w:separator/>
      </w:r>
    </w:p>
  </w:footnote>
  <w:footnote w:type="continuationSeparator" w:id="0">
    <w:p w14:paraId="0E8C2A89" w14:textId="77777777" w:rsidR="00117A65" w:rsidRDefault="00117A65" w:rsidP="0084797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1D009D" w14:textId="61952808" w:rsidR="00847978" w:rsidRDefault="00117A65">
    <w:pPr>
      <w:pStyle w:val="Cabealho"/>
    </w:pPr>
    <w:r>
      <w:rPr>
        <w:noProof/>
      </w:rPr>
      <w:pict w14:anchorId="274FBB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0212682" o:spid="_x0000_s2051" type="#_x0000_t75" alt="" style="position:absolute;margin-left:0;margin-top:0;width:956.5pt;height:1342pt;z-index:-251653120;mso-wrap-edited:f;mso-width-percent:0;mso-height-percent:0;mso-position-horizontal:center;mso-position-horizontal-relative:margin;mso-position-vertical:center;mso-position-vertical-relative:margin;mso-width-percent:0;mso-height-percent:0" o:allowincell="f">
          <v:imagedata r:id="rId1" o:title="Papel Timbrado - fundo"/>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412B4E" w14:textId="7720F650" w:rsidR="00847978" w:rsidRDefault="006E4898">
    <w:pPr>
      <w:pStyle w:val="Cabealho"/>
    </w:pPr>
    <w:r w:rsidRPr="006E4898">
      <w:rPr>
        <w:noProof/>
      </w:rPr>
      <w:drawing>
        <wp:anchor distT="0" distB="0" distL="114300" distR="114300" simplePos="0" relativeHeight="251667456" behindDoc="1" locked="0" layoutInCell="1" allowOverlap="1" wp14:anchorId="46966455" wp14:editId="27C813FE">
          <wp:simplePos x="0" y="0"/>
          <wp:positionH relativeFrom="column">
            <wp:posOffset>-1080135</wp:posOffset>
          </wp:positionH>
          <wp:positionV relativeFrom="paragraph">
            <wp:posOffset>-496766</wp:posOffset>
          </wp:positionV>
          <wp:extent cx="7549662" cy="1517212"/>
          <wp:effectExtent l="0" t="0" r="0" b="0"/>
          <wp:wrapNone/>
          <wp:docPr id="101935402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354020" name=""/>
                  <pic:cNvPicPr/>
                </pic:nvPicPr>
                <pic:blipFill>
                  <a:blip r:embed="rId1">
                    <a:extLst>
                      <a:ext uri="{28A0092B-C50C-407E-A947-70E740481C1C}">
                        <a14:useLocalDpi xmlns:a14="http://schemas.microsoft.com/office/drawing/2010/main" val="0"/>
                      </a:ext>
                    </a:extLst>
                  </a:blip>
                  <a:stretch>
                    <a:fillRect/>
                  </a:stretch>
                </pic:blipFill>
                <pic:spPr>
                  <a:xfrm>
                    <a:off x="0" y="0"/>
                    <a:ext cx="7549662" cy="1517212"/>
                  </a:xfrm>
                  <a:prstGeom prst="rect">
                    <a:avLst/>
                  </a:prstGeom>
                </pic:spPr>
              </pic:pic>
            </a:graphicData>
          </a:graphic>
          <wp14:sizeRelH relativeFrom="page">
            <wp14:pctWidth>0</wp14:pctWidth>
          </wp14:sizeRelH>
          <wp14:sizeRelV relativeFrom="page">
            <wp14:pctHeight>0</wp14:pctHeight>
          </wp14:sizeRelV>
        </wp:anchor>
      </w:drawing>
    </w:r>
    <w:r w:rsidR="00117A65">
      <w:rPr>
        <w:noProof/>
      </w:rPr>
      <w:pict w14:anchorId="4C5229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0212683" o:spid="_x0000_s2050" type="#_x0000_t75" alt="" style="position:absolute;margin-left:0;margin-top:0;width:956.5pt;height:1342pt;z-index:-251650048;mso-wrap-edited:f;mso-width-percent:0;mso-height-percent:0;mso-position-horizontal:center;mso-position-horizontal-relative:margin;mso-position-vertical:center;mso-position-vertical-relative:margin;mso-width-percent:0;mso-height-percent:0" o:allowincell="f">
          <v:imagedata r:id="rId2" o:title="Papel Timbrado - fundo"/>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5D0751" w14:textId="36D14F34" w:rsidR="00847978" w:rsidRDefault="00117A65">
    <w:pPr>
      <w:pStyle w:val="Cabealho"/>
    </w:pPr>
    <w:r>
      <w:rPr>
        <w:noProof/>
      </w:rPr>
      <w:pict w14:anchorId="6A95072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0212681" o:spid="_x0000_s2049" type="#_x0000_t75" alt="" style="position:absolute;margin-left:0;margin-top:0;width:956.5pt;height:1342pt;z-index:-251656192;mso-wrap-edited:f;mso-width-percent:0;mso-height-percent:0;mso-position-horizontal:center;mso-position-horizontal-relative:margin;mso-position-vertical:center;mso-position-vertical-relative:margin;mso-width-percent:0;mso-height-percent:0" o:allowincell="f">
          <v:imagedata r:id="rId1" o:title="Papel Timbrado - fundo"/>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AD7ECE"/>
    <w:multiLevelType w:val="multilevel"/>
    <w:tmpl w:val="BF9C3A0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1D56BBA"/>
    <w:multiLevelType w:val="multilevel"/>
    <w:tmpl w:val="1FECE2A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55F40C7"/>
    <w:multiLevelType w:val="multilevel"/>
    <w:tmpl w:val="8D020B4C"/>
    <w:lvl w:ilvl="0">
      <w:start w:val="1"/>
      <w:numFmt w:val="lowerLetter"/>
      <w:lvlText w:val="%1)"/>
      <w:lvlJc w:val="left"/>
      <w:pPr>
        <w:ind w:left="1436" w:hanging="360"/>
      </w:pPr>
    </w:lvl>
    <w:lvl w:ilvl="1">
      <w:start w:val="1"/>
      <w:numFmt w:val="lowerLetter"/>
      <w:lvlText w:val="%2."/>
      <w:lvlJc w:val="left"/>
      <w:pPr>
        <w:ind w:left="2156" w:hanging="360"/>
      </w:pPr>
    </w:lvl>
    <w:lvl w:ilvl="2">
      <w:start w:val="1"/>
      <w:numFmt w:val="lowerRoman"/>
      <w:lvlText w:val="%3."/>
      <w:lvlJc w:val="right"/>
      <w:pPr>
        <w:ind w:left="2876" w:hanging="180"/>
      </w:pPr>
    </w:lvl>
    <w:lvl w:ilvl="3">
      <w:start w:val="1"/>
      <w:numFmt w:val="decimal"/>
      <w:lvlText w:val="%4."/>
      <w:lvlJc w:val="left"/>
      <w:pPr>
        <w:ind w:left="3596" w:hanging="360"/>
      </w:pPr>
    </w:lvl>
    <w:lvl w:ilvl="4">
      <w:start w:val="1"/>
      <w:numFmt w:val="lowerLetter"/>
      <w:lvlText w:val="%5."/>
      <w:lvlJc w:val="left"/>
      <w:pPr>
        <w:ind w:left="4316" w:hanging="360"/>
      </w:pPr>
    </w:lvl>
    <w:lvl w:ilvl="5">
      <w:start w:val="1"/>
      <w:numFmt w:val="lowerRoman"/>
      <w:lvlText w:val="%6."/>
      <w:lvlJc w:val="right"/>
      <w:pPr>
        <w:ind w:left="5036" w:hanging="180"/>
      </w:pPr>
    </w:lvl>
    <w:lvl w:ilvl="6">
      <w:start w:val="1"/>
      <w:numFmt w:val="decimal"/>
      <w:lvlText w:val="%7."/>
      <w:lvlJc w:val="left"/>
      <w:pPr>
        <w:ind w:left="5756" w:hanging="360"/>
      </w:pPr>
    </w:lvl>
    <w:lvl w:ilvl="7">
      <w:start w:val="1"/>
      <w:numFmt w:val="lowerLetter"/>
      <w:lvlText w:val="%8."/>
      <w:lvlJc w:val="left"/>
      <w:pPr>
        <w:ind w:left="6476" w:hanging="360"/>
      </w:pPr>
    </w:lvl>
    <w:lvl w:ilvl="8">
      <w:start w:val="1"/>
      <w:numFmt w:val="lowerRoman"/>
      <w:lvlText w:val="%9."/>
      <w:lvlJc w:val="right"/>
      <w:pPr>
        <w:ind w:left="7196" w:hanging="180"/>
      </w:pPr>
    </w:lvl>
  </w:abstractNum>
  <w:abstractNum w:abstractNumId="3" w15:restartNumberingAfterBreak="0">
    <w:nsid w:val="07545BAA"/>
    <w:multiLevelType w:val="multilevel"/>
    <w:tmpl w:val="ABAEE224"/>
    <w:lvl w:ilvl="0">
      <w:start w:val="9"/>
      <w:numFmt w:val="decimal"/>
      <w:lvlText w:val="%1."/>
      <w:lvlJc w:val="left"/>
      <w:pPr>
        <w:ind w:left="7164" w:hanging="360"/>
      </w:pPr>
      <w:rPr>
        <w:b w:val="0"/>
      </w:rPr>
    </w:lvl>
    <w:lvl w:ilvl="1">
      <w:start w:val="2"/>
      <w:numFmt w:val="decimal"/>
      <w:lvlText w:val="%1.%2."/>
      <w:lvlJc w:val="left"/>
      <w:pPr>
        <w:ind w:left="2417" w:hanging="432"/>
      </w:pPr>
      <w:rPr>
        <w:b w:val="0"/>
        <w:i w:val="0"/>
        <w:strike w:val="0"/>
        <w:color w:val="000000"/>
        <w:sz w:val="22"/>
        <w:szCs w:val="22"/>
        <w:u w:val="none"/>
      </w:rPr>
    </w:lvl>
    <w:lvl w:ilvl="2">
      <w:start w:val="1"/>
      <w:numFmt w:val="decimal"/>
      <w:lvlText w:val="%1.%2.%3."/>
      <w:lvlJc w:val="left"/>
      <w:pPr>
        <w:ind w:left="1781" w:hanging="504"/>
      </w:pPr>
      <w:rPr>
        <w:rFonts w:ascii="Arial" w:eastAsia="Arial" w:hAnsi="Arial" w:cs="Arial"/>
        <w:b w:val="0"/>
        <w:i w:val="0"/>
        <w:strike w:val="0"/>
        <w:color w:val="000000"/>
        <w:sz w:val="22"/>
        <w:szCs w:val="22"/>
      </w:rPr>
    </w:lvl>
    <w:lvl w:ilvl="3">
      <w:start w:val="1"/>
      <w:numFmt w:val="decimal"/>
      <w:lvlText w:val="%1.%2.%3.%4."/>
      <w:lvlJc w:val="left"/>
      <w:pPr>
        <w:ind w:left="1641" w:hanging="648"/>
      </w:pPr>
    </w:lvl>
    <w:lvl w:ilvl="4">
      <w:start w:val="1"/>
      <w:numFmt w:val="decimal"/>
      <w:lvlText w:val="%1.%2.%3.%4.%5."/>
      <w:lvlJc w:val="left"/>
      <w:pPr>
        <w:ind w:left="2918"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A03391D"/>
    <w:multiLevelType w:val="multilevel"/>
    <w:tmpl w:val="9A8C64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A5E5E0F"/>
    <w:multiLevelType w:val="multilevel"/>
    <w:tmpl w:val="6952F1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D0D542A"/>
    <w:multiLevelType w:val="multilevel"/>
    <w:tmpl w:val="087002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D6221A2"/>
    <w:multiLevelType w:val="multilevel"/>
    <w:tmpl w:val="02A24E00"/>
    <w:lvl w:ilvl="0">
      <w:start w:val="22"/>
      <w:numFmt w:val="decimal"/>
      <w:lvlText w:val="%1"/>
      <w:lvlJc w:val="left"/>
      <w:pPr>
        <w:ind w:left="420" w:hanging="420"/>
      </w:pPr>
    </w:lvl>
    <w:lvl w:ilvl="1">
      <w:start w:val="1"/>
      <w:numFmt w:val="decimal"/>
      <w:lvlText w:val="%1.%2"/>
      <w:lvlJc w:val="left"/>
      <w:pPr>
        <w:ind w:left="420" w:hanging="42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8" w15:restartNumberingAfterBreak="0">
    <w:nsid w:val="14A235EF"/>
    <w:multiLevelType w:val="multilevel"/>
    <w:tmpl w:val="969208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5E94316"/>
    <w:multiLevelType w:val="hybridMultilevel"/>
    <w:tmpl w:val="B1A49344"/>
    <w:lvl w:ilvl="0" w:tplc="5BECC53C">
      <w:start w:val="1"/>
      <w:numFmt w:val="decimal"/>
      <w:lvlText w:val="%1."/>
      <w:lvlJc w:val="left"/>
      <w:pPr>
        <w:ind w:left="720" w:hanging="360"/>
      </w:pPr>
      <w:rPr>
        <w:rFonts w:ascii="Arial" w:hAnsi="Arial" w:hint="default"/>
        <w:b/>
        <w:i w:val="0"/>
        <w:color w:val="000000" w:themeColor="text1"/>
        <w:sz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16421EFA"/>
    <w:multiLevelType w:val="multilevel"/>
    <w:tmpl w:val="1AE08782"/>
    <w:lvl w:ilvl="0">
      <w:start w:val="1"/>
      <w:numFmt w:val="lowerLetter"/>
      <w:lvlText w:val="%1)"/>
      <w:lvlJc w:val="left"/>
      <w:pPr>
        <w:ind w:left="2988" w:hanging="360"/>
      </w:pPr>
      <w:rPr>
        <w:b/>
      </w:rPr>
    </w:lvl>
    <w:lvl w:ilvl="1">
      <w:start w:val="1"/>
      <w:numFmt w:val="lowerLetter"/>
      <w:lvlText w:val="%2."/>
      <w:lvlJc w:val="left"/>
      <w:pPr>
        <w:ind w:left="3708" w:hanging="360"/>
      </w:pPr>
    </w:lvl>
    <w:lvl w:ilvl="2">
      <w:start w:val="1"/>
      <w:numFmt w:val="lowerRoman"/>
      <w:lvlText w:val="%3."/>
      <w:lvlJc w:val="right"/>
      <w:pPr>
        <w:ind w:left="4428" w:hanging="180"/>
      </w:pPr>
    </w:lvl>
    <w:lvl w:ilvl="3">
      <w:start w:val="1"/>
      <w:numFmt w:val="decimal"/>
      <w:lvlText w:val="%4."/>
      <w:lvlJc w:val="left"/>
      <w:pPr>
        <w:ind w:left="5148" w:hanging="360"/>
      </w:pPr>
    </w:lvl>
    <w:lvl w:ilvl="4">
      <w:start w:val="1"/>
      <w:numFmt w:val="lowerLetter"/>
      <w:lvlText w:val="%5."/>
      <w:lvlJc w:val="left"/>
      <w:pPr>
        <w:ind w:left="5868" w:hanging="360"/>
      </w:pPr>
    </w:lvl>
    <w:lvl w:ilvl="5">
      <w:start w:val="1"/>
      <w:numFmt w:val="lowerRoman"/>
      <w:lvlText w:val="%6."/>
      <w:lvlJc w:val="right"/>
      <w:pPr>
        <w:ind w:left="6588" w:hanging="180"/>
      </w:pPr>
    </w:lvl>
    <w:lvl w:ilvl="6">
      <w:start w:val="1"/>
      <w:numFmt w:val="decimal"/>
      <w:lvlText w:val="%7."/>
      <w:lvlJc w:val="left"/>
      <w:pPr>
        <w:ind w:left="7308" w:hanging="360"/>
      </w:pPr>
    </w:lvl>
    <w:lvl w:ilvl="7">
      <w:start w:val="1"/>
      <w:numFmt w:val="lowerLetter"/>
      <w:lvlText w:val="%8."/>
      <w:lvlJc w:val="left"/>
      <w:pPr>
        <w:ind w:left="8028" w:hanging="360"/>
      </w:pPr>
    </w:lvl>
    <w:lvl w:ilvl="8">
      <w:start w:val="1"/>
      <w:numFmt w:val="lowerRoman"/>
      <w:lvlText w:val="%9."/>
      <w:lvlJc w:val="right"/>
      <w:pPr>
        <w:ind w:left="8748" w:hanging="180"/>
      </w:pPr>
    </w:lvl>
  </w:abstractNum>
  <w:abstractNum w:abstractNumId="11" w15:restartNumberingAfterBreak="0">
    <w:nsid w:val="17472452"/>
    <w:multiLevelType w:val="multilevel"/>
    <w:tmpl w:val="1280F89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1CE1254D"/>
    <w:multiLevelType w:val="multilevel"/>
    <w:tmpl w:val="6804FB5A"/>
    <w:lvl w:ilvl="0">
      <w:start w:val="19"/>
      <w:numFmt w:val="decimal"/>
      <w:lvlText w:val="%1."/>
      <w:lvlJc w:val="left"/>
      <w:pPr>
        <w:ind w:left="360" w:hanging="360"/>
      </w:pPr>
    </w:lvl>
    <w:lvl w:ilvl="1">
      <w:start w:val="1"/>
      <w:numFmt w:val="decimal"/>
      <w:lvlText w:val="%1.%2."/>
      <w:lvlJc w:val="left"/>
      <w:pPr>
        <w:ind w:left="792" w:hanging="432"/>
      </w:pPr>
      <w:rPr>
        <w:b w:val="0"/>
        <w:i w:val="0"/>
      </w:rPr>
    </w:lvl>
    <w:lvl w:ilvl="2">
      <w:start w:val="1"/>
      <w:numFmt w:val="lowerLetter"/>
      <w:lvlText w:val="%3)"/>
      <w:lvlJc w:val="left"/>
      <w:pPr>
        <w:ind w:left="1224" w:hanging="504"/>
      </w:pPr>
      <w:rPr>
        <w:b w:val="0"/>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D1976BB"/>
    <w:multiLevelType w:val="multilevel"/>
    <w:tmpl w:val="4CC21F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2B831DF"/>
    <w:multiLevelType w:val="multilevel"/>
    <w:tmpl w:val="F6223408"/>
    <w:lvl w:ilvl="0">
      <w:start w:val="1"/>
      <w:numFmt w:val="lowerLetter"/>
      <w:lvlText w:val="%1)"/>
      <w:lvlJc w:val="left"/>
      <w:pPr>
        <w:ind w:left="822" w:hanging="293"/>
      </w:pPr>
      <w:rPr>
        <w:rFonts w:ascii="Arial" w:eastAsia="Arial" w:hAnsi="Arial" w:cs="Arial"/>
        <w:sz w:val="22"/>
        <w:szCs w:val="22"/>
      </w:rPr>
    </w:lvl>
    <w:lvl w:ilvl="1">
      <w:numFmt w:val="bullet"/>
      <w:lvlText w:val="•"/>
      <w:lvlJc w:val="left"/>
      <w:pPr>
        <w:ind w:left="1674" w:hanging="293"/>
      </w:pPr>
    </w:lvl>
    <w:lvl w:ilvl="2">
      <w:numFmt w:val="bullet"/>
      <w:lvlText w:val="•"/>
      <w:lvlJc w:val="left"/>
      <w:pPr>
        <w:ind w:left="2529" w:hanging="293"/>
      </w:pPr>
    </w:lvl>
    <w:lvl w:ilvl="3">
      <w:numFmt w:val="bullet"/>
      <w:lvlText w:val="•"/>
      <w:lvlJc w:val="left"/>
      <w:pPr>
        <w:ind w:left="3383" w:hanging="293"/>
      </w:pPr>
    </w:lvl>
    <w:lvl w:ilvl="4">
      <w:numFmt w:val="bullet"/>
      <w:lvlText w:val="•"/>
      <w:lvlJc w:val="left"/>
      <w:pPr>
        <w:ind w:left="4238" w:hanging="293"/>
      </w:pPr>
    </w:lvl>
    <w:lvl w:ilvl="5">
      <w:numFmt w:val="bullet"/>
      <w:lvlText w:val="•"/>
      <w:lvlJc w:val="left"/>
      <w:pPr>
        <w:ind w:left="5093" w:hanging="293"/>
      </w:pPr>
    </w:lvl>
    <w:lvl w:ilvl="6">
      <w:numFmt w:val="bullet"/>
      <w:lvlText w:val="•"/>
      <w:lvlJc w:val="left"/>
      <w:pPr>
        <w:ind w:left="5947" w:hanging="292"/>
      </w:pPr>
    </w:lvl>
    <w:lvl w:ilvl="7">
      <w:numFmt w:val="bullet"/>
      <w:lvlText w:val="•"/>
      <w:lvlJc w:val="left"/>
      <w:pPr>
        <w:ind w:left="6802" w:hanging="292"/>
      </w:pPr>
    </w:lvl>
    <w:lvl w:ilvl="8">
      <w:numFmt w:val="bullet"/>
      <w:lvlText w:val="•"/>
      <w:lvlJc w:val="left"/>
      <w:pPr>
        <w:ind w:left="7657" w:hanging="292"/>
      </w:pPr>
    </w:lvl>
  </w:abstractNum>
  <w:abstractNum w:abstractNumId="15" w15:restartNumberingAfterBreak="0">
    <w:nsid w:val="23A41247"/>
    <w:multiLevelType w:val="multilevel"/>
    <w:tmpl w:val="A198D0E4"/>
    <w:lvl w:ilvl="0">
      <w:start w:val="1"/>
      <w:numFmt w:val="decimal"/>
      <w:lvlText w:val="%1."/>
      <w:lvlJc w:val="left"/>
      <w:pPr>
        <w:ind w:left="720" w:hanging="360"/>
      </w:pPr>
    </w:lvl>
    <w:lvl w:ilvl="1">
      <w:start w:val="1"/>
      <w:numFmt w:val="decimal"/>
      <w:lvlText w:val="%1.%2"/>
      <w:lvlJc w:val="left"/>
      <w:pPr>
        <w:ind w:left="644" w:hanging="359"/>
      </w:pPr>
      <w:rPr>
        <w:b w:val="0"/>
      </w:rPr>
    </w:lvl>
    <w:lvl w:ilvl="2">
      <w:start w:val="1"/>
      <w:numFmt w:val="decimal"/>
      <w:lvlText w:val="%1.%2.%3"/>
      <w:lvlJc w:val="left"/>
      <w:pPr>
        <w:ind w:left="1080" w:hanging="720"/>
      </w:pPr>
    </w:lvl>
    <w:lvl w:ilvl="3">
      <w:start w:val="1"/>
      <w:numFmt w:val="decimalZero"/>
      <w:lvlText w:val="%1.%2.%3.%4"/>
      <w:lvlJc w:val="left"/>
      <w:pPr>
        <w:ind w:left="1080" w:hanging="720"/>
      </w:pPr>
    </w:lvl>
    <w:lvl w:ilvl="4">
      <w:start w:val="1"/>
      <w:numFmt w:val="decimalZero"/>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6" w15:restartNumberingAfterBreak="0">
    <w:nsid w:val="241A3B40"/>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246B4E97"/>
    <w:multiLevelType w:val="multilevel"/>
    <w:tmpl w:val="7E76ED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6D50011"/>
    <w:multiLevelType w:val="singleLevel"/>
    <w:tmpl w:val="A47EE6B4"/>
    <w:lvl w:ilvl="0">
      <w:start w:val="1"/>
      <w:numFmt w:val="none"/>
      <w:lvlText w:val="1."/>
      <w:lvlJc w:val="left"/>
      <w:pPr>
        <w:ind w:left="0" w:firstLine="0"/>
      </w:pPr>
      <w:rPr>
        <w:rFonts w:ascii="Arial" w:hAnsi="Arial" w:hint="default"/>
        <w:b/>
        <w:i w:val="0"/>
        <w:color w:val="000000" w:themeColor="text1"/>
        <w:sz w:val="24"/>
      </w:rPr>
    </w:lvl>
  </w:abstractNum>
  <w:abstractNum w:abstractNumId="19" w15:restartNumberingAfterBreak="0">
    <w:nsid w:val="279F447F"/>
    <w:multiLevelType w:val="multilevel"/>
    <w:tmpl w:val="F38026E2"/>
    <w:lvl w:ilvl="0">
      <w:start w:val="1"/>
      <w:numFmt w:val="decimal"/>
      <w:lvlText w:val="%1."/>
      <w:lvlJc w:val="left"/>
      <w:pPr>
        <w:ind w:left="7164" w:hanging="360"/>
      </w:pPr>
      <w:rPr>
        <w:b w:val="0"/>
      </w:rPr>
    </w:lvl>
    <w:lvl w:ilvl="1">
      <w:start w:val="1"/>
      <w:numFmt w:val="decimal"/>
      <w:lvlText w:val="%1.%2."/>
      <w:lvlJc w:val="left"/>
      <w:pPr>
        <w:ind w:left="2417" w:hanging="432"/>
      </w:pPr>
      <w:rPr>
        <w:b w:val="0"/>
        <w:i w:val="0"/>
        <w:strike w:val="0"/>
        <w:color w:val="000000"/>
        <w:sz w:val="22"/>
        <w:szCs w:val="22"/>
        <w:u w:val="none"/>
      </w:rPr>
    </w:lvl>
    <w:lvl w:ilvl="2">
      <w:start w:val="1"/>
      <w:numFmt w:val="decimal"/>
      <w:lvlText w:val="%1.%2.%3."/>
      <w:lvlJc w:val="left"/>
      <w:pPr>
        <w:ind w:left="1781" w:hanging="504"/>
      </w:pPr>
      <w:rPr>
        <w:rFonts w:ascii="Arial" w:eastAsia="Arial" w:hAnsi="Arial" w:cs="Arial"/>
        <w:b w:val="0"/>
        <w:i w:val="0"/>
        <w:strike w:val="0"/>
        <w:color w:val="000000"/>
        <w:sz w:val="22"/>
        <w:szCs w:val="22"/>
      </w:rPr>
    </w:lvl>
    <w:lvl w:ilvl="3">
      <w:start w:val="1"/>
      <w:numFmt w:val="decimal"/>
      <w:lvlText w:val="%1.%2.%3.%4."/>
      <w:lvlJc w:val="left"/>
      <w:pPr>
        <w:ind w:left="1641" w:hanging="648"/>
      </w:pPr>
    </w:lvl>
    <w:lvl w:ilvl="4">
      <w:start w:val="1"/>
      <w:numFmt w:val="decimal"/>
      <w:lvlText w:val="%1.%2.%3.%4.%5."/>
      <w:lvlJc w:val="left"/>
      <w:pPr>
        <w:ind w:left="2918"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29AD1D6A"/>
    <w:multiLevelType w:val="multilevel"/>
    <w:tmpl w:val="959AA2FA"/>
    <w:lvl w:ilvl="0">
      <w:start w:val="1"/>
      <w:numFmt w:val="decimal"/>
      <w:pStyle w:val="A-TituloNumerado"/>
      <w:lvlText w:val="%1."/>
      <w:lvlJc w:val="left"/>
      <w:pPr>
        <w:ind w:left="360" w:hanging="360"/>
      </w:pPr>
    </w:lvl>
    <w:lvl w:ilvl="1">
      <w:start w:val="1"/>
      <w:numFmt w:val="decimal"/>
      <w:pStyle w:val="A-ConteudoNumerado"/>
      <w:lvlText w:val="%1.%2."/>
      <w:lvlJc w:val="left"/>
      <w:pPr>
        <w:ind w:left="792" w:hanging="432"/>
      </w:pPr>
      <w:rPr>
        <w:rFonts w:ascii="Arial" w:hAnsi="Arial" w:cs="Arial" w:hint="default"/>
        <w:b/>
        <w:bCs/>
        <w:i w:val="0"/>
        <w:iCs/>
        <w:color w:val="000000" w:themeColor="text1"/>
        <w:sz w:val="24"/>
        <w:szCs w:val="24"/>
      </w:rPr>
    </w:lvl>
    <w:lvl w:ilvl="2">
      <w:start w:val="1"/>
      <w:numFmt w:val="decimal"/>
      <w:lvlText w:val="%1.%2.%3."/>
      <w:lvlJc w:val="left"/>
      <w:pPr>
        <w:ind w:left="1224" w:hanging="504"/>
      </w:pPr>
      <w:rPr>
        <w:rFonts w:ascii="Arial" w:hAnsi="Arial" w:cs="Arial" w:hint="default"/>
        <w:b/>
        <w:bCs/>
        <w:i w:val="0"/>
        <w:iCs/>
        <w:sz w:val="24"/>
        <w:szCs w:val="24"/>
      </w:rPr>
    </w:lvl>
    <w:lvl w:ilvl="3">
      <w:start w:val="1"/>
      <w:numFmt w:val="decimal"/>
      <w:lvlText w:val="%1.%2.%3.%4."/>
      <w:lvlJc w:val="left"/>
      <w:pPr>
        <w:ind w:left="1728" w:hanging="648"/>
      </w:pPr>
      <w:rPr>
        <w:b/>
        <w:bCs/>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2BFA4210"/>
    <w:multiLevelType w:val="multilevel"/>
    <w:tmpl w:val="2B84E3D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2F7547CE"/>
    <w:multiLevelType w:val="multilevel"/>
    <w:tmpl w:val="0416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i w:val="0"/>
        <w:color w:val="000000" w:themeColor="text1"/>
        <w:sz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30667DEF"/>
    <w:multiLevelType w:val="multilevel"/>
    <w:tmpl w:val="E5742F20"/>
    <w:styleLink w:val="Listaatual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30F72D50"/>
    <w:multiLevelType w:val="multilevel"/>
    <w:tmpl w:val="0416001F"/>
    <w:lvl w:ilvl="0">
      <w:start w:val="1"/>
      <w:numFmt w:val="decimal"/>
      <w:lvlText w:val="%1."/>
      <w:lvlJc w:val="left"/>
      <w:pPr>
        <w:ind w:left="360" w:hanging="360"/>
      </w:pPr>
      <w:rPr>
        <w:rFonts w:hint="default"/>
        <w:b/>
        <w:i w:val="0"/>
        <w:color w:val="000000" w:themeColor="text1"/>
        <w:sz w:val="24"/>
      </w:rPr>
    </w:lvl>
    <w:lvl w:ilvl="1">
      <w:start w:val="1"/>
      <w:numFmt w:val="decimal"/>
      <w:lvlText w:val="%1.%2."/>
      <w:lvlJc w:val="left"/>
      <w:pPr>
        <w:ind w:left="792" w:hanging="432"/>
      </w:pPr>
      <w:rPr>
        <w:rFonts w:hint="default"/>
        <w:b/>
        <w:i w:val="0"/>
        <w:color w:val="000000" w:themeColor="text1"/>
        <w:sz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36290A98"/>
    <w:multiLevelType w:val="multilevel"/>
    <w:tmpl w:val="3AB0BE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420B5A94"/>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rPr>
        <w:i w:val="0"/>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46A019DF"/>
    <w:multiLevelType w:val="multilevel"/>
    <w:tmpl w:val="4A6A20DC"/>
    <w:lvl w:ilvl="0">
      <w:start w:val="5"/>
      <w:numFmt w:val="decimal"/>
      <w:lvlText w:val="%1"/>
      <w:lvlJc w:val="left"/>
      <w:pPr>
        <w:ind w:left="360" w:hanging="360"/>
      </w:pPr>
    </w:lvl>
    <w:lvl w:ilvl="1">
      <w:start w:val="1"/>
      <w:numFmt w:val="decimal"/>
      <w:lvlText w:val="%1.%2"/>
      <w:lvlJc w:val="left"/>
      <w:pPr>
        <w:ind w:left="720" w:hanging="360"/>
      </w:pPr>
      <w:rPr>
        <w:b w:val="0"/>
        <w:i w:val="0"/>
      </w:rPr>
    </w:lvl>
    <w:lvl w:ilvl="2">
      <w:start w:val="1"/>
      <w:numFmt w:val="decimalZero"/>
      <w:lvlText w:val="%1.%2.%3"/>
      <w:lvlJc w:val="left"/>
      <w:pPr>
        <w:ind w:left="1440" w:hanging="720"/>
      </w:pPr>
      <w:rPr>
        <w:color w:val="000000"/>
      </w:rPr>
    </w:lvl>
    <w:lvl w:ilvl="3">
      <w:start w:val="1"/>
      <w:numFmt w:val="decimalZero"/>
      <w:lvlText w:val="%1.%2.%3.%4"/>
      <w:lvlJc w:val="left"/>
      <w:pPr>
        <w:ind w:left="1800" w:hanging="720"/>
      </w:pPr>
    </w:lvl>
    <w:lvl w:ilvl="4">
      <w:start w:val="1"/>
      <w:numFmt w:val="decimalZero"/>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28" w15:restartNumberingAfterBreak="0">
    <w:nsid w:val="46C233CC"/>
    <w:multiLevelType w:val="multilevel"/>
    <w:tmpl w:val="BFD260D4"/>
    <w:lvl w:ilvl="0">
      <w:start w:val="1"/>
      <w:numFmt w:val="decimal"/>
      <w:pStyle w:val="Commarcadores3"/>
      <w:lvlText w:val="%1."/>
      <w:lvlJc w:val="left"/>
      <w:pPr>
        <w:ind w:left="720" w:hanging="360"/>
      </w:pPr>
      <w:rPr>
        <w:rFonts w:ascii="Arial" w:eastAsia="Arial" w:hAnsi="Arial" w:cs="Arial"/>
        <w:b/>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9" w15:restartNumberingAfterBreak="0">
    <w:nsid w:val="4D6606B7"/>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4E1675BB"/>
    <w:multiLevelType w:val="hybridMultilevel"/>
    <w:tmpl w:val="CA04897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15:restartNumberingAfterBreak="0">
    <w:nsid w:val="531A408D"/>
    <w:multiLevelType w:val="multilevel"/>
    <w:tmpl w:val="0CF4529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570A635F"/>
    <w:multiLevelType w:val="multilevel"/>
    <w:tmpl w:val="44B2D856"/>
    <w:styleLink w:val="Listaatual5"/>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58697566"/>
    <w:multiLevelType w:val="multilevel"/>
    <w:tmpl w:val="57F0FD40"/>
    <w:lvl w:ilvl="0">
      <w:start w:val="1"/>
      <w:numFmt w:val="decimal"/>
      <w:pStyle w:val="Commarcadores2"/>
      <w:lvlText w:val="%1."/>
      <w:lvlJc w:val="left"/>
      <w:pPr>
        <w:ind w:left="7164" w:hanging="360"/>
      </w:pPr>
      <w:rPr>
        <w:b w:val="0"/>
      </w:rPr>
    </w:lvl>
    <w:lvl w:ilvl="1">
      <w:start w:val="1"/>
      <w:numFmt w:val="decimal"/>
      <w:lvlText w:val="%1.%2."/>
      <w:lvlJc w:val="left"/>
      <w:pPr>
        <w:ind w:left="2417" w:hanging="432"/>
      </w:pPr>
      <w:rPr>
        <w:b w:val="0"/>
        <w:i w:val="0"/>
        <w:strike w:val="0"/>
        <w:color w:val="000000"/>
        <w:sz w:val="22"/>
        <w:szCs w:val="22"/>
        <w:u w:val="none"/>
      </w:rPr>
    </w:lvl>
    <w:lvl w:ilvl="2">
      <w:start w:val="1"/>
      <w:numFmt w:val="decimal"/>
      <w:lvlText w:val="%1.%2.%3."/>
      <w:lvlJc w:val="left"/>
      <w:pPr>
        <w:ind w:left="788" w:hanging="504"/>
      </w:pPr>
      <w:rPr>
        <w:rFonts w:ascii="Arial" w:eastAsia="Arial" w:hAnsi="Arial" w:cs="Arial"/>
        <w:b w:val="0"/>
        <w:i w:val="0"/>
        <w:strike w:val="0"/>
        <w:color w:val="000000"/>
        <w:sz w:val="22"/>
        <w:szCs w:val="22"/>
      </w:rPr>
    </w:lvl>
    <w:lvl w:ilvl="3">
      <w:start w:val="1"/>
      <w:numFmt w:val="decimal"/>
      <w:lvlText w:val="%1.%2.%3.%4."/>
      <w:lvlJc w:val="left"/>
      <w:pPr>
        <w:ind w:left="1641" w:hanging="648"/>
      </w:pPr>
    </w:lvl>
    <w:lvl w:ilvl="4">
      <w:start w:val="1"/>
      <w:numFmt w:val="decimal"/>
      <w:lvlText w:val="%1.%2.%3.%4.%5."/>
      <w:lvlJc w:val="left"/>
      <w:pPr>
        <w:ind w:left="2636"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5FC12BDF"/>
    <w:multiLevelType w:val="multilevel"/>
    <w:tmpl w:val="6DE68586"/>
    <w:lvl w:ilvl="0">
      <w:start w:val="1"/>
      <w:numFmt w:val="bullet"/>
      <w:lvlText w:val=""/>
      <w:lvlJc w:val="left"/>
      <w:pPr>
        <w:tabs>
          <w:tab w:val="num" w:pos="1440"/>
        </w:tabs>
        <w:ind w:left="1440" w:hanging="360"/>
      </w:pPr>
      <w:rPr>
        <w:rFonts w:ascii="Symbol" w:hAnsi="Symbol"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35" w15:restartNumberingAfterBreak="0">
    <w:nsid w:val="61123384"/>
    <w:multiLevelType w:val="multilevel"/>
    <w:tmpl w:val="14BA9E36"/>
    <w:styleLink w:val="Listaatual4"/>
    <w:lvl w:ilvl="0">
      <w:start w:val="1"/>
      <w:numFmt w:val="decimal"/>
      <w:lvlText w:val="1.%1."/>
      <w:lvlJc w:val="left"/>
      <w:pPr>
        <w:ind w:left="360" w:hanging="360"/>
      </w:pPr>
      <w:rPr>
        <w:rFonts w:ascii="Arial" w:hAnsi="Arial" w:hint="default"/>
        <w:b/>
        <w:i w:val="0"/>
        <w:color w:val="000000" w:themeColor="text1"/>
        <w:sz w:val="24"/>
      </w:rPr>
    </w:lvl>
    <w:lvl w:ilvl="1">
      <w:start w:val="1"/>
      <w:numFmt w:val="decimal"/>
      <w:lvlText w:val="%1.%2."/>
      <w:lvlJc w:val="left"/>
      <w:pPr>
        <w:ind w:left="0" w:firstLine="0"/>
      </w:pPr>
      <w:rPr>
        <w:rFonts w:ascii="Arial" w:hAnsi="Arial" w:hint="default"/>
        <w:b/>
        <w:i w:val="0"/>
        <w:color w:val="000000" w:themeColor="text1"/>
        <w:sz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616356CD"/>
    <w:multiLevelType w:val="hybridMultilevel"/>
    <w:tmpl w:val="6E9A969E"/>
    <w:lvl w:ilvl="0" w:tplc="EDF09BCC">
      <w:start w:val="2"/>
      <w:numFmt w:val="bullet"/>
      <w:lvlText w:val=""/>
      <w:lvlJc w:val="left"/>
      <w:pPr>
        <w:ind w:left="720" w:hanging="360"/>
      </w:pPr>
      <w:rPr>
        <w:rFonts w:ascii="Symbol" w:eastAsiaTheme="minorEastAsia" w:hAnsi="Symbol" w:cs="Arial"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7" w15:restartNumberingAfterBreak="0">
    <w:nsid w:val="66CF6417"/>
    <w:multiLevelType w:val="multilevel"/>
    <w:tmpl w:val="04E66374"/>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681D60B4"/>
    <w:multiLevelType w:val="multilevel"/>
    <w:tmpl w:val="38BC13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682B0C86"/>
    <w:multiLevelType w:val="multilevel"/>
    <w:tmpl w:val="528AD4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68FF39CF"/>
    <w:multiLevelType w:val="multilevel"/>
    <w:tmpl w:val="0DFCC936"/>
    <w:styleLink w:val="Listaatual3"/>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15:restartNumberingAfterBreak="0">
    <w:nsid w:val="6EF44EE1"/>
    <w:multiLevelType w:val="multilevel"/>
    <w:tmpl w:val="BCB602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73497AEB"/>
    <w:multiLevelType w:val="multilevel"/>
    <w:tmpl w:val="CE320B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785A751E"/>
    <w:multiLevelType w:val="multilevel"/>
    <w:tmpl w:val="4142F758"/>
    <w:styleLink w:val="Listaatual2"/>
    <w:lvl w:ilvl="0">
      <w:start w:val="1"/>
      <w:numFmt w:val="decimal"/>
      <w:lvlText w:val="1%1."/>
      <w:lvlJc w:val="left"/>
      <w:pPr>
        <w:ind w:left="360" w:hanging="360"/>
      </w:pPr>
      <w:rPr>
        <w:rFonts w:hint="default"/>
      </w:rPr>
    </w:lvl>
    <w:lvl w:ilvl="1">
      <w:start w:val="1"/>
      <w:numFmt w:val="decimal"/>
      <w:lvlText w:val="%1.%2."/>
      <w:lvlJc w:val="left"/>
      <w:pPr>
        <w:ind w:left="792" w:hanging="432"/>
      </w:pPr>
      <w:rPr>
        <w:rFonts w:ascii="Arial" w:hAnsi="Arial" w:hint="default"/>
        <w:b/>
        <w:i w:val="0"/>
        <w:color w:val="000000" w:themeColor="text1"/>
        <w:sz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4" w15:restartNumberingAfterBreak="0">
    <w:nsid w:val="7CD41575"/>
    <w:multiLevelType w:val="hybridMultilevel"/>
    <w:tmpl w:val="5BD09D46"/>
    <w:lvl w:ilvl="0" w:tplc="D18C819A">
      <w:numFmt w:val="bullet"/>
      <w:lvlText w:val=""/>
      <w:lvlJc w:val="left"/>
      <w:pPr>
        <w:ind w:left="720" w:hanging="360"/>
      </w:pPr>
      <w:rPr>
        <w:rFonts w:ascii="Symbol" w:eastAsiaTheme="minorHAnsi" w:hAnsi="Symbol" w:cstheme="minorBidi"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5" w15:restartNumberingAfterBreak="0">
    <w:nsid w:val="7DCB2668"/>
    <w:multiLevelType w:val="multilevel"/>
    <w:tmpl w:val="342CC7E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7E142728"/>
    <w:multiLevelType w:val="multilevel"/>
    <w:tmpl w:val="0416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33"/>
  </w:num>
  <w:num w:numId="2">
    <w:abstractNumId w:val="3"/>
  </w:num>
  <w:num w:numId="3">
    <w:abstractNumId w:val="7"/>
  </w:num>
  <w:num w:numId="4">
    <w:abstractNumId w:val="19"/>
  </w:num>
  <w:num w:numId="5">
    <w:abstractNumId w:val="30"/>
  </w:num>
  <w:num w:numId="6">
    <w:abstractNumId w:val="31"/>
  </w:num>
  <w:num w:numId="7">
    <w:abstractNumId w:val="46"/>
  </w:num>
  <w:num w:numId="8">
    <w:abstractNumId w:val="18"/>
  </w:num>
  <w:num w:numId="9">
    <w:abstractNumId w:val="23"/>
  </w:num>
  <w:num w:numId="10">
    <w:abstractNumId w:val="24"/>
  </w:num>
  <w:num w:numId="11">
    <w:abstractNumId w:val="43"/>
  </w:num>
  <w:num w:numId="12">
    <w:abstractNumId w:val="40"/>
  </w:num>
  <w:num w:numId="13">
    <w:abstractNumId w:val="35"/>
  </w:num>
  <w:num w:numId="14">
    <w:abstractNumId w:val="22"/>
  </w:num>
  <w:num w:numId="15">
    <w:abstractNumId w:val="16"/>
  </w:num>
  <w:num w:numId="16">
    <w:abstractNumId w:val="0"/>
  </w:num>
  <w:num w:numId="17">
    <w:abstractNumId w:val="20"/>
  </w:num>
  <w:num w:numId="18">
    <w:abstractNumId w:val="32"/>
  </w:num>
  <w:num w:numId="19">
    <w:abstractNumId w:val="44"/>
  </w:num>
  <w:num w:numId="20">
    <w:abstractNumId w:val="17"/>
  </w:num>
  <w:num w:numId="21">
    <w:abstractNumId w:val="9"/>
  </w:num>
  <w:num w:numId="22">
    <w:abstractNumId w:val="29"/>
  </w:num>
  <w:num w:numId="23">
    <w:abstractNumId w:val="28"/>
  </w:num>
  <w:num w:numId="24">
    <w:abstractNumId w:val="39"/>
  </w:num>
  <w:num w:numId="25">
    <w:abstractNumId w:val="36"/>
  </w:num>
  <w:num w:numId="26">
    <w:abstractNumId w:val="34"/>
  </w:num>
  <w:num w:numId="27">
    <w:abstractNumId w:val="38"/>
  </w:num>
  <w:num w:numId="28">
    <w:abstractNumId w:val="5"/>
    <w:lvlOverride w:ilvl="0">
      <w:lvl w:ilvl="0">
        <w:numFmt w:val="lowerLetter"/>
        <w:lvlText w:val="%1."/>
        <w:lvlJc w:val="left"/>
      </w:lvl>
    </w:lvlOverride>
  </w:num>
  <w:num w:numId="29">
    <w:abstractNumId w:val="41"/>
    <w:lvlOverride w:ilvl="0">
      <w:lvl w:ilvl="0">
        <w:numFmt w:val="lowerLetter"/>
        <w:lvlText w:val="%1."/>
        <w:lvlJc w:val="left"/>
      </w:lvl>
    </w:lvlOverride>
  </w:num>
  <w:num w:numId="30">
    <w:abstractNumId w:val="6"/>
  </w:num>
  <w:num w:numId="31">
    <w:abstractNumId w:val="25"/>
  </w:num>
  <w:num w:numId="32">
    <w:abstractNumId w:val="42"/>
  </w:num>
  <w:num w:numId="33">
    <w:abstractNumId w:val="45"/>
    <w:lvlOverride w:ilvl="0">
      <w:lvl w:ilvl="0">
        <w:numFmt w:val="decimal"/>
        <w:lvlText w:val="%1."/>
        <w:lvlJc w:val="left"/>
      </w:lvl>
    </w:lvlOverride>
  </w:num>
  <w:num w:numId="34">
    <w:abstractNumId w:val="21"/>
    <w:lvlOverride w:ilvl="0">
      <w:lvl w:ilvl="0">
        <w:numFmt w:val="decimal"/>
        <w:lvlText w:val="%1."/>
        <w:lvlJc w:val="left"/>
      </w:lvl>
    </w:lvlOverride>
  </w:num>
  <w:num w:numId="35">
    <w:abstractNumId w:val="11"/>
    <w:lvlOverride w:ilvl="0">
      <w:lvl w:ilvl="0">
        <w:numFmt w:val="decimal"/>
        <w:lvlText w:val="%1."/>
        <w:lvlJc w:val="left"/>
      </w:lvl>
    </w:lvlOverride>
  </w:num>
  <w:num w:numId="36">
    <w:abstractNumId w:val="37"/>
    <w:lvlOverride w:ilvl="0">
      <w:lvl w:ilvl="0">
        <w:numFmt w:val="decimal"/>
        <w:lvlText w:val="%1."/>
        <w:lvlJc w:val="left"/>
      </w:lvl>
    </w:lvlOverride>
  </w:num>
  <w:num w:numId="37">
    <w:abstractNumId w:val="8"/>
  </w:num>
  <w:num w:numId="38">
    <w:abstractNumId w:val="1"/>
    <w:lvlOverride w:ilvl="0">
      <w:lvl w:ilvl="0">
        <w:numFmt w:val="decimal"/>
        <w:lvlText w:val="%1."/>
        <w:lvlJc w:val="left"/>
      </w:lvl>
    </w:lvlOverride>
  </w:num>
  <w:num w:numId="39">
    <w:abstractNumId w:val="13"/>
  </w:num>
  <w:num w:numId="40">
    <w:abstractNumId w:val="4"/>
  </w:num>
  <w:num w:numId="41">
    <w:abstractNumId w:val="15"/>
  </w:num>
  <w:num w:numId="42">
    <w:abstractNumId w:val="27"/>
  </w:num>
  <w:num w:numId="43">
    <w:abstractNumId w:val="14"/>
  </w:num>
  <w:num w:numId="44">
    <w:abstractNumId w:val="10"/>
  </w:num>
  <w:num w:numId="45">
    <w:abstractNumId w:val="2"/>
  </w:num>
  <w:num w:numId="46">
    <w:abstractNumId w:val="12"/>
  </w:num>
  <w:num w:numId="47">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E4898"/>
    <w:rsid w:val="000D4380"/>
    <w:rsid w:val="00117A65"/>
    <w:rsid w:val="00133E03"/>
    <w:rsid w:val="00180B0E"/>
    <w:rsid w:val="001A4775"/>
    <w:rsid w:val="001E7339"/>
    <w:rsid w:val="00221345"/>
    <w:rsid w:val="00230AEF"/>
    <w:rsid w:val="0027604F"/>
    <w:rsid w:val="00276F7B"/>
    <w:rsid w:val="002E0E2E"/>
    <w:rsid w:val="002F5FD1"/>
    <w:rsid w:val="00315252"/>
    <w:rsid w:val="00316E7B"/>
    <w:rsid w:val="003A77A2"/>
    <w:rsid w:val="003B6479"/>
    <w:rsid w:val="00554B83"/>
    <w:rsid w:val="00573B94"/>
    <w:rsid w:val="005A6CDC"/>
    <w:rsid w:val="005C2BE0"/>
    <w:rsid w:val="005F6FF8"/>
    <w:rsid w:val="005F7A4E"/>
    <w:rsid w:val="006339C6"/>
    <w:rsid w:val="0067569E"/>
    <w:rsid w:val="006E4898"/>
    <w:rsid w:val="006E7405"/>
    <w:rsid w:val="006F0791"/>
    <w:rsid w:val="00712FE7"/>
    <w:rsid w:val="00730B3D"/>
    <w:rsid w:val="00764BEA"/>
    <w:rsid w:val="007A2AE5"/>
    <w:rsid w:val="007E2B3B"/>
    <w:rsid w:val="007E6855"/>
    <w:rsid w:val="0081345B"/>
    <w:rsid w:val="00847978"/>
    <w:rsid w:val="008851F3"/>
    <w:rsid w:val="008E6AA5"/>
    <w:rsid w:val="00931320"/>
    <w:rsid w:val="00950F11"/>
    <w:rsid w:val="009E38CF"/>
    <w:rsid w:val="009F7621"/>
    <w:rsid w:val="00A26B58"/>
    <w:rsid w:val="00AA306B"/>
    <w:rsid w:val="00AD01DE"/>
    <w:rsid w:val="00B30692"/>
    <w:rsid w:val="00B43E57"/>
    <w:rsid w:val="00B733FF"/>
    <w:rsid w:val="00BE54EC"/>
    <w:rsid w:val="00C4595D"/>
    <w:rsid w:val="00C65FE3"/>
    <w:rsid w:val="00C7108A"/>
    <w:rsid w:val="00CB18F0"/>
    <w:rsid w:val="00CC4ECF"/>
    <w:rsid w:val="00CC76F7"/>
    <w:rsid w:val="00CF0E5F"/>
    <w:rsid w:val="00DB38FB"/>
    <w:rsid w:val="00E71171"/>
    <w:rsid w:val="00E818F6"/>
    <w:rsid w:val="00F0141E"/>
    <w:rsid w:val="00F07F3C"/>
    <w:rsid w:val="00F11EAF"/>
    <w:rsid w:val="00F87E50"/>
    <w:rsid w:val="00F87FDB"/>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1AB4CA8A"/>
  <w15:chartTrackingRefBased/>
  <w15:docId w15:val="{24D733C2-4F1B-7445-943B-363DF7FE81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pt-BR"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har"/>
    <w:uiPriority w:val="9"/>
    <w:qFormat/>
    <w:rsid w:val="0084797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aliases w:val="Comentário"/>
    <w:basedOn w:val="Normal"/>
    <w:next w:val="Normal"/>
    <w:link w:val="Ttulo2Char"/>
    <w:uiPriority w:val="9"/>
    <w:unhideWhenUsed/>
    <w:qFormat/>
    <w:rsid w:val="0084797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har"/>
    <w:uiPriority w:val="9"/>
    <w:semiHidden/>
    <w:unhideWhenUsed/>
    <w:qFormat/>
    <w:rsid w:val="00847978"/>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har"/>
    <w:uiPriority w:val="9"/>
    <w:semiHidden/>
    <w:unhideWhenUsed/>
    <w:qFormat/>
    <w:rsid w:val="00847978"/>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har"/>
    <w:uiPriority w:val="9"/>
    <w:semiHidden/>
    <w:unhideWhenUsed/>
    <w:qFormat/>
    <w:rsid w:val="00847978"/>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har"/>
    <w:uiPriority w:val="9"/>
    <w:semiHidden/>
    <w:unhideWhenUsed/>
    <w:qFormat/>
    <w:rsid w:val="00847978"/>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har"/>
    <w:uiPriority w:val="9"/>
    <w:semiHidden/>
    <w:unhideWhenUsed/>
    <w:qFormat/>
    <w:rsid w:val="00847978"/>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har"/>
    <w:uiPriority w:val="9"/>
    <w:semiHidden/>
    <w:unhideWhenUsed/>
    <w:qFormat/>
    <w:rsid w:val="00847978"/>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har"/>
    <w:uiPriority w:val="9"/>
    <w:semiHidden/>
    <w:unhideWhenUsed/>
    <w:qFormat/>
    <w:rsid w:val="00847978"/>
    <w:pPr>
      <w:keepNext/>
      <w:keepLines/>
      <w:spacing w:after="0"/>
      <w:outlineLvl w:val="8"/>
    </w:pPr>
    <w:rPr>
      <w:rFonts w:eastAsiaTheme="majorEastAsia" w:cstheme="majorBidi"/>
      <w:color w:val="272727" w:themeColor="text1" w:themeTint="D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847978"/>
    <w:rPr>
      <w:rFonts w:asciiTheme="majorHAnsi" w:eastAsiaTheme="majorEastAsia" w:hAnsiTheme="majorHAnsi" w:cstheme="majorBidi"/>
      <w:color w:val="0F4761" w:themeColor="accent1" w:themeShade="BF"/>
      <w:sz w:val="40"/>
      <w:szCs w:val="40"/>
    </w:rPr>
  </w:style>
  <w:style w:type="character" w:customStyle="1" w:styleId="Ttulo2Char">
    <w:name w:val="Título 2 Char"/>
    <w:aliases w:val="Comentário Char"/>
    <w:basedOn w:val="Fontepargpadro"/>
    <w:link w:val="Ttulo2"/>
    <w:uiPriority w:val="9"/>
    <w:rsid w:val="00847978"/>
    <w:rPr>
      <w:rFonts w:asciiTheme="majorHAnsi" w:eastAsiaTheme="majorEastAsia" w:hAnsiTheme="majorHAnsi" w:cstheme="majorBidi"/>
      <w:color w:val="0F4761" w:themeColor="accent1" w:themeShade="BF"/>
      <w:sz w:val="32"/>
      <w:szCs w:val="32"/>
    </w:rPr>
  </w:style>
  <w:style w:type="character" w:customStyle="1" w:styleId="Ttulo3Char">
    <w:name w:val="Título 3 Char"/>
    <w:basedOn w:val="Fontepargpadro"/>
    <w:link w:val="Ttulo3"/>
    <w:uiPriority w:val="9"/>
    <w:semiHidden/>
    <w:rsid w:val="00847978"/>
    <w:rPr>
      <w:rFonts w:eastAsiaTheme="majorEastAsia" w:cstheme="majorBidi"/>
      <w:color w:val="0F4761" w:themeColor="accent1" w:themeShade="BF"/>
      <w:sz w:val="28"/>
      <w:szCs w:val="28"/>
    </w:rPr>
  </w:style>
  <w:style w:type="character" w:customStyle="1" w:styleId="Ttulo4Char">
    <w:name w:val="Título 4 Char"/>
    <w:basedOn w:val="Fontepargpadro"/>
    <w:link w:val="Ttulo4"/>
    <w:uiPriority w:val="9"/>
    <w:semiHidden/>
    <w:rsid w:val="00847978"/>
    <w:rPr>
      <w:rFonts w:eastAsiaTheme="majorEastAsia" w:cstheme="majorBidi"/>
      <w:i/>
      <w:iCs/>
      <w:color w:val="0F4761" w:themeColor="accent1" w:themeShade="BF"/>
    </w:rPr>
  </w:style>
  <w:style w:type="character" w:customStyle="1" w:styleId="Ttulo5Char">
    <w:name w:val="Título 5 Char"/>
    <w:basedOn w:val="Fontepargpadro"/>
    <w:link w:val="Ttulo5"/>
    <w:uiPriority w:val="9"/>
    <w:semiHidden/>
    <w:rsid w:val="00847978"/>
    <w:rPr>
      <w:rFonts w:eastAsiaTheme="majorEastAsia" w:cstheme="majorBidi"/>
      <w:color w:val="0F4761" w:themeColor="accent1" w:themeShade="BF"/>
    </w:rPr>
  </w:style>
  <w:style w:type="character" w:customStyle="1" w:styleId="Ttulo6Char">
    <w:name w:val="Título 6 Char"/>
    <w:basedOn w:val="Fontepargpadro"/>
    <w:link w:val="Ttulo6"/>
    <w:uiPriority w:val="9"/>
    <w:semiHidden/>
    <w:rsid w:val="00847978"/>
    <w:rPr>
      <w:rFonts w:eastAsiaTheme="majorEastAsia" w:cstheme="majorBidi"/>
      <w:i/>
      <w:iCs/>
      <w:color w:val="595959" w:themeColor="text1" w:themeTint="A6"/>
    </w:rPr>
  </w:style>
  <w:style w:type="character" w:customStyle="1" w:styleId="Ttulo7Char">
    <w:name w:val="Título 7 Char"/>
    <w:basedOn w:val="Fontepargpadro"/>
    <w:link w:val="Ttulo7"/>
    <w:uiPriority w:val="9"/>
    <w:semiHidden/>
    <w:rsid w:val="00847978"/>
    <w:rPr>
      <w:rFonts w:eastAsiaTheme="majorEastAsia" w:cstheme="majorBidi"/>
      <w:color w:val="595959" w:themeColor="text1" w:themeTint="A6"/>
    </w:rPr>
  </w:style>
  <w:style w:type="character" w:customStyle="1" w:styleId="Ttulo8Char">
    <w:name w:val="Título 8 Char"/>
    <w:basedOn w:val="Fontepargpadro"/>
    <w:link w:val="Ttulo8"/>
    <w:uiPriority w:val="9"/>
    <w:semiHidden/>
    <w:rsid w:val="00847978"/>
    <w:rPr>
      <w:rFonts w:eastAsiaTheme="majorEastAsia" w:cstheme="majorBidi"/>
      <w:i/>
      <w:iCs/>
      <w:color w:val="272727" w:themeColor="text1" w:themeTint="D8"/>
    </w:rPr>
  </w:style>
  <w:style w:type="character" w:customStyle="1" w:styleId="Ttulo9Char">
    <w:name w:val="Título 9 Char"/>
    <w:basedOn w:val="Fontepargpadro"/>
    <w:link w:val="Ttulo9"/>
    <w:uiPriority w:val="9"/>
    <w:semiHidden/>
    <w:rsid w:val="00847978"/>
    <w:rPr>
      <w:rFonts w:eastAsiaTheme="majorEastAsia" w:cstheme="majorBidi"/>
      <w:color w:val="272727" w:themeColor="text1" w:themeTint="D8"/>
    </w:rPr>
  </w:style>
  <w:style w:type="paragraph" w:styleId="Ttulo">
    <w:name w:val="Title"/>
    <w:aliases w:val="Título Central"/>
    <w:basedOn w:val="Normal"/>
    <w:next w:val="Normal"/>
    <w:link w:val="TtuloChar"/>
    <w:uiPriority w:val="10"/>
    <w:qFormat/>
    <w:rsid w:val="0084797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har">
    <w:name w:val="Título Char"/>
    <w:aliases w:val="Título Central Char"/>
    <w:basedOn w:val="Fontepargpadro"/>
    <w:link w:val="Ttulo"/>
    <w:uiPriority w:val="10"/>
    <w:rsid w:val="00847978"/>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har"/>
    <w:uiPriority w:val="11"/>
    <w:qFormat/>
    <w:rsid w:val="00847978"/>
    <w:pPr>
      <w:numPr>
        <w:ilvl w:val="1"/>
      </w:numPr>
    </w:pPr>
    <w:rPr>
      <w:rFonts w:eastAsiaTheme="majorEastAsia" w:cstheme="majorBidi"/>
      <w:color w:val="595959" w:themeColor="text1" w:themeTint="A6"/>
      <w:spacing w:val="15"/>
      <w:sz w:val="28"/>
      <w:szCs w:val="28"/>
    </w:rPr>
  </w:style>
  <w:style w:type="character" w:customStyle="1" w:styleId="SubttuloChar">
    <w:name w:val="Subtítulo Char"/>
    <w:basedOn w:val="Fontepargpadro"/>
    <w:link w:val="Subttulo"/>
    <w:uiPriority w:val="11"/>
    <w:rsid w:val="00847978"/>
    <w:rPr>
      <w:rFonts w:eastAsiaTheme="majorEastAsia" w:cstheme="majorBidi"/>
      <w:color w:val="595959" w:themeColor="text1" w:themeTint="A6"/>
      <w:spacing w:val="15"/>
      <w:sz w:val="28"/>
      <w:szCs w:val="28"/>
    </w:rPr>
  </w:style>
  <w:style w:type="paragraph" w:styleId="Citao">
    <w:name w:val="Quote"/>
    <w:basedOn w:val="Normal"/>
    <w:next w:val="Normal"/>
    <w:link w:val="CitaoChar"/>
    <w:uiPriority w:val="29"/>
    <w:qFormat/>
    <w:rsid w:val="00847978"/>
    <w:pPr>
      <w:spacing w:before="160"/>
      <w:jc w:val="center"/>
    </w:pPr>
    <w:rPr>
      <w:i/>
      <w:iCs/>
      <w:color w:val="404040" w:themeColor="text1" w:themeTint="BF"/>
    </w:rPr>
  </w:style>
  <w:style w:type="character" w:customStyle="1" w:styleId="CitaoChar">
    <w:name w:val="Citação Char"/>
    <w:basedOn w:val="Fontepargpadro"/>
    <w:link w:val="Citao"/>
    <w:uiPriority w:val="29"/>
    <w:rsid w:val="00847978"/>
    <w:rPr>
      <w:i/>
      <w:iCs/>
      <w:color w:val="404040" w:themeColor="text1" w:themeTint="BF"/>
    </w:rPr>
  </w:style>
  <w:style w:type="paragraph" w:styleId="PargrafodaLista">
    <w:name w:val="List Paragraph"/>
    <w:basedOn w:val="Normal"/>
    <w:link w:val="PargrafodaListaChar"/>
    <w:uiPriority w:val="34"/>
    <w:qFormat/>
    <w:rsid w:val="00847978"/>
    <w:pPr>
      <w:ind w:left="720"/>
      <w:contextualSpacing/>
    </w:pPr>
  </w:style>
  <w:style w:type="character" w:styleId="nfaseIntensa">
    <w:name w:val="Intense Emphasis"/>
    <w:basedOn w:val="Fontepargpadro"/>
    <w:uiPriority w:val="21"/>
    <w:qFormat/>
    <w:rsid w:val="00847978"/>
    <w:rPr>
      <w:i/>
      <w:iCs/>
      <w:color w:val="0F4761" w:themeColor="accent1" w:themeShade="BF"/>
    </w:rPr>
  </w:style>
  <w:style w:type="paragraph" w:styleId="CitaoIntensa">
    <w:name w:val="Intense Quote"/>
    <w:basedOn w:val="Normal"/>
    <w:next w:val="Normal"/>
    <w:link w:val="CitaoIntensaChar"/>
    <w:uiPriority w:val="30"/>
    <w:qFormat/>
    <w:rsid w:val="0084797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oIntensaChar">
    <w:name w:val="Citação Intensa Char"/>
    <w:basedOn w:val="Fontepargpadro"/>
    <w:link w:val="CitaoIntensa"/>
    <w:uiPriority w:val="30"/>
    <w:rsid w:val="00847978"/>
    <w:rPr>
      <w:i/>
      <w:iCs/>
      <w:color w:val="0F4761" w:themeColor="accent1" w:themeShade="BF"/>
    </w:rPr>
  </w:style>
  <w:style w:type="character" w:styleId="RefernciaIntensa">
    <w:name w:val="Intense Reference"/>
    <w:basedOn w:val="Fontepargpadro"/>
    <w:uiPriority w:val="32"/>
    <w:qFormat/>
    <w:rsid w:val="00847978"/>
    <w:rPr>
      <w:b/>
      <w:bCs/>
      <w:smallCaps/>
      <w:color w:val="0F4761" w:themeColor="accent1" w:themeShade="BF"/>
      <w:spacing w:val="5"/>
    </w:rPr>
  </w:style>
  <w:style w:type="paragraph" w:styleId="Cabealho">
    <w:name w:val="header"/>
    <w:basedOn w:val="Normal"/>
    <w:link w:val="CabealhoChar"/>
    <w:unhideWhenUsed/>
    <w:rsid w:val="00847978"/>
    <w:pPr>
      <w:tabs>
        <w:tab w:val="center" w:pos="4252"/>
        <w:tab w:val="right" w:pos="8504"/>
      </w:tabs>
      <w:spacing w:after="0" w:line="240" w:lineRule="auto"/>
    </w:pPr>
  </w:style>
  <w:style w:type="character" w:customStyle="1" w:styleId="CabealhoChar">
    <w:name w:val="Cabeçalho Char"/>
    <w:basedOn w:val="Fontepargpadro"/>
    <w:link w:val="Cabealho"/>
    <w:rsid w:val="00847978"/>
  </w:style>
  <w:style w:type="paragraph" w:styleId="Rodap">
    <w:name w:val="footer"/>
    <w:basedOn w:val="Normal"/>
    <w:link w:val="RodapChar"/>
    <w:uiPriority w:val="99"/>
    <w:unhideWhenUsed/>
    <w:rsid w:val="00847978"/>
    <w:pPr>
      <w:tabs>
        <w:tab w:val="center" w:pos="4252"/>
        <w:tab w:val="right" w:pos="8504"/>
      </w:tabs>
      <w:spacing w:after="0" w:line="240" w:lineRule="auto"/>
    </w:pPr>
  </w:style>
  <w:style w:type="character" w:customStyle="1" w:styleId="RodapChar">
    <w:name w:val="Rodapé Char"/>
    <w:basedOn w:val="Fontepargpadro"/>
    <w:link w:val="Rodap"/>
    <w:uiPriority w:val="99"/>
    <w:rsid w:val="00847978"/>
  </w:style>
  <w:style w:type="character" w:styleId="Hyperlink">
    <w:name w:val="Hyperlink"/>
    <w:uiPriority w:val="99"/>
    <w:rsid w:val="00276F7B"/>
    <w:rPr>
      <w:color w:val="000080"/>
      <w:u w:val="single"/>
    </w:rPr>
  </w:style>
  <w:style w:type="paragraph" w:customStyle="1" w:styleId="ou">
    <w:name w:val="ou"/>
    <w:basedOn w:val="PargrafodaLista"/>
    <w:link w:val="ouChar"/>
    <w:qFormat/>
    <w:rsid w:val="00276F7B"/>
    <w:pPr>
      <w:spacing w:before="60" w:after="60" w:line="259" w:lineRule="auto"/>
      <w:ind w:left="0"/>
      <w:contextualSpacing w:val="0"/>
      <w:jc w:val="center"/>
    </w:pPr>
    <w:rPr>
      <w:rFonts w:ascii="Arial" w:hAnsi="Arial" w:cs="Arial"/>
      <w:b/>
      <w:bCs/>
      <w:i/>
      <w:iCs/>
      <w:color w:val="FF0000"/>
      <w:kern w:val="0"/>
      <w:u w:val="single"/>
      <w:lang w:eastAsia="pt-BR"/>
      <w14:ligatures w14:val="none"/>
    </w:rPr>
  </w:style>
  <w:style w:type="character" w:customStyle="1" w:styleId="ouChar">
    <w:name w:val="ou Char"/>
    <w:basedOn w:val="Fontepargpadro"/>
    <w:link w:val="ou"/>
    <w:rsid w:val="00276F7B"/>
    <w:rPr>
      <w:rFonts w:ascii="Arial" w:hAnsi="Arial" w:cs="Arial"/>
      <w:b/>
      <w:bCs/>
      <w:i/>
      <w:iCs/>
      <w:color w:val="FF0000"/>
      <w:kern w:val="0"/>
      <w:u w:val="single"/>
      <w:lang w:eastAsia="pt-BR"/>
      <w14:ligatures w14:val="none"/>
    </w:rPr>
  </w:style>
  <w:style w:type="paragraph" w:customStyle="1" w:styleId="Default">
    <w:name w:val="Default"/>
    <w:rsid w:val="00276F7B"/>
    <w:pPr>
      <w:autoSpaceDE w:val="0"/>
      <w:autoSpaceDN w:val="0"/>
      <w:adjustRightInd w:val="0"/>
      <w:spacing w:after="0" w:line="240" w:lineRule="auto"/>
    </w:pPr>
    <w:rPr>
      <w:rFonts w:ascii="Arial" w:eastAsia="Ecofont_Spranq_eco_Sans" w:hAnsi="Arial" w:cs="Arial"/>
      <w:color w:val="000000"/>
      <w:kern w:val="0"/>
      <w:lang w:eastAsia="pt-BR"/>
      <w14:ligatures w14:val="none"/>
    </w:rPr>
  </w:style>
  <w:style w:type="character" w:styleId="Forte">
    <w:name w:val="Strong"/>
    <w:basedOn w:val="Fontepargpadro"/>
    <w:uiPriority w:val="22"/>
    <w:qFormat/>
    <w:rsid w:val="00276F7B"/>
    <w:rPr>
      <w:b/>
      <w:bCs/>
    </w:rPr>
  </w:style>
  <w:style w:type="paragraph" w:styleId="Commarcadores2">
    <w:name w:val="List Bullet 2"/>
    <w:basedOn w:val="Normal"/>
    <w:autoRedefine/>
    <w:uiPriority w:val="99"/>
    <w:semiHidden/>
    <w:rsid w:val="00276F7B"/>
    <w:pPr>
      <w:numPr>
        <w:numId w:val="1"/>
      </w:numPr>
      <w:tabs>
        <w:tab w:val="num" w:pos="926"/>
        <w:tab w:val="num" w:pos="1209"/>
      </w:tabs>
      <w:spacing w:after="0" w:line="240" w:lineRule="auto"/>
      <w:jc w:val="both"/>
    </w:pPr>
    <w:rPr>
      <w:rFonts w:ascii="Times New Roman" w:eastAsia="Times New Roman" w:hAnsi="Times New Roman" w:cs="Times New Roman"/>
      <w:kern w:val="0"/>
      <w:sz w:val="20"/>
      <w:szCs w:val="20"/>
      <w:lang w:eastAsia="pt-BR"/>
      <w14:ligatures w14:val="none"/>
    </w:rPr>
  </w:style>
  <w:style w:type="character" w:customStyle="1" w:styleId="PargrafodaListaChar">
    <w:name w:val="Parágrafo da Lista Char"/>
    <w:basedOn w:val="Fontepargpadro"/>
    <w:link w:val="PargrafodaLista"/>
    <w:uiPriority w:val="34"/>
    <w:qFormat/>
    <w:rsid w:val="00276F7B"/>
  </w:style>
  <w:style w:type="numbering" w:customStyle="1" w:styleId="Listaatual1">
    <w:name w:val="Lista atual1"/>
    <w:uiPriority w:val="99"/>
    <w:rsid w:val="00E71171"/>
    <w:pPr>
      <w:numPr>
        <w:numId w:val="9"/>
      </w:numPr>
    </w:pPr>
  </w:style>
  <w:style w:type="numbering" w:customStyle="1" w:styleId="Listaatual2">
    <w:name w:val="Lista atual2"/>
    <w:uiPriority w:val="99"/>
    <w:rsid w:val="00E71171"/>
    <w:pPr>
      <w:numPr>
        <w:numId w:val="11"/>
      </w:numPr>
    </w:pPr>
  </w:style>
  <w:style w:type="numbering" w:customStyle="1" w:styleId="Listaatual3">
    <w:name w:val="Lista atual3"/>
    <w:uiPriority w:val="99"/>
    <w:rsid w:val="00E71171"/>
    <w:pPr>
      <w:numPr>
        <w:numId w:val="12"/>
      </w:numPr>
    </w:pPr>
  </w:style>
  <w:style w:type="numbering" w:customStyle="1" w:styleId="Listaatual4">
    <w:name w:val="Lista atual4"/>
    <w:uiPriority w:val="99"/>
    <w:rsid w:val="00E71171"/>
    <w:pPr>
      <w:numPr>
        <w:numId w:val="13"/>
      </w:numPr>
    </w:pPr>
  </w:style>
  <w:style w:type="paragraph" w:customStyle="1" w:styleId="A-ConteudoNumerado">
    <w:name w:val="A - Conteudo Numerado"/>
    <w:basedOn w:val="Normal"/>
    <w:qFormat/>
    <w:rsid w:val="00E71171"/>
    <w:pPr>
      <w:numPr>
        <w:ilvl w:val="1"/>
        <w:numId w:val="17"/>
      </w:numPr>
      <w:spacing w:before="80" w:after="80" w:line="240" w:lineRule="auto"/>
      <w:ind w:left="0" w:firstLine="0"/>
      <w:jc w:val="both"/>
    </w:pPr>
    <w:rPr>
      <w:rFonts w:ascii="Arial" w:eastAsia="Times New Roman" w:hAnsi="Arial" w:cs="Arial"/>
      <w:color w:val="000000"/>
      <w:spacing w:val="15"/>
      <w:kern w:val="0"/>
      <w14:ligatures w14:val="none"/>
    </w:rPr>
  </w:style>
  <w:style w:type="numbering" w:customStyle="1" w:styleId="Listaatual5">
    <w:name w:val="Lista atual5"/>
    <w:uiPriority w:val="99"/>
    <w:rsid w:val="00E71171"/>
    <w:pPr>
      <w:numPr>
        <w:numId w:val="18"/>
      </w:numPr>
    </w:pPr>
  </w:style>
  <w:style w:type="character" w:styleId="Refdecomentrio">
    <w:name w:val="annotation reference"/>
    <w:basedOn w:val="Fontepargpadro"/>
    <w:uiPriority w:val="99"/>
    <w:semiHidden/>
    <w:unhideWhenUsed/>
    <w:rsid w:val="00E71171"/>
    <w:rPr>
      <w:sz w:val="16"/>
      <w:szCs w:val="16"/>
    </w:rPr>
  </w:style>
  <w:style w:type="paragraph" w:styleId="Textodecomentrio">
    <w:name w:val="annotation text"/>
    <w:basedOn w:val="Normal"/>
    <w:link w:val="TextodecomentrioChar"/>
    <w:uiPriority w:val="99"/>
    <w:semiHidden/>
    <w:unhideWhenUsed/>
    <w:rsid w:val="00E71171"/>
    <w:pPr>
      <w:spacing w:line="240" w:lineRule="auto"/>
    </w:pPr>
    <w:rPr>
      <w:rFonts w:ascii="Arial" w:hAnsi="Arial"/>
      <w:color w:val="000000" w:themeColor="text1"/>
      <w:kern w:val="0"/>
      <w:sz w:val="20"/>
      <w:szCs w:val="20"/>
      <w14:ligatures w14:val="none"/>
    </w:rPr>
  </w:style>
  <w:style w:type="character" w:customStyle="1" w:styleId="TextodecomentrioChar">
    <w:name w:val="Texto de comentário Char"/>
    <w:basedOn w:val="Fontepargpadro"/>
    <w:link w:val="Textodecomentrio"/>
    <w:uiPriority w:val="99"/>
    <w:semiHidden/>
    <w:rsid w:val="00E71171"/>
    <w:rPr>
      <w:rFonts w:ascii="Arial" w:hAnsi="Arial"/>
      <w:color w:val="000000" w:themeColor="text1"/>
      <w:kern w:val="0"/>
      <w:sz w:val="20"/>
      <w:szCs w:val="20"/>
      <w14:ligatures w14:val="none"/>
    </w:rPr>
  </w:style>
  <w:style w:type="table" w:styleId="Tabelacomgrade">
    <w:name w:val="Table Grid"/>
    <w:basedOn w:val="Tabelanormal"/>
    <w:uiPriority w:val="39"/>
    <w:rsid w:val="00E71171"/>
    <w:pPr>
      <w:autoSpaceDN w:val="0"/>
      <w:spacing w:after="0" w:line="240" w:lineRule="auto"/>
      <w:textAlignment w:val="baseline"/>
    </w:pPr>
    <w:rPr>
      <w:rFonts w:ascii="Calibri" w:eastAsia="Calibri" w:hAnsi="Calibri" w:cs="Times New Roman"/>
      <w:kern w:val="0"/>
      <w:sz w:val="22"/>
      <w:szCs w:val="22"/>
      <w14:ligatures w14:val="none"/>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SemEspaamento">
    <w:name w:val="No Spacing"/>
    <w:uiPriority w:val="1"/>
    <w:qFormat/>
    <w:rsid w:val="00E71171"/>
    <w:pPr>
      <w:spacing w:after="0" w:line="240" w:lineRule="auto"/>
    </w:pPr>
    <w:rPr>
      <w:rFonts w:ascii="Arial" w:hAnsi="Arial"/>
      <w:color w:val="000000" w:themeColor="text1"/>
      <w:kern w:val="0"/>
      <w:szCs w:val="22"/>
      <w14:ligatures w14:val="none"/>
    </w:rPr>
  </w:style>
  <w:style w:type="paragraph" w:styleId="NormalWeb">
    <w:name w:val="Normal (Web)"/>
    <w:basedOn w:val="Normal"/>
    <w:uiPriority w:val="99"/>
    <w:unhideWhenUsed/>
    <w:qFormat/>
    <w:rsid w:val="00E71171"/>
    <w:pPr>
      <w:spacing w:before="100" w:beforeAutospacing="1" w:after="100" w:afterAutospacing="1" w:line="240" w:lineRule="auto"/>
    </w:pPr>
    <w:rPr>
      <w:rFonts w:ascii="Times New Roman" w:eastAsia="Times New Roman" w:hAnsi="Times New Roman" w:cs="Times New Roman"/>
      <w:kern w:val="0"/>
      <w:lang w:eastAsia="pt-BR"/>
      <w14:ligatures w14:val="none"/>
    </w:rPr>
  </w:style>
  <w:style w:type="paragraph" w:styleId="Reviso">
    <w:name w:val="Revision"/>
    <w:hidden/>
    <w:uiPriority w:val="99"/>
    <w:semiHidden/>
    <w:rsid w:val="00E71171"/>
    <w:pPr>
      <w:spacing w:after="0" w:line="240" w:lineRule="auto"/>
    </w:pPr>
    <w:rPr>
      <w:rFonts w:ascii="Arial" w:hAnsi="Arial"/>
      <w:color w:val="000000" w:themeColor="text1"/>
      <w:kern w:val="0"/>
      <w:szCs w:val="22"/>
      <w14:ligatures w14:val="none"/>
    </w:rPr>
  </w:style>
  <w:style w:type="character" w:styleId="Nmerodepgina">
    <w:name w:val="page number"/>
    <w:basedOn w:val="Fontepargpadro"/>
    <w:uiPriority w:val="99"/>
    <w:semiHidden/>
    <w:unhideWhenUsed/>
    <w:rsid w:val="00E71171"/>
  </w:style>
  <w:style w:type="numbering" w:styleId="111111">
    <w:name w:val="Outline List 2"/>
    <w:basedOn w:val="Semlista"/>
    <w:uiPriority w:val="99"/>
    <w:semiHidden/>
    <w:unhideWhenUsed/>
    <w:rsid w:val="00E71171"/>
    <w:pPr>
      <w:numPr>
        <w:numId w:val="7"/>
      </w:numPr>
    </w:pPr>
  </w:style>
  <w:style w:type="paragraph" w:customStyle="1" w:styleId="A-TituloNumerado">
    <w:name w:val="A - Titulo Numerado"/>
    <w:basedOn w:val="Normal"/>
    <w:next w:val="A-ConteudoNumerado"/>
    <w:qFormat/>
    <w:rsid w:val="00E71171"/>
    <w:pPr>
      <w:numPr>
        <w:numId w:val="17"/>
      </w:numPr>
      <w:pBdr>
        <w:top w:val="single" w:sz="4" w:space="1" w:color="auto"/>
        <w:bottom w:val="single" w:sz="4" w:space="1" w:color="auto"/>
      </w:pBdr>
      <w:spacing w:before="160" w:line="240" w:lineRule="auto"/>
      <w:jc w:val="both"/>
    </w:pPr>
    <w:rPr>
      <w:rFonts w:ascii="Arial" w:eastAsia="Times New Roman" w:hAnsi="Arial" w:cs="Arial"/>
      <w:b/>
      <w:caps/>
      <w:color w:val="000000"/>
      <w:spacing w:val="15"/>
      <w:kern w:val="0"/>
      <w14:ligatures w14:val="none"/>
    </w:rPr>
  </w:style>
  <w:style w:type="paragraph" w:customStyle="1" w:styleId="Subttulo1">
    <w:name w:val="Subtítulo1"/>
    <w:basedOn w:val="Normal"/>
    <w:next w:val="Subttulo"/>
    <w:uiPriority w:val="11"/>
    <w:qFormat/>
    <w:rsid w:val="00E71171"/>
    <w:pPr>
      <w:spacing w:line="240" w:lineRule="auto"/>
      <w:ind w:left="1440" w:hanging="360"/>
      <w:jc w:val="both"/>
    </w:pPr>
    <w:rPr>
      <w:rFonts w:ascii="Arial" w:eastAsia="Times New Roman" w:hAnsi="Arial" w:cs="Arial"/>
      <w:color w:val="000000" w:themeColor="text1"/>
      <w:kern w:val="0"/>
      <w14:ligatures w14:val="none"/>
    </w:rPr>
  </w:style>
  <w:style w:type="paragraph" w:customStyle="1" w:styleId="p1">
    <w:name w:val="p1"/>
    <w:basedOn w:val="Normal"/>
    <w:rsid w:val="00E71171"/>
    <w:pPr>
      <w:spacing w:after="0" w:line="240" w:lineRule="auto"/>
    </w:pPr>
    <w:rPr>
      <w:rFonts w:ascii="Arial" w:eastAsia="Times New Roman" w:hAnsi="Arial" w:cs="Arial"/>
      <w:color w:val="E60006"/>
      <w:kern w:val="0"/>
      <w:sz w:val="18"/>
      <w:szCs w:val="18"/>
      <w:lang w:eastAsia="pt-BR"/>
      <w14:ligatures w14:val="none"/>
    </w:rPr>
  </w:style>
  <w:style w:type="paragraph" w:customStyle="1" w:styleId="Assuntodocomentrio1">
    <w:name w:val="Assunto do comentário1"/>
    <w:basedOn w:val="Textodecomentrio"/>
    <w:next w:val="Textodecomentrio"/>
    <w:uiPriority w:val="99"/>
    <w:semiHidden/>
    <w:unhideWhenUsed/>
    <w:rsid w:val="00E71171"/>
    <w:rPr>
      <w:b/>
      <w:bCs/>
    </w:rPr>
  </w:style>
  <w:style w:type="character" w:customStyle="1" w:styleId="AssuntodocomentrioChar">
    <w:name w:val="Assunto do comentário Char"/>
    <w:basedOn w:val="TextodecomentrioChar"/>
    <w:link w:val="Assuntodocomentrio"/>
    <w:uiPriority w:val="99"/>
    <w:semiHidden/>
    <w:rsid w:val="00E71171"/>
    <w:rPr>
      <w:rFonts w:ascii="Arial" w:hAnsi="Arial"/>
      <w:b/>
      <w:bCs/>
      <w:color w:val="000000" w:themeColor="text1"/>
      <w:kern w:val="0"/>
      <w:sz w:val="20"/>
      <w:szCs w:val="20"/>
      <w14:ligatures w14:val="none"/>
    </w:rPr>
  </w:style>
  <w:style w:type="paragraph" w:customStyle="1" w:styleId="Textodebalo1">
    <w:name w:val="Texto de balão1"/>
    <w:basedOn w:val="Normal"/>
    <w:next w:val="Textodebalo"/>
    <w:link w:val="TextodebaloChar"/>
    <w:uiPriority w:val="99"/>
    <w:semiHidden/>
    <w:unhideWhenUsed/>
    <w:rsid w:val="00E71171"/>
    <w:pPr>
      <w:spacing w:after="0" w:line="240" w:lineRule="auto"/>
    </w:pPr>
    <w:rPr>
      <w:rFonts w:ascii="Segoe UI" w:hAnsi="Segoe UI" w:cs="Segoe UI"/>
      <w:color w:val="000000"/>
      <w:sz w:val="18"/>
      <w:szCs w:val="18"/>
    </w:rPr>
  </w:style>
  <w:style w:type="character" w:customStyle="1" w:styleId="TextodebaloChar">
    <w:name w:val="Texto de balão Char"/>
    <w:basedOn w:val="Fontepargpadro"/>
    <w:link w:val="Textodebalo1"/>
    <w:uiPriority w:val="99"/>
    <w:semiHidden/>
    <w:rsid w:val="00E71171"/>
    <w:rPr>
      <w:rFonts w:ascii="Segoe UI" w:hAnsi="Segoe UI" w:cs="Segoe UI"/>
      <w:color w:val="000000"/>
      <w:sz w:val="18"/>
      <w:szCs w:val="18"/>
    </w:rPr>
  </w:style>
  <w:style w:type="paragraph" w:customStyle="1" w:styleId="Standard">
    <w:name w:val="Standard"/>
    <w:rsid w:val="00E71171"/>
    <w:pPr>
      <w:widowControl w:val="0"/>
      <w:suppressAutoHyphens/>
      <w:autoSpaceDN w:val="0"/>
      <w:spacing w:after="0" w:line="240" w:lineRule="auto"/>
      <w:textAlignment w:val="baseline"/>
    </w:pPr>
    <w:rPr>
      <w:rFonts w:ascii="Times New Roman" w:eastAsia="SimSun" w:hAnsi="Times New Roman" w:cs="Tahoma"/>
      <w:kern w:val="3"/>
      <w:lang w:eastAsia="zh-CN" w:bidi="hi-IN"/>
      <w14:ligatures w14:val="none"/>
    </w:rPr>
  </w:style>
  <w:style w:type="paragraph" w:customStyle="1" w:styleId="LO-normal">
    <w:name w:val="LO-normal"/>
    <w:qFormat/>
    <w:rsid w:val="00E71171"/>
    <w:pPr>
      <w:suppressAutoHyphens/>
      <w:spacing w:line="259" w:lineRule="auto"/>
    </w:pPr>
    <w:rPr>
      <w:rFonts w:ascii="Calibri" w:eastAsia="Calibri" w:hAnsi="Calibri" w:cs="Calibri"/>
      <w:kern w:val="0"/>
      <w:sz w:val="22"/>
      <w:szCs w:val="22"/>
      <w:lang w:eastAsia="zh-CN" w:bidi="hi-IN"/>
      <w14:ligatures w14:val="none"/>
    </w:rPr>
  </w:style>
  <w:style w:type="paragraph" w:styleId="Commarcadores3">
    <w:name w:val="List Bullet 3"/>
    <w:basedOn w:val="LO-normal"/>
    <w:autoRedefine/>
    <w:uiPriority w:val="99"/>
    <w:semiHidden/>
    <w:unhideWhenUsed/>
    <w:qFormat/>
    <w:rsid w:val="00E71171"/>
    <w:pPr>
      <w:numPr>
        <w:numId w:val="23"/>
      </w:numPr>
      <w:tabs>
        <w:tab w:val="left" w:pos="926"/>
      </w:tabs>
      <w:spacing w:after="0" w:line="240" w:lineRule="auto"/>
      <w:ind w:left="0" w:firstLine="0"/>
      <w:jc w:val="both"/>
    </w:pPr>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E71171"/>
    <w:rPr>
      <w:b/>
      <w:bCs/>
    </w:rPr>
  </w:style>
  <w:style w:type="character" w:customStyle="1" w:styleId="AssuntodocomentrioChar1">
    <w:name w:val="Assunto do comentário Char1"/>
    <w:basedOn w:val="TextodecomentrioChar"/>
    <w:uiPriority w:val="99"/>
    <w:semiHidden/>
    <w:rsid w:val="00E71171"/>
    <w:rPr>
      <w:rFonts w:ascii="Arial" w:hAnsi="Arial"/>
      <w:b/>
      <w:bCs/>
      <w:color w:val="000000" w:themeColor="text1"/>
      <w:kern w:val="0"/>
      <w:sz w:val="20"/>
      <w:szCs w:val="20"/>
      <w14:ligatures w14:val="none"/>
    </w:rPr>
  </w:style>
  <w:style w:type="paragraph" w:styleId="Textodebalo">
    <w:name w:val="Balloon Text"/>
    <w:basedOn w:val="Normal"/>
    <w:link w:val="TextodebaloChar1"/>
    <w:uiPriority w:val="99"/>
    <w:semiHidden/>
    <w:unhideWhenUsed/>
    <w:rsid w:val="00E71171"/>
    <w:pPr>
      <w:spacing w:after="0" w:line="240" w:lineRule="auto"/>
    </w:pPr>
    <w:rPr>
      <w:rFonts w:ascii="Times New Roman" w:hAnsi="Times New Roman" w:cs="Times New Roman"/>
      <w:color w:val="000000" w:themeColor="text1"/>
      <w:kern w:val="0"/>
      <w:sz w:val="18"/>
      <w:szCs w:val="18"/>
      <w14:ligatures w14:val="none"/>
    </w:rPr>
  </w:style>
  <w:style w:type="character" w:customStyle="1" w:styleId="TextodebaloChar1">
    <w:name w:val="Texto de balão Char1"/>
    <w:basedOn w:val="Fontepargpadro"/>
    <w:link w:val="Textodebalo"/>
    <w:uiPriority w:val="99"/>
    <w:semiHidden/>
    <w:rsid w:val="00E71171"/>
    <w:rPr>
      <w:rFonts w:ascii="Times New Roman" w:hAnsi="Times New Roman" w:cs="Times New Roman"/>
      <w:color w:val="000000" w:themeColor="text1"/>
      <w:kern w:val="0"/>
      <w:sz w:val="18"/>
      <w:szCs w:val="18"/>
      <w14:ligatures w14:val="none"/>
    </w:rPr>
  </w:style>
  <w:style w:type="character" w:customStyle="1" w:styleId="whitespace-normal">
    <w:name w:val="whitespace-normal"/>
    <w:basedOn w:val="Fontepargpadro"/>
    <w:rsid w:val="00E711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s://www.planalto.gov.br/ccivil_03/constituicao/constituicaocompilado.htm" TargetMode="External"/><Relationship Id="rId26" Type="http://schemas.openxmlformats.org/officeDocument/2006/relationships/hyperlink" Target="https://www.planalto.gov.br/ccivil_03/leis/lcp/lcp123.htm" TargetMode="External"/><Relationship Id="rId39" Type="http://schemas.openxmlformats.org/officeDocument/2006/relationships/hyperlink" Target="http://www.planalto.gov.br/ccivil_03/_ato2019-2022/2021/lei/L14133.htm" TargetMode="External"/><Relationship Id="rId21" Type="http://schemas.openxmlformats.org/officeDocument/2006/relationships/hyperlink" Target="https://www.planalto.gov.br/ccivil_03/leis/lcp/lcp123.htm" TargetMode="External"/><Relationship Id="rId34" Type="http://schemas.openxmlformats.org/officeDocument/2006/relationships/hyperlink" Target="https://www.gov.br/compras/pt-br/acesso-a-informacao/legislacao/instrucoes-normativas/instrucao-normativa-no-3-de-26-de-abril-de-2018" TargetMode="External"/><Relationship Id="rId42" Type="http://schemas.openxmlformats.org/officeDocument/2006/relationships/hyperlink" Target="https://www.gov.br/compras/pt-br/acesso-a-informacao/legislacao/instrucoes-normativas/instrucao-normativa-no-3-de-26-de-abril-de-2018" TargetMode="External"/><Relationship Id="rId47" Type="http://schemas.openxmlformats.org/officeDocument/2006/relationships/hyperlink" Target="http://www.planalto.gov.br/ccivil_03/_ato2019-2022/2021/lei/L14133.htm" TargetMode="External"/><Relationship Id="rId50" Type="http://schemas.openxmlformats.org/officeDocument/2006/relationships/hyperlink" Target="https://www.planalto.gov.br/ccivil_03/_ato2011-2014/2013/lei/l12846.htm" TargetMode="External"/><Relationship Id="rId55" Type="http://schemas.openxmlformats.org/officeDocument/2006/relationships/hyperlink" Target="https://santaizabeldooeste.atende.net/cidadao" TargetMode="External"/><Relationship Id="rId63" Type="http://schemas.openxmlformats.org/officeDocument/2006/relationships/hyperlink" Target="http://www.planalto.gov.br/ccivil_03/_ato2019-2022/2021/lei/L14133.htm" TargetMode="External"/><Relationship Id="rId68" Type="http://schemas.openxmlformats.org/officeDocument/2006/relationships/hyperlink" Target="http://www.planalto.gov.br/ccivil_03/_ato2019-2022/2021/lei/L14133.htm" TargetMode="External"/><Relationship Id="rId76" Type="http://schemas.openxmlformats.org/officeDocument/2006/relationships/hyperlink" Target="https://www.planalto.gov.br/ccivil_03/_ato2011-2014/2013/lei/l12846.htm" TargetMode="External"/><Relationship Id="rId84" Type="http://schemas.openxmlformats.org/officeDocument/2006/relationships/hyperlink" Target="http://www.planalto.gov.br/ccivil_03/_ato2019-2022/2021/lei/L14133.htm" TargetMode="External"/><Relationship Id="rId89" Type="http://schemas.openxmlformats.org/officeDocument/2006/relationships/header" Target="header2.xml"/><Relationship Id="rId7" Type="http://schemas.openxmlformats.org/officeDocument/2006/relationships/hyperlink" Target="http://www.gov.br/compras" TargetMode="External"/><Relationship Id="rId71" Type="http://schemas.openxmlformats.org/officeDocument/2006/relationships/hyperlink" Target="http://www.planalto.gov.br/ccivil_03/_ato2019-2022/2021/lei/L14133.htm" TargetMode="External"/><Relationship Id="rId92"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www.planalto.gov.br/ccivil_03/_ato2019-2022/2021/lei/L14133.htm" TargetMode="External"/><Relationship Id="rId29" Type="http://schemas.openxmlformats.org/officeDocument/2006/relationships/hyperlink" Target="https://www.planalto.gov.br/ccivil_03/_ato2007-2010/2009/lei/l12187.htm" TargetMode="Externa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s://www.portaltransparencia.gov.br/sancoes/cnep" TargetMode="External"/><Relationship Id="rId37" Type="http://schemas.openxmlformats.org/officeDocument/2006/relationships/hyperlink" Target="https://www.gov.br/compras/pt-br/acesso-a-informacao/legislacao/instrucoes-normativas/instrucao-normativa-no-3-de-26-de-abril-de-2018" TargetMode="External"/><Relationship Id="rId40" Type="http://schemas.openxmlformats.org/officeDocument/2006/relationships/hyperlink" Target="https://www.planalto.gov.br/ccivil_03/_ato2015-2018/2016/decreto/d8660.htm" TargetMode="External"/><Relationship Id="rId45" Type="http://schemas.openxmlformats.org/officeDocument/2006/relationships/hyperlink" Target="https://www.gov.br/compras/pt-br/acesso-a-informacao/legislacao/instrucoes-normativas/instrucao-normativa-no-3-de-26-de-abril-de-2018" TargetMode="External"/><Relationship Id="rId53" Type="http://schemas.openxmlformats.org/officeDocument/2006/relationships/hyperlink" Target="https://www.gov.br/compras/pt-br/acesso-a-informacao/legislacao/instrucoes-normativas/instrucao-normativa-seges-me-no-73-de-30-de-setembro-de-2022" TargetMode="External"/><Relationship Id="rId58" Type="http://schemas.openxmlformats.org/officeDocument/2006/relationships/image" Target="media/image3.png"/><Relationship Id="rId66" Type="http://schemas.openxmlformats.org/officeDocument/2006/relationships/hyperlink" Target="http://www.planalto.gov.br/ccivil_03/_ato2019-2022/2021/lei/L14133.htm" TargetMode="External"/><Relationship Id="rId74" Type="http://schemas.openxmlformats.org/officeDocument/2006/relationships/hyperlink" Target="http://www.planalto.gov.br/ccivil_03/_ato2019-2022/2021/lei/L14133.htm" TargetMode="External"/><Relationship Id="rId79" Type="http://schemas.openxmlformats.org/officeDocument/2006/relationships/hyperlink" Target="http://www.planalto.gov.br/ccivil_03/_ato2019-2022/2021/lei/L14133.htm" TargetMode="External"/><Relationship Id="rId87" Type="http://schemas.openxmlformats.org/officeDocument/2006/relationships/hyperlink" Target="http://www.planalto.gov.br/ccivil_03/_ato2019-2022/2021/lei/L14133.htm" TargetMode="External"/><Relationship Id="rId5" Type="http://schemas.openxmlformats.org/officeDocument/2006/relationships/footnotes" Target="footnotes.xml"/><Relationship Id="rId61" Type="http://schemas.openxmlformats.org/officeDocument/2006/relationships/hyperlink" Target="http://www.planalto.gov.br/ccivil_03/_ato2019-2022/2021/lei/L14133.htm" TargetMode="External"/><Relationship Id="rId82" Type="http://schemas.openxmlformats.org/officeDocument/2006/relationships/hyperlink" Target="http://www.planalto.gov.br/ccivil_03/_ato2019-2022/2021/lei/L14133.htm" TargetMode="External"/><Relationship Id="rId90" Type="http://schemas.openxmlformats.org/officeDocument/2006/relationships/footer" Target="footer1.xml"/><Relationship Id="rId19" Type="http://schemas.openxmlformats.org/officeDocument/2006/relationships/hyperlink" Target="https://www.planalto.gov.br/ccivil_03/constituicao/constituicaocompilado.htm" TargetMode="External"/><Relationship Id="rId14" Type="http://schemas.openxmlformats.org/officeDocument/2006/relationships/hyperlink" Target="https://www.planalto.gov.br/ccivil_03/leis/lcp/lcp123.htm"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s://www.planalto.gov.br/ccivil_03/_ato2015-2018/2015/decreto/d8539.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s://www.gov.br/compras/pt-br/acesso-a-informacao/legislacao/instrucoes-normativas/instrucao-normativa-no-3-de-26-de-abril-de-2018"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www.planalto.gov.br/ccivil_03/_ato2019-2022/2021/lei/L14133.htm" TargetMode="External"/><Relationship Id="rId56" Type="http://schemas.openxmlformats.org/officeDocument/2006/relationships/image" Target="media/image1.png"/><Relationship Id="rId64" Type="http://schemas.openxmlformats.org/officeDocument/2006/relationships/hyperlink" Target="http://www.planalto.gov.br/ccivil_03/_ato2019-2022/2021/lei/L14133.htm" TargetMode="External"/><Relationship Id="rId69" Type="http://schemas.openxmlformats.org/officeDocument/2006/relationships/hyperlink" Target="http://www.planalto.gov.br/ccivil_03/_ato2019-2022/2021/lei/L14133.htm" TargetMode="External"/><Relationship Id="rId77" Type="http://schemas.openxmlformats.org/officeDocument/2006/relationships/hyperlink" Target="http://www.planalto.gov.br/ccivil_03/_ato2019-2022/2021/lei/L14133.htm" TargetMode="External"/><Relationship Id="rId8" Type="http://schemas.openxmlformats.org/officeDocument/2006/relationships/hyperlink" Target="http://www.comprasnet.gov.br" TargetMode="External"/><Relationship Id="rId51" Type="http://schemas.openxmlformats.org/officeDocument/2006/relationships/hyperlink" Target="http://www.planalto.gov.br/ccivil_03/_ato2019-2022/2021/lei/L14133.htm" TargetMode="External"/><Relationship Id="rId72" Type="http://schemas.openxmlformats.org/officeDocument/2006/relationships/hyperlink" Target="http://www.planalto.gov.br/ccivil_03/_ato2019-2022/2021/lei/L14133.htm" TargetMode="External"/><Relationship Id="rId80" Type="http://schemas.openxmlformats.org/officeDocument/2006/relationships/hyperlink" Target="http://www.planalto.gov.br/ccivil_03/_ato2019-2022/2021/lei/L14133.htm" TargetMode="External"/><Relationship Id="rId85" Type="http://schemas.openxmlformats.org/officeDocument/2006/relationships/hyperlink" Target="https://www.planalto.gov.br/ccivil_03/_ato2011-2014/2011/lei/l12527.htm" TargetMode="External"/><Relationship Id="rId93"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hyperlink" Target="http://www.gov.br/compras" TargetMode="External"/><Relationship Id="rId17" Type="http://schemas.openxmlformats.org/officeDocument/2006/relationships/hyperlink" Target="https://imsva91-ctp.trendmicro.com/wis/clicktime/v1/query?url=http%3a%2f%2fwww.comprasgovernamentais.gov.br&amp;umid=430E31AC-70A7-6B05-9AA8-F59BA4DC8B50&amp;auth=14cd2a61769b426d6a6f0362faa35895243d54fa-6e2197056396482feb6896ce169217ee94d7ae2f" TargetMode="External"/><Relationship Id="rId25" Type="http://schemas.openxmlformats.org/officeDocument/2006/relationships/hyperlink" Target="https://www.planalto.gov.br/ccivil_03/constituicao/constituicaocompilado.htm" TargetMode="External"/><Relationship Id="rId33" Type="http://schemas.openxmlformats.org/officeDocument/2006/relationships/hyperlink" Target="https://www.planalto.gov.br/ccivil_03/leis/l8429.htm" TargetMode="External"/><Relationship Id="rId38" Type="http://schemas.openxmlformats.org/officeDocument/2006/relationships/hyperlink" Target="https://www.gov.br/compras/pt-br/acesso-a-informacao/legislacao/instrucoes-normativas/instrucao-normativa-seges-me-no-73-de-30-de-setembro-de-2022" TargetMode="External"/><Relationship Id="rId46" Type="http://schemas.openxmlformats.org/officeDocument/2006/relationships/hyperlink" Target="https://www.planalto.gov.br/ccivil_03/_ato2015-2018/2015/decreto/d8538.htm" TargetMode="External"/><Relationship Id="rId59" Type="http://schemas.openxmlformats.org/officeDocument/2006/relationships/image" Target="media/image4.png"/><Relationship Id="rId67" Type="http://schemas.openxmlformats.org/officeDocument/2006/relationships/hyperlink" Target="http://www.planalto.gov.br/ccivil_03/_ato2019-2022/2021/lei/L14133.htm" TargetMode="Externa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s://www.gov.br/compras/pt-br/acesso-a-informacao/legislacao/instrucoes-normativas/instrucao-normativa-no-3-de-26-de-abril-de-2018" TargetMode="External"/><Relationship Id="rId54" Type="http://schemas.openxmlformats.org/officeDocument/2006/relationships/hyperlink" Target="https://www.diariomunicipal.com.br/amp/" TargetMode="External"/><Relationship Id="rId62" Type="http://schemas.openxmlformats.org/officeDocument/2006/relationships/hyperlink" Target="https://in.gov.br/en/web/dou/-/instrucao-normativa-seges/me-n-77-de-4-de-novembro-de-2022-441681061" TargetMode="External"/><Relationship Id="rId70" Type="http://schemas.openxmlformats.org/officeDocument/2006/relationships/hyperlink" Target="http://www.planalto.gov.br/ccivil_03/_ato2019-2022/2021/lei/L14133.htm" TargetMode="External"/><Relationship Id="rId75" Type="http://schemas.openxmlformats.org/officeDocument/2006/relationships/hyperlink" Target="http://www.planalto.gov.br/ccivil_03/_ato2019-2022/2021/lei/L14133.htm" TargetMode="External"/><Relationship Id="rId83" Type="http://schemas.openxmlformats.org/officeDocument/2006/relationships/hyperlink" Target="https://www.planalto.gov.br/ccivil_03/leis/l8078compilado.htm" TargetMode="External"/><Relationship Id="rId88" Type="http://schemas.openxmlformats.org/officeDocument/2006/relationships/header" Target="header1.xml"/><Relationship Id="rId91"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s://www.gov.br/compras/pt-br/acesso-a-informacao/legislacao/instrucoes-normativas/instrucao-normativa-no-3-de-26-de-abril-de-2018" TargetMode="External"/><Relationship Id="rId49" Type="http://schemas.openxmlformats.org/officeDocument/2006/relationships/hyperlink" Target="https://santaizabeldooeste.atende.net/" TargetMode="External"/><Relationship Id="rId57" Type="http://schemas.openxmlformats.org/officeDocument/2006/relationships/image" Target="media/image2.png"/><Relationship Id="rId10" Type="http://schemas.openxmlformats.org/officeDocument/2006/relationships/hyperlink" Target="https://santaizabeldooeste.atende.net/cidadao" TargetMode="External"/><Relationship Id="rId31" Type="http://schemas.openxmlformats.org/officeDocument/2006/relationships/hyperlink" Target="https://www.portaltransparencia.gov.br/sancoes/ceis" TargetMode="External"/><Relationship Id="rId44" Type="http://schemas.openxmlformats.org/officeDocument/2006/relationships/hyperlink" Target="https://www.gov.br/compras/pt-br/acesso-a-informacao/legislacao/instrucoes-normativas/instrucao-normativa-no-3-de-26-de-abril-de-2018" TargetMode="External"/><Relationship Id="rId52" Type="http://schemas.openxmlformats.org/officeDocument/2006/relationships/hyperlink" Target="http://www.planalto.gov.br/ccivil_03/_ato2019-2022/2021/lei/L14133.htm" TargetMode="External"/><Relationship Id="rId60" Type="http://schemas.openxmlformats.org/officeDocument/2006/relationships/image" Target="media/image5.png"/><Relationship Id="rId65" Type="http://schemas.openxmlformats.org/officeDocument/2006/relationships/hyperlink" Target="http://www.planalto.gov.br/ccivil_03/_ato2019-2022/2021/lei/L14133.htm" TargetMode="External"/><Relationship Id="rId73" Type="http://schemas.openxmlformats.org/officeDocument/2006/relationships/hyperlink" Target="http://www.planalto.gov.br/ccivil_03/_ato2019-2022/2021/lei/L14133.htm" TargetMode="External"/><Relationship Id="rId78" Type="http://schemas.openxmlformats.org/officeDocument/2006/relationships/hyperlink" Target="http://www.planalto.gov.br/ccivil_03/_ato2019-2022/2021/lei/L14133.htm" TargetMode="External"/><Relationship Id="rId81" Type="http://schemas.openxmlformats.org/officeDocument/2006/relationships/hyperlink" Target="https://www.gov.br/compras/pt-br/acesso-a-informacao/legislacao/instrucoes-normativas/instrucao-normativa-seges-me-no-26-de-13-de-abril-de-2022" TargetMode="External"/><Relationship Id="rId86" Type="http://schemas.openxmlformats.org/officeDocument/2006/relationships/hyperlink" Target="https://www.planalto.gov.br/ccivil_03/_ato2011-2014/2012/decreto/d7724.htm" TargetMode="External"/><Relationship Id="rId4" Type="http://schemas.openxmlformats.org/officeDocument/2006/relationships/webSettings" Target="webSettings.xml"/><Relationship Id="rId9" Type="http://schemas.openxmlformats.org/officeDocument/2006/relationships/hyperlink" Target="http://www.comprasnet.gov.br"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8.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7.png"/></Relationships>
</file>

<file path=word/_rels/header3.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283</TotalTime>
  <Pages>95</Pages>
  <Words>34746</Words>
  <Characters>187633</Characters>
  <Application>Microsoft Office Word</Application>
  <DocSecurity>0</DocSecurity>
  <Lines>1563</Lines>
  <Paragraphs>443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221936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Guilherme Kerschner</dc:creator>
  <cp:keywords/>
  <dc:description/>
  <cp:lastModifiedBy>CLENIR-LICITACAO</cp:lastModifiedBy>
  <cp:revision>19</cp:revision>
  <cp:lastPrinted>2026-05-22T16:48:00Z</cp:lastPrinted>
  <dcterms:created xsi:type="dcterms:W3CDTF">2026-05-20T12:45:00Z</dcterms:created>
  <dcterms:modified xsi:type="dcterms:W3CDTF">2026-05-22T18:42:00Z</dcterms:modified>
</cp:coreProperties>
</file>